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2C611CEB">
      <w:pPr>
        <w:pStyle w:val="19"/>
        <w:keepNext w:val="0"/>
        <w:keepLines w:val="0"/>
        <w:pageBreakBefore w:val="0"/>
        <w:widowControl w:val="0"/>
        <w:kinsoku/>
        <w:wordWrap/>
        <w:overflowPunct/>
        <w:topLinePunct w:val="0"/>
        <w:autoSpaceDE/>
        <w:autoSpaceDN/>
        <w:bidi w:val="0"/>
        <w:adjustRightInd/>
        <w:snapToGrid/>
        <w:spacing w:before="157" w:beforeLines="50" w:line="240" w:lineRule="auto"/>
        <w:jc w:val="center"/>
        <w:textAlignment w:val="auto"/>
        <w:rPr>
          <w:rFonts w:hint="eastAsia" w:ascii="宋体" w:hAnsi="宋体" w:eastAsia="宋体" w:cs="宋体"/>
          <w:b/>
          <w:bCs/>
          <w:color w:val="auto"/>
          <w:sz w:val="52"/>
          <w:szCs w:val="52"/>
          <w:highlight w:val="none"/>
          <w:lang w:val="en-US" w:eastAsia="zh-CN"/>
        </w:rPr>
      </w:pPr>
      <w:bookmarkStart w:id="0" w:name="_Toc22804073"/>
      <w:bookmarkEnd w:id="0"/>
      <w:bookmarkStart w:id="1" w:name="_Toc22953395"/>
      <w:bookmarkEnd w:id="1"/>
    </w:p>
    <w:p w14:paraId="6DA753D3">
      <w:pPr>
        <w:pStyle w:val="19"/>
        <w:keepNext w:val="0"/>
        <w:keepLines w:val="0"/>
        <w:pageBreakBefore w:val="0"/>
        <w:widowControl w:val="0"/>
        <w:kinsoku/>
        <w:wordWrap/>
        <w:overflowPunct/>
        <w:topLinePunct w:val="0"/>
        <w:autoSpaceDE/>
        <w:autoSpaceDN/>
        <w:bidi w:val="0"/>
        <w:adjustRightInd/>
        <w:snapToGrid/>
        <w:spacing w:beforeAutospacing="0" w:afterAutospacing="0" w:line="600" w:lineRule="auto"/>
        <w:jc w:val="center"/>
        <w:textAlignment w:val="auto"/>
        <w:rPr>
          <w:rFonts w:hint="eastAsia" w:ascii="宋体" w:hAnsi="宋体" w:eastAsia="宋体" w:cs="宋体"/>
          <w:b/>
          <w:bCs/>
          <w:color w:val="auto"/>
          <w:sz w:val="48"/>
          <w:szCs w:val="48"/>
          <w:highlight w:val="none"/>
          <w:lang w:val="en-US" w:eastAsia="zh-CN"/>
        </w:rPr>
      </w:pPr>
      <w:r>
        <w:rPr>
          <w:rFonts w:hint="eastAsia" w:ascii="宋体" w:hAnsi="宋体" w:eastAsia="宋体" w:cs="宋体"/>
          <w:b/>
          <w:bCs/>
          <w:color w:val="auto"/>
          <w:sz w:val="48"/>
          <w:szCs w:val="48"/>
          <w:highlight w:val="none"/>
          <w:lang w:val="en-US" w:eastAsia="zh-CN"/>
        </w:rPr>
        <w:t>驻马店市中心医院</w:t>
      </w:r>
    </w:p>
    <w:p w14:paraId="43B7407E">
      <w:pPr>
        <w:pStyle w:val="19"/>
        <w:keepNext w:val="0"/>
        <w:keepLines w:val="0"/>
        <w:pageBreakBefore w:val="0"/>
        <w:widowControl w:val="0"/>
        <w:kinsoku/>
        <w:wordWrap/>
        <w:overflowPunct/>
        <w:topLinePunct w:val="0"/>
        <w:autoSpaceDE/>
        <w:autoSpaceDN/>
        <w:bidi w:val="0"/>
        <w:adjustRightInd/>
        <w:snapToGrid/>
        <w:spacing w:beforeAutospacing="0" w:afterAutospacing="0" w:line="600" w:lineRule="auto"/>
        <w:jc w:val="center"/>
        <w:textAlignment w:val="auto"/>
        <w:rPr>
          <w:rFonts w:hint="default" w:ascii="宋体" w:hAnsi="宋体" w:eastAsia="宋体" w:cs="宋体"/>
          <w:b/>
          <w:bCs/>
          <w:color w:val="auto"/>
          <w:sz w:val="48"/>
          <w:szCs w:val="48"/>
          <w:highlight w:val="none"/>
          <w:lang w:val="en-US" w:eastAsia="zh-CN"/>
        </w:rPr>
      </w:pPr>
      <w:r>
        <w:rPr>
          <w:rFonts w:hint="eastAsia" w:ascii="宋体" w:hAnsi="宋体" w:eastAsia="宋体" w:cs="宋体"/>
          <w:b/>
          <w:bCs/>
          <w:color w:val="auto"/>
          <w:sz w:val="48"/>
          <w:szCs w:val="48"/>
          <w:highlight w:val="none"/>
          <w:lang w:val="en-US" w:eastAsia="zh-CN"/>
        </w:rPr>
        <w:t>（中心院区）气体灭火装置罐体检修充装采购项目</w:t>
      </w:r>
    </w:p>
    <w:p w14:paraId="3041D311">
      <w:pPr>
        <w:pStyle w:val="19"/>
        <w:bidi w:val="0"/>
        <w:jc w:val="center"/>
        <w:rPr>
          <w:rStyle w:val="43"/>
          <w:rFonts w:hint="eastAsia" w:cs="宋体"/>
          <w:b/>
          <w:bCs/>
          <w:color w:val="auto"/>
          <w:sz w:val="44"/>
          <w:szCs w:val="44"/>
          <w:highlight w:val="none"/>
          <w:lang w:val="en-US" w:eastAsia="zh-CN"/>
        </w:rPr>
      </w:pPr>
    </w:p>
    <w:p w14:paraId="72164425">
      <w:pPr>
        <w:pStyle w:val="19"/>
        <w:bidi w:val="0"/>
        <w:jc w:val="center"/>
        <w:rPr>
          <w:rStyle w:val="43"/>
          <w:rFonts w:hint="eastAsia" w:ascii="方正公文小标宋" w:hAnsi="方正公文小标宋" w:eastAsia="方正公文小标宋" w:cs="方正公文小标宋"/>
          <w:b w:val="0"/>
          <w:bCs w:val="0"/>
          <w:color w:val="auto"/>
          <w:sz w:val="56"/>
          <w:szCs w:val="56"/>
          <w:highlight w:val="none"/>
        </w:rPr>
      </w:pPr>
      <w:r>
        <w:rPr>
          <w:rStyle w:val="43"/>
          <w:rFonts w:hint="eastAsia" w:ascii="方正公文小标宋" w:hAnsi="方正公文小标宋" w:eastAsia="方正公文小标宋" w:cs="方正公文小标宋"/>
          <w:b w:val="0"/>
          <w:bCs w:val="0"/>
          <w:color w:val="auto"/>
          <w:sz w:val="56"/>
          <w:szCs w:val="56"/>
          <w:highlight w:val="none"/>
          <w:lang w:val="en-US" w:eastAsia="zh-CN"/>
        </w:rPr>
        <w:t>竞争性磋商</w:t>
      </w:r>
      <w:r>
        <w:rPr>
          <w:rStyle w:val="43"/>
          <w:rFonts w:hint="eastAsia" w:ascii="方正公文小标宋" w:hAnsi="方正公文小标宋" w:eastAsia="方正公文小标宋" w:cs="方正公文小标宋"/>
          <w:b w:val="0"/>
          <w:bCs w:val="0"/>
          <w:color w:val="auto"/>
          <w:sz w:val="56"/>
          <w:szCs w:val="56"/>
          <w:highlight w:val="none"/>
        </w:rPr>
        <w:t>文件</w:t>
      </w:r>
    </w:p>
    <w:p w14:paraId="44E388B3">
      <w:pPr>
        <w:pStyle w:val="19"/>
        <w:bidi w:val="0"/>
        <w:jc w:val="center"/>
        <w:rPr>
          <w:rStyle w:val="43"/>
          <w:rFonts w:hint="eastAsia" w:ascii="宋体" w:hAnsi="宋体" w:eastAsia="宋体" w:cs="宋体"/>
          <w:b/>
          <w:bCs/>
          <w:color w:val="auto"/>
          <w:sz w:val="48"/>
          <w:szCs w:val="48"/>
          <w:highlight w:val="none"/>
        </w:rPr>
      </w:pPr>
    </w:p>
    <w:p w14:paraId="158E927F">
      <w:pPr>
        <w:pStyle w:val="19"/>
        <w:bidi w:val="0"/>
        <w:jc w:val="center"/>
        <w:rPr>
          <w:rStyle w:val="43"/>
          <w:rFonts w:hint="eastAsia" w:ascii="宋体" w:hAnsi="宋体" w:eastAsia="宋体" w:cs="宋体"/>
          <w:b/>
          <w:bCs/>
          <w:color w:val="auto"/>
          <w:sz w:val="48"/>
          <w:szCs w:val="48"/>
          <w:highlight w:val="none"/>
        </w:rPr>
      </w:pPr>
    </w:p>
    <w:p w14:paraId="5ABC8E99">
      <w:pPr>
        <w:pStyle w:val="19"/>
        <w:bidi w:val="0"/>
        <w:jc w:val="center"/>
        <w:rPr>
          <w:rStyle w:val="43"/>
          <w:rFonts w:hint="eastAsia" w:ascii="宋体" w:hAnsi="宋体" w:eastAsia="宋体" w:cs="宋体"/>
          <w:b/>
          <w:bCs/>
          <w:color w:val="auto"/>
          <w:sz w:val="48"/>
          <w:szCs w:val="48"/>
          <w:highlight w:val="none"/>
        </w:rPr>
      </w:pPr>
    </w:p>
    <w:p w14:paraId="1AA35CEA">
      <w:pPr>
        <w:pStyle w:val="19"/>
        <w:bidi w:val="0"/>
        <w:jc w:val="center"/>
        <w:rPr>
          <w:rStyle w:val="43"/>
          <w:rFonts w:hint="eastAsia" w:ascii="宋体" w:hAnsi="宋体" w:eastAsia="宋体" w:cs="宋体"/>
          <w:b/>
          <w:bCs/>
          <w:color w:val="auto"/>
          <w:sz w:val="48"/>
          <w:szCs w:val="48"/>
          <w:highlight w:val="none"/>
        </w:rPr>
      </w:pPr>
    </w:p>
    <w:p w14:paraId="5B2AA0D0">
      <w:pPr>
        <w:pStyle w:val="19"/>
        <w:bidi w:val="0"/>
        <w:jc w:val="center"/>
        <w:rPr>
          <w:rStyle w:val="43"/>
          <w:rFonts w:hint="eastAsia" w:ascii="宋体" w:hAnsi="宋体" w:eastAsia="宋体" w:cs="宋体"/>
          <w:b/>
          <w:bCs/>
          <w:color w:val="auto"/>
          <w:sz w:val="48"/>
          <w:szCs w:val="48"/>
          <w:highlight w:val="none"/>
        </w:rPr>
      </w:pPr>
    </w:p>
    <w:p w14:paraId="7B1AF9DD">
      <w:pPr>
        <w:tabs>
          <w:tab w:val="left" w:pos="2700"/>
          <w:tab w:val="left" w:pos="2880"/>
          <w:tab w:val="left" w:pos="3060"/>
          <w:tab w:val="left" w:pos="7560"/>
        </w:tabs>
        <w:snapToGrid w:val="0"/>
        <w:spacing w:line="480" w:lineRule="auto"/>
        <w:rPr>
          <w:rFonts w:hint="eastAsia" w:ascii="宋体" w:hAnsi="宋体" w:eastAsia="宋体" w:cs="宋体"/>
          <w:b/>
          <w:bCs/>
          <w:color w:val="auto"/>
          <w:spacing w:val="-10"/>
          <w:sz w:val="34"/>
          <w:szCs w:val="34"/>
          <w:highlight w:val="none"/>
          <w:lang w:val="en-US" w:eastAsia="zh-CN"/>
        </w:rPr>
      </w:pPr>
    </w:p>
    <w:p w14:paraId="658E6190">
      <w:pPr>
        <w:tabs>
          <w:tab w:val="left" w:pos="2700"/>
          <w:tab w:val="left" w:pos="2880"/>
          <w:tab w:val="left" w:pos="3060"/>
          <w:tab w:val="left" w:pos="7560"/>
        </w:tabs>
        <w:snapToGrid w:val="0"/>
        <w:spacing w:line="480" w:lineRule="auto"/>
        <w:ind w:firstLine="1928" w:firstLineChars="600"/>
        <w:rPr>
          <w:rFonts w:hint="eastAsia" w:ascii="宋体" w:hAnsi="宋体" w:cs="宋体"/>
          <w:b/>
          <w:bCs/>
          <w:color w:val="auto"/>
          <w:spacing w:val="-10"/>
          <w:sz w:val="34"/>
          <w:szCs w:val="34"/>
          <w:highlight w:val="none"/>
          <w:lang w:val="en-US" w:eastAsia="zh-CN"/>
        </w:rPr>
      </w:pPr>
      <w:r>
        <w:rPr>
          <w:rFonts w:hint="eastAsia" w:ascii="宋体" w:hAnsi="宋体" w:cs="宋体"/>
          <w:b/>
          <w:bCs/>
          <w:color w:val="auto"/>
          <w:spacing w:val="-10"/>
          <w:sz w:val="34"/>
          <w:szCs w:val="34"/>
          <w:highlight w:val="none"/>
          <w:lang w:val="en-US" w:eastAsia="zh-CN"/>
        </w:rPr>
        <w:t>采   购   人：驻马店市中心医院</w:t>
      </w:r>
    </w:p>
    <w:p w14:paraId="52889C6C">
      <w:pPr>
        <w:tabs>
          <w:tab w:val="left" w:pos="2700"/>
          <w:tab w:val="left" w:pos="2880"/>
          <w:tab w:val="left" w:pos="3060"/>
          <w:tab w:val="left" w:pos="7560"/>
        </w:tabs>
        <w:snapToGrid w:val="0"/>
        <w:spacing w:line="480" w:lineRule="auto"/>
        <w:ind w:firstLine="1928" w:firstLineChars="600"/>
        <w:rPr>
          <w:rFonts w:hint="eastAsia" w:ascii="宋体" w:hAnsi="宋体" w:eastAsia="宋体" w:cs="宋体"/>
          <w:b/>
          <w:bCs/>
          <w:color w:val="auto"/>
          <w:spacing w:val="-10"/>
          <w:sz w:val="34"/>
          <w:szCs w:val="34"/>
          <w:highlight w:val="none"/>
          <w:lang w:val="en-US" w:eastAsia="zh-CN"/>
        </w:rPr>
      </w:pPr>
      <w:r>
        <w:rPr>
          <w:rFonts w:hint="eastAsia" w:ascii="宋体" w:hAnsi="宋体" w:eastAsia="宋体" w:cs="宋体"/>
          <w:b/>
          <w:bCs/>
          <w:color w:val="auto"/>
          <w:spacing w:val="-10"/>
          <w:sz w:val="34"/>
          <w:szCs w:val="34"/>
          <w:highlight w:val="none"/>
          <w:lang w:val="en-US" w:eastAsia="zh-CN"/>
        </w:rPr>
        <w:t>采购代理机构：中大宇辰项目管理有限公司</w:t>
      </w:r>
    </w:p>
    <w:p w14:paraId="4FCBE59C">
      <w:pPr>
        <w:tabs>
          <w:tab w:val="left" w:pos="2700"/>
          <w:tab w:val="left" w:pos="2880"/>
          <w:tab w:val="left" w:pos="3060"/>
          <w:tab w:val="left" w:pos="7560"/>
        </w:tabs>
        <w:snapToGrid w:val="0"/>
        <w:spacing w:line="480" w:lineRule="auto"/>
        <w:ind w:firstLine="1928" w:firstLineChars="600"/>
        <w:jc w:val="both"/>
        <w:rPr>
          <w:rFonts w:hint="default" w:ascii="宋体" w:hAnsi="宋体" w:eastAsia="宋体" w:cs="宋体"/>
          <w:b/>
          <w:bCs/>
          <w:color w:val="auto"/>
          <w:spacing w:val="-10"/>
          <w:sz w:val="34"/>
          <w:szCs w:val="34"/>
          <w:highlight w:val="none"/>
          <w:lang w:val="en-US" w:eastAsia="zh-CN"/>
        </w:rPr>
      </w:pPr>
      <w:r>
        <w:rPr>
          <w:rFonts w:hint="eastAsia" w:ascii="宋体" w:hAnsi="宋体" w:eastAsia="宋体" w:cs="宋体"/>
          <w:b/>
          <w:bCs/>
          <w:color w:val="auto"/>
          <w:spacing w:val="-10"/>
          <w:sz w:val="34"/>
          <w:szCs w:val="34"/>
          <w:highlight w:val="none"/>
          <w:lang w:val="en-US" w:eastAsia="zh-CN"/>
        </w:rPr>
        <w:t>日        期：202</w:t>
      </w:r>
      <w:r>
        <w:rPr>
          <w:rFonts w:hint="eastAsia" w:ascii="宋体" w:hAnsi="宋体" w:cs="宋体"/>
          <w:b/>
          <w:bCs/>
          <w:color w:val="auto"/>
          <w:spacing w:val="-10"/>
          <w:sz w:val="34"/>
          <w:szCs w:val="34"/>
          <w:highlight w:val="none"/>
          <w:lang w:val="en-US" w:eastAsia="zh-CN"/>
        </w:rPr>
        <w:t>6</w:t>
      </w:r>
      <w:r>
        <w:rPr>
          <w:rFonts w:hint="eastAsia" w:ascii="宋体" w:hAnsi="宋体" w:eastAsia="宋体" w:cs="宋体"/>
          <w:b/>
          <w:bCs/>
          <w:color w:val="auto"/>
          <w:spacing w:val="-10"/>
          <w:sz w:val="34"/>
          <w:szCs w:val="34"/>
          <w:highlight w:val="none"/>
          <w:lang w:val="en-US" w:eastAsia="zh-CN"/>
        </w:rPr>
        <w:t xml:space="preserve">年 </w:t>
      </w:r>
      <w:r>
        <w:rPr>
          <w:rFonts w:hint="eastAsia" w:ascii="宋体" w:hAnsi="宋体" w:cs="宋体"/>
          <w:b/>
          <w:bCs/>
          <w:color w:val="auto"/>
          <w:spacing w:val="-10"/>
          <w:sz w:val="34"/>
          <w:szCs w:val="34"/>
          <w:highlight w:val="none"/>
          <w:lang w:val="en-US" w:eastAsia="zh-CN"/>
        </w:rPr>
        <w:t>7</w:t>
      </w:r>
      <w:r>
        <w:rPr>
          <w:rFonts w:hint="eastAsia" w:ascii="宋体" w:hAnsi="宋体" w:eastAsia="宋体" w:cs="宋体"/>
          <w:b/>
          <w:bCs/>
          <w:color w:val="auto"/>
          <w:spacing w:val="-10"/>
          <w:sz w:val="34"/>
          <w:szCs w:val="34"/>
          <w:highlight w:val="none"/>
          <w:lang w:val="en-US" w:eastAsia="zh-CN"/>
        </w:rPr>
        <w:t>月</w:t>
      </w:r>
    </w:p>
    <w:p w14:paraId="11E7A050">
      <w:pPr>
        <w:tabs>
          <w:tab w:val="left" w:pos="2505"/>
          <w:tab w:val="center" w:pos="4535"/>
        </w:tabs>
        <w:snapToGrid w:val="0"/>
        <w:spacing w:line="480" w:lineRule="auto"/>
        <w:jc w:val="center"/>
        <w:rPr>
          <w:rFonts w:hint="eastAsia" w:ascii="宋体" w:hAnsi="宋体" w:eastAsia="宋体" w:cs="宋体"/>
          <w:b/>
          <w:color w:val="auto"/>
          <w:sz w:val="36"/>
          <w:szCs w:val="36"/>
          <w:highlight w:val="none"/>
        </w:rPr>
        <w:sectPr>
          <w:pgSz w:w="11923" w:h="16838"/>
          <w:pgMar w:top="1304" w:right="1417" w:bottom="992" w:left="1417" w:header="720" w:footer="720" w:gutter="0"/>
          <w:pgNumType w:fmt="decimal" w:start="1"/>
          <w:cols w:space="720" w:num="1"/>
          <w:docGrid w:type="lines" w:linePitch="312" w:charSpace="0"/>
        </w:sectPr>
      </w:pPr>
    </w:p>
    <w:p w14:paraId="24C943CC">
      <w:pPr>
        <w:rPr>
          <w:rFonts w:hint="eastAsia" w:ascii="宋体" w:hAnsi="宋体" w:eastAsia="宋体" w:cs="宋体"/>
          <w:bCs/>
          <w:color w:val="auto"/>
          <w:sz w:val="24"/>
          <w:highlight w:val="none"/>
        </w:rPr>
      </w:pPr>
    </w:p>
    <w:p w14:paraId="5FE7AB9D">
      <w:pPr>
        <w:jc w:val="center"/>
        <w:rPr>
          <w:rFonts w:hint="eastAsia" w:ascii="宋体" w:hAnsi="宋体" w:eastAsia="宋体" w:cs="宋体"/>
          <w:b/>
          <w:bCs/>
          <w:color w:val="auto"/>
          <w:sz w:val="36"/>
          <w:szCs w:val="36"/>
          <w:highlight w:val="none"/>
        </w:rPr>
      </w:pPr>
      <w:r>
        <w:rPr>
          <w:rFonts w:hint="eastAsia" w:ascii="宋体" w:hAnsi="宋体" w:eastAsia="宋体" w:cs="宋体"/>
          <w:b/>
          <w:bCs/>
          <w:color w:val="auto"/>
          <w:sz w:val="36"/>
          <w:szCs w:val="36"/>
          <w:highlight w:val="none"/>
        </w:rPr>
        <w:t>目录</w:t>
      </w:r>
    </w:p>
    <w:p w14:paraId="6C886C89">
      <w:pPr>
        <w:pStyle w:val="58"/>
        <w:rPr>
          <w:rFonts w:hint="eastAsia" w:ascii="宋体" w:hAnsi="宋体" w:eastAsia="宋体" w:cs="宋体"/>
          <w:color w:val="auto"/>
          <w:highlight w:val="none"/>
        </w:rPr>
      </w:pPr>
    </w:p>
    <w:p w14:paraId="5621469A">
      <w:pPr>
        <w:pStyle w:val="24"/>
        <w:keepNext w:val="0"/>
        <w:keepLines w:val="0"/>
        <w:pageBreakBefore w:val="0"/>
        <w:widowControl w:val="0"/>
        <w:tabs>
          <w:tab w:val="right" w:leader="dot" w:pos="8958"/>
        </w:tabs>
        <w:kinsoku/>
        <w:wordWrap/>
        <w:overflowPunct/>
        <w:topLinePunct w:val="0"/>
        <w:autoSpaceDE/>
        <w:autoSpaceDN/>
        <w:bidi w:val="0"/>
        <w:adjustRightInd/>
        <w:snapToGrid/>
        <w:spacing w:line="500" w:lineRule="exact"/>
        <w:textAlignment w:val="auto"/>
        <w:rPr>
          <w:rFonts w:hint="eastAsia" w:ascii="宋体" w:hAnsi="宋体" w:eastAsia="宋体" w:cs="宋体"/>
          <w:color w:val="auto"/>
          <w:highlight w:val="none"/>
        </w:rPr>
      </w:pPr>
      <w:r>
        <w:rPr>
          <w:rFonts w:hint="eastAsia" w:ascii="宋体" w:hAnsi="宋体" w:eastAsia="宋体" w:cs="宋体"/>
          <w:b/>
          <w:bCs/>
          <w:color w:val="auto"/>
          <w:sz w:val="32"/>
          <w:szCs w:val="32"/>
          <w:highlight w:val="none"/>
        </w:rPr>
        <w:fldChar w:fldCharType="begin"/>
      </w:r>
      <w:r>
        <w:rPr>
          <w:rFonts w:hint="eastAsia" w:ascii="宋体" w:hAnsi="宋体" w:eastAsia="宋体" w:cs="宋体"/>
          <w:b/>
          <w:bCs/>
          <w:color w:val="auto"/>
          <w:sz w:val="32"/>
          <w:szCs w:val="32"/>
          <w:highlight w:val="none"/>
        </w:rPr>
        <w:instrText xml:space="preserve">TOC \o "1-1" \h \u </w:instrText>
      </w:r>
      <w:r>
        <w:rPr>
          <w:rFonts w:hint="eastAsia" w:ascii="宋体" w:hAnsi="宋体" w:eastAsia="宋体" w:cs="宋体"/>
          <w:b/>
          <w:bCs/>
          <w:color w:val="auto"/>
          <w:sz w:val="32"/>
          <w:szCs w:val="32"/>
          <w:highlight w:val="none"/>
        </w:rPr>
        <w:fldChar w:fldCharType="separate"/>
      </w:r>
      <w:r>
        <w:rPr>
          <w:rFonts w:hint="eastAsia" w:ascii="宋体" w:hAnsi="宋体" w:eastAsia="宋体" w:cs="宋体"/>
          <w:bCs/>
          <w:color w:val="auto"/>
          <w:szCs w:val="32"/>
          <w:highlight w:val="none"/>
        </w:rPr>
        <w:fldChar w:fldCharType="begin"/>
      </w:r>
      <w:r>
        <w:rPr>
          <w:rFonts w:hint="eastAsia" w:ascii="宋体" w:hAnsi="宋体" w:eastAsia="宋体" w:cs="宋体"/>
          <w:bCs/>
          <w:color w:val="auto"/>
          <w:szCs w:val="32"/>
          <w:highlight w:val="none"/>
        </w:rPr>
        <w:instrText xml:space="preserve"> HYPERLINK \l _Toc26528 </w:instrText>
      </w:r>
      <w:r>
        <w:rPr>
          <w:rFonts w:hint="eastAsia" w:ascii="宋体" w:hAnsi="宋体" w:eastAsia="宋体" w:cs="宋体"/>
          <w:bCs/>
          <w:color w:val="auto"/>
          <w:szCs w:val="32"/>
          <w:highlight w:val="none"/>
        </w:rPr>
        <w:fldChar w:fldCharType="separate"/>
      </w:r>
      <w:r>
        <w:rPr>
          <w:rFonts w:hint="eastAsia" w:ascii="宋体" w:hAnsi="宋体" w:eastAsia="宋体" w:cs="宋体"/>
          <w:color w:val="auto"/>
          <w:szCs w:val="32"/>
          <w:highlight w:val="none"/>
        </w:rPr>
        <w:t xml:space="preserve">第一章  </w:t>
      </w:r>
      <w:r>
        <w:rPr>
          <w:rFonts w:hint="eastAsia" w:ascii="宋体" w:hAnsi="宋体" w:eastAsia="宋体" w:cs="宋体"/>
          <w:color w:val="auto"/>
          <w:szCs w:val="32"/>
          <w:highlight w:val="none"/>
          <w:lang w:val="en-US" w:eastAsia="zh-CN"/>
        </w:rPr>
        <w:t>竞争性磋商</w:t>
      </w:r>
      <w:r>
        <w:rPr>
          <w:rFonts w:hint="eastAsia" w:ascii="宋体" w:hAnsi="宋体" w:eastAsia="宋体" w:cs="宋体"/>
          <w:color w:val="auto"/>
          <w:szCs w:val="32"/>
          <w:highlight w:val="none"/>
        </w:rPr>
        <w:t>公告</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_Toc26528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2</w:t>
      </w:r>
      <w:r>
        <w:rPr>
          <w:rFonts w:hint="eastAsia" w:ascii="宋体" w:hAnsi="宋体" w:eastAsia="宋体" w:cs="宋体"/>
          <w:color w:val="auto"/>
          <w:highlight w:val="none"/>
        </w:rPr>
        <w:fldChar w:fldCharType="end"/>
      </w:r>
      <w:r>
        <w:rPr>
          <w:rFonts w:hint="eastAsia" w:ascii="宋体" w:hAnsi="宋体" w:eastAsia="宋体" w:cs="宋体"/>
          <w:bCs/>
          <w:color w:val="auto"/>
          <w:szCs w:val="32"/>
          <w:highlight w:val="none"/>
        </w:rPr>
        <w:fldChar w:fldCharType="end"/>
      </w:r>
    </w:p>
    <w:p w14:paraId="78C5A8E5">
      <w:pPr>
        <w:pStyle w:val="24"/>
        <w:keepNext w:val="0"/>
        <w:keepLines w:val="0"/>
        <w:pageBreakBefore w:val="0"/>
        <w:widowControl w:val="0"/>
        <w:tabs>
          <w:tab w:val="right" w:leader="dot" w:pos="8958"/>
        </w:tabs>
        <w:kinsoku/>
        <w:wordWrap/>
        <w:overflowPunct/>
        <w:topLinePunct w:val="0"/>
        <w:autoSpaceDE/>
        <w:autoSpaceDN/>
        <w:bidi w:val="0"/>
        <w:adjustRightInd/>
        <w:snapToGrid/>
        <w:spacing w:line="500" w:lineRule="exact"/>
        <w:textAlignment w:val="auto"/>
        <w:rPr>
          <w:rFonts w:hint="eastAsia" w:ascii="宋体" w:hAnsi="宋体" w:eastAsia="宋体" w:cs="宋体"/>
          <w:color w:val="auto"/>
          <w:highlight w:val="none"/>
        </w:rPr>
      </w:pPr>
      <w:r>
        <w:rPr>
          <w:rFonts w:hint="eastAsia" w:ascii="宋体" w:hAnsi="宋体" w:eastAsia="宋体" w:cs="宋体"/>
          <w:bCs/>
          <w:color w:val="auto"/>
          <w:szCs w:val="32"/>
          <w:highlight w:val="none"/>
        </w:rPr>
        <w:fldChar w:fldCharType="begin"/>
      </w:r>
      <w:r>
        <w:rPr>
          <w:rFonts w:hint="eastAsia" w:ascii="宋体" w:hAnsi="宋体" w:eastAsia="宋体" w:cs="宋体"/>
          <w:bCs/>
          <w:color w:val="auto"/>
          <w:szCs w:val="32"/>
          <w:highlight w:val="none"/>
        </w:rPr>
        <w:instrText xml:space="preserve"> HYPERLINK \l _Toc19124 </w:instrText>
      </w:r>
      <w:r>
        <w:rPr>
          <w:rFonts w:hint="eastAsia" w:ascii="宋体" w:hAnsi="宋体" w:eastAsia="宋体" w:cs="宋体"/>
          <w:bCs/>
          <w:color w:val="auto"/>
          <w:szCs w:val="32"/>
          <w:highlight w:val="none"/>
        </w:rPr>
        <w:fldChar w:fldCharType="separate"/>
      </w:r>
      <w:r>
        <w:rPr>
          <w:rFonts w:hint="eastAsia" w:ascii="宋体" w:hAnsi="宋体" w:eastAsia="宋体" w:cs="宋体"/>
          <w:color w:val="auto"/>
          <w:szCs w:val="32"/>
          <w:highlight w:val="none"/>
        </w:rPr>
        <w:t xml:space="preserve">第二章  </w:t>
      </w:r>
      <w:r>
        <w:rPr>
          <w:rFonts w:hint="eastAsia" w:ascii="宋体" w:hAnsi="宋体" w:eastAsia="宋体" w:cs="宋体"/>
          <w:color w:val="auto"/>
          <w:szCs w:val="32"/>
          <w:highlight w:val="none"/>
          <w:lang w:eastAsia="zh-CN"/>
        </w:rPr>
        <w:t>采购</w:t>
      </w:r>
      <w:r>
        <w:rPr>
          <w:rFonts w:hint="eastAsia" w:ascii="宋体" w:hAnsi="宋体" w:eastAsia="宋体" w:cs="宋体"/>
          <w:color w:val="auto"/>
          <w:szCs w:val="32"/>
          <w:highlight w:val="none"/>
        </w:rPr>
        <w:t>需求</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_Toc19124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5</w:t>
      </w:r>
      <w:r>
        <w:rPr>
          <w:rFonts w:hint="eastAsia" w:ascii="宋体" w:hAnsi="宋体" w:eastAsia="宋体" w:cs="宋体"/>
          <w:color w:val="auto"/>
          <w:highlight w:val="none"/>
        </w:rPr>
        <w:fldChar w:fldCharType="end"/>
      </w:r>
      <w:r>
        <w:rPr>
          <w:rFonts w:hint="eastAsia" w:ascii="宋体" w:hAnsi="宋体" w:eastAsia="宋体" w:cs="宋体"/>
          <w:bCs/>
          <w:color w:val="auto"/>
          <w:szCs w:val="32"/>
          <w:highlight w:val="none"/>
        </w:rPr>
        <w:fldChar w:fldCharType="end"/>
      </w:r>
    </w:p>
    <w:p w14:paraId="2B55758C">
      <w:pPr>
        <w:pStyle w:val="24"/>
        <w:keepNext w:val="0"/>
        <w:keepLines w:val="0"/>
        <w:pageBreakBefore w:val="0"/>
        <w:widowControl w:val="0"/>
        <w:tabs>
          <w:tab w:val="right" w:leader="dot" w:pos="8958"/>
        </w:tabs>
        <w:kinsoku/>
        <w:wordWrap/>
        <w:overflowPunct/>
        <w:topLinePunct w:val="0"/>
        <w:autoSpaceDE/>
        <w:autoSpaceDN/>
        <w:bidi w:val="0"/>
        <w:adjustRightInd/>
        <w:snapToGrid/>
        <w:spacing w:line="500" w:lineRule="exact"/>
        <w:textAlignment w:val="auto"/>
        <w:rPr>
          <w:rFonts w:hint="eastAsia" w:ascii="宋体" w:hAnsi="宋体" w:eastAsia="宋体" w:cs="宋体"/>
          <w:color w:val="auto"/>
          <w:highlight w:val="none"/>
        </w:rPr>
      </w:pPr>
      <w:r>
        <w:rPr>
          <w:rFonts w:hint="eastAsia" w:ascii="宋体" w:hAnsi="宋体" w:eastAsia="宋体" w:cs="宋体"/>
          <w:bCs/>
          <w:color w:val="auto"/>
          <w:szCs w:val="32"/>
          <w:highlight w:val="none"/>
        </w:rPr>
        <w:fldChar w:fldCharType="begin"/>
      </w:r>
      <w:r>
        <w:rPr>
          <w:rFonts w:hint="eastAsia" w:ascii="宋体" w:hAnsi="宋体" w:eastAsia="宋体" w:cs="宋体"/>
          <w:bCs/>
          <w:color w:val="auto"/>
          <w:szCs w:val="32"/>
          <w:highlight w:val="none"/>
        </w:rPr>
        <w:instrText xml:space="preserve"> HYPERLINK \l _Toc8501 </w:instrText>
      </w:r>
      <w:r>
        <w:rPr>
          <w:rFonts w:hint="eastAsia" w:ascii="宋体" w:hAnsi="宋体" w:eastAsia="宋体" w:cs="宋体"/>
          <w:bCs/>
          <w:color w:val="auto"/>
          <w:szCs w:val="32"/>
          <w:highlight w:val="none"/>
        </w:rPr>
        <w:fldChar w:fldCharType="separate"/>
      </w:r>
      <w:r>
        <w:rPr>
          <w:rFonts w:hint="eastAsia" w:ascii="宋体" w:hAnsi="宋体" w:eastAsia="宋体" w:cs="宋体"/>
          <w:bCs/>
          <w:color w:val="auto"/>
          <w:szCs w:val="32"/>
          <w:highlight w:val="none"/>
        </w:rPr>
        <w:t xml:space="preserve">第三章  </w:t>
      </w:r>
      <w:r>
        <w:rPr>
          <w:rFonts w:hint="eastAsia" w:ascii="宋体" w:hAnsi="宋体" w:eastAsia="宋体" w:cs="宋体"/>
          <w:bCs/>
          <w:color w:val="auto"/>
          <w:szCs w:val="32"/>
          <w:highlight w:val="none"/>
          <w:lang w:eastAsia="zh-CN"/>
        </w:rPr>
        <w:t>供应商</w:t>
      </w:r>
      <w:r>
        <w:rPr>
          <w:rFonts w:hint="eastAsia" w:ascii="宋体" w:hAnsi="宋体" w:eastAsia="宋体" w:cs="宋体"/>
          <w:bCs/>
          <w:color w:val="auto"/>
          <w:szCs w:val="32"/>
          <w:highlight w:val="none"/>
        </w:rPr>
        <w:t>须知</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_Toc8501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8</w:t>
      </w:r>
      <w:r>
        <w:rPr>
          <w:rFonts w:hint="eastAsia" w:ascii="宋体" w:hAnsi="宋体" w:eastAsia="宋体" w:cs="宋体"/>
          <w:color w:val="auto"/>
          <w:highlight w:val="none"/>
        </w:rPr>
        <w:fldChar w:fldCharType="end"/>
      </w:r>
      <w:r>
        <w:rPr>
          <w:rFonts w:hint="eastAsia" w:ascii="宋体" w:hAnsi="宋体" w:eastAsia="宋体" w:cs="宋体"/>
          <w:bCs/>
          <w:color w:val="auto"/>
          <w:szCs w:val="32"/>
          <w:highlight w:val="none"/>
        </w:rPr>
        <w:fldChar w:fldCharType="end"/>
      </w:r>
    </w:p>
    <w:p w14:paraId="31D52CE9">
      <w:pPr>
        <w:pStyle w:val="24"/>
        <w:keepNext w:val="0"/>
        <w:keepLines w:val="0"/>
        <w:pageBreakBefore w:val="0"/>
        <w:widowControl w:val="0"/>
        <w:tabs>
          <w:tab w:val="right" w:leader="dot" w:pos="8958"/>
        </w:tabs>
        <w:kinsoku/>
        <w:wordWrap/>
        <w:overflowPunct/>
        <w:topLinePunct w:val="0"/>
        <w:autoSpaceDE/>
        <w:autoSpaceDN/>
        <w:bidi w:val="0"/>
        <w:adjustRightInd/>
        <w:snapToGrid/>
        <w:spacing w:line="500" w:lineRule="exact"/>
        <w:textAlignment w:val="auto"/>
        <w:rPr>
          <w:rFonts w:hint="eastAsia" w:ascii="宋体" w:hAnsi="宋体" w:eastAsia="宋体" w:cs="宋体"/>
          <w:color w:val="auto"/>
          <w:highlight w:val="none"/>
        </w:rPr>
      </w:pPr>
      <w:r>
        <w:rPr>
          <w:rFonts w:hint="eastAsia" w:ascii="宋体" w:hAnsi="宋体" w:eastAsia="宋体" w:cs="宋体"/>
          <w:bCs/>
          <w:color w:val="auto"/>
          <w:szCs w:val="32"/>
          <w:highlight w:val="none"/>
        </w:rPr>
        <w:fldChar w:fldCharType="begin"/>
      </w:r>
      <w:r>
        <w:rPr>
          <w:rFonts w:hint="eastAsia" w:ascii="宋体" w:hAnsi="宋体" w:eastAsia="宋体" w:cs="宋体"/>
          <w:bCs/>
          <w:color w:val="auto"/>
          <w:szCs w:val="32"/>
          <w:highlight w:val="none"/>
        </w:rPr>
        <w:instrText xml:space="preserve"> HYPERLINK \l _Toc31399 </w:instrText>
      </w:r>
      <w:r>
        <w:rPr>
          <w:rFonts w:hint="eastAsia" w:ascii="宋体" w:hAnsi="宋体" w:eastAsia="宋体" w:cs="宋体"/>
          <w:bCs/>
          <w:color w:val="auto"/>
          <w:szCs w:val="32"/>
          <w:highlight w:val="none"/>
        </w:rPr>
        <w:fldChar w:fldCharType="separate"/>
      </w:r>
      <w:r>
        <w:rPr>
          <w:rFonts w:hint="eastAsia" w:ascii="宋体" w:hAnsi="宋体" w:eastAsia="宋体" w:cs="宋体"/>
          <w:bCs/>
          <w:color w:val="auto"/>
          <w:kern w:val="0"/>
          <w:szCs w:val="32"/>
          <w:highlight w:val="none"/>
        </w:rPr>
        <w:t>第四章  评标办法及评分标准</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_Toc31399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17</w:t>
      </w:r>
      <w:r>
        <w:rPr>
          <w:rFonts w:hint="eastAsia" w:ascii="宋体" w:hAnsi="宋体" w:eastAsia="宋体" w:cs="宋体"/>
          <w:color w:val="auto"/>
          <w:highlight w:val="none"/>
        </w:rPr>
        <w:fldChar w:fldCharType="end"/>
      </w:r>
      <w:r>
        <w:rPr>
          <w:rFonts w:hint="eastAsia" w:ascii="宋体" w:hAnsi="宋体" w:eastAsia="宋体" w:cs="宋体"/>
          <w:bCs/>
          <w:color w:val="auto"/>
          <w:szCs w:val="32"/>
          <w:highlight w:val="none"/>
        </w:rPr>
        <w:fldChar w:fldCharType="end"/>
      </w:r>
    </w:p>
    <w:p w14:paraId="5C59EEF9">
      <w:pPr>
        <w:pStyle w:val="24"/>
        <w:keepNext w:val="0"/>
        <w:keepLines w:val="0"/>
        <w:pageBreakBefore w:val="0"/>
        <w:widowControl w:val="0"/>
        <w:tabs>
          <w:tab w:val="right" w:leader="dot" w:pos="8958"/>
        </w:tabs>
        <w:kinsoku/>
        <w:wordWrap/>
        <w:overflowPunct/>
        <w:topLinePunct w:val="0"/>
        <w:autoSpaceDE/>
        <w:autoSpaceDN/>
        <w:bidi w:val="0"/>
        <w:adjustRightInd/>
        <w:snapToGrid/>
        <w:spacing w:line="500" w:lineRule="exact"/>
        <w:textAlignment w:val="auto"/>
        <w:rPr>
          <w:rFonts w:hint="eastAsia" w:ascii="宋体" w:hAnsi="宋体" w:eastAsia="宋体" w:cs="宋体"/>
          <w:color w:val="auto"/>
          <w:highlight w:val="none"/>
        </w:rPr>
      </w:pPr>
      <w:r>
        <w:rPr>
          <w:rFonts w:hint="eastAsia" w:ascii="宋体" w:hAnsi="宋体" w:eastAsia="宋体" w:cs="宋体"/>
          <w:bCs/>
          <w:color w:val="auto"/>
          <w:szCs w:val="32"/>
          <w:highlight w:val="none"/>
        </w:rPr>
        <w:fldChar w:fldCharType="begin"/>
      </w:r>
      <w:r>
        <w:rPr>
          <w:rFonts w:hint="eastAsia" w:ascii="宋体" w:hAnsi="宋体" w:eastAsia="宋体" w:cs="宋体"/>
          <w:bCs/>
          <w:color w:val="auto"/>
          <w:szCs w:val="32"/>
          <w:highlight w:val="none"/>
        </w:rPr>
        <w:instrText xml:space="preserve"> HYPERLINK \l _Toc11904 </w:instrText>
      </w:r>
      <w:r>
        <w:rPr>
          <w:rFonts w:hint="eastAsia" w:ascii="宋体" w:hAnsi="宋体" w:eastAsia="宋体" w:cs="宋体"/>
          <w:bCs/>
          <w:color w:val="auto"/>
          <w:szCs w:val="32"/>
          <w:highlight w:val="none"/>
        </w:rPr>
        <w:fldChar w:fldCharType="separate"/>
      </w:r>
      <w:r>
        <w:rPr>
          <w:rFonts w:hint="eastAsia" w:ascii="宋体" w:hAnsi="宋体" w:eastAsia="宋体" w:cs="宋体"/>
          <w:color w:val="auto"/>
          <w:szCs w:val="28"/>
          <w:highlight w:val="none"/>
        </w:rPr>
        <w:t>第五章  采购合同</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_Toc11904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20</w:t>
      </w:r>
      <w:r>
        <w:rPr>
          <w:rFonts w:hint="eastAsia" w:ascii="宋体" w:hAnsi="宋体" w:eastAsia="宋体" w:cs="宋体"/>
          <w:color w:val="auto"/>
          <w:highlight w:val="none"/>
        </w:rPr>
        <w:fldChar w:fldCharType="end"/>
      </w:r>
      <w:r>
        <w:rPr>
          <w:rFonts w:hint="eastAsia" w:ascii="宋体" w:hAnsi="宋体" w:eastAsia="宋体" w:cs="宋体"/>
          <w:bCs/>
          <w:color w:val="auto"/>
          <w:szCs w:val="32"/>
          <w:highlight w:val="none"/>
        </w:rPr>
        <w:fldChar w:fldCharType="end"/>
      </w:r>
    </w:p>
    <w:p w14:paraId="399D6560">
      <w:pPr>
        <w:pStyle w:val="24"/>
        <w:keepNext w:val="0"/>
        <w:keepLines w:val="0"/>
        <w:pageBreakBefore w:val="0"/>
        <w:widowControl w:val="0"/>
        <w:tabs>
          <w:tab w:val="right" w:leader="dot" w:pos="8958"/>
        </w:tabs>
        <w:kinsoku/>
        <w:wordWrap/>
        <w:overflowPunct/>
        <w:topLinePunct w:val="0"/>
        <w:autoSpaceDE/>
        <w:autoSpaceDN/>
        <w:bidi w:val="0"/>
        <w:adjustRightInd/>
        <w:snapToGrid/>
        <w:spacing w:line="500" w:lineRule="exact"/>
        <w:textAlignment w:val="auto"/>
        <w:rPr>
          <w:color w:val="auto"/>
          <w:highlight w:val="none"/>
        </w:rPr>
      </w:pPr>
      <w:r>
        <w:rPr>
          <w:rFonts w:hint="eastAsia" w:ascii="宋体" w:hAnsi="宋体" w:eastAsia="宋体" w:cs="宋体"/>
          <w:bCs/>
          <w:color w:val="auto"/>
          <w:szCs w:val="32"/>
          <w:highlight w:val="none"/>
        </w:rPr>
        <w:fldChar w:fldCharType="begin"/>
      </w:r>
      <w:r>
        <w:rPr>
          <w:rFonts w:hint="eastAsia" w:ascii="宋体" w:hAnsi="宋体" w:eastAsia="宋体" w:cs="宋体"/>
          <w:bCs/>
          <w:color w:val="auto"/>
          <w:szCs w:val="32"/>
          <w:highlight w:val="none"/>
        </w:rPr>
        <w:instrText xml:space="preserve"> HYPERLINK \l _Toc18702 </w:instrText>
      </w:r>
      <w:r>
        <w:rPr>
          <w:rFonts w:hint="eastAsia" w:ascii="宋体" w:hAnsi="宋体" w:eastAsia="宋体" w:cs="宋体"/>
          <w:bCs/>
          <w:color w:val="auto"/>
          <w:szCs w:val="32"/>
          <w:highlight w:val="none"/>
        </w:rPr>
        <w:fldChar w:fldCharType="separate"/>
      </w:r>
      <w:r>
        <w:rPr>
          <w:rFonts w:hint="eastAsia" w:ascii="宋体" w:hAnsi="宋体" w:eastAsia="宋体" w:cs="宋体"/>
          <w:color w:val="auto"/>
          <w:szCs w:val="32"/>
          <w:highlight w:val="none"/>
        </w:rPr>
        <w:t xml:space="preserve">第六章  </w:t>
      </w:r>
      <w:r>
        <w:rPr>
          <w:rFonts w:hint="eastAsia" w:ascii="宋体" w:hAnsi="宋体" w:eastAsia="宋体" w:cs="宋体"/>
          <w:color w:val="auto"/>
          <w:szCs w:val="32"/>
          <w:highlight w:val="none"/>
          <w:lang w:val="en-US" w:eastAsia="zh-CN"/>
        </w:rPr>
        <w:t>响应</w:t>
      </w:r>
      <w:r>
        <w:rPr>
          <w:rFonts w:hint="eastAsia" w:ascii="宋体" w:hAnsi="宋体" w:eastAsia="宋体" w:cs="宋体"/>
          <w:color w:val="auto"/>
          <w:szCs w:val="32"/>
          <w:highlight w:val="none"/>
        </w:rPr>
        <w:t>文件格式</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_Toc18702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21</w:t>
      </w:r>
      <w:r>
        <w:rPr>
          <w:rFonts w:hint="eastAsia" w:ascii="宋体" w:hAnsi="宋体" w:eastAsia="宋体" w:cs="宋体"/>
          <w:color w:val="auto"/>
          <w:highlight w:val="none"/>
        </w:rPr>
        <w:fldChar w:fldCharType="end"/>
      </w:r>
      <w:r>
        <w:rPr>
          <w:rFonts w:hint="eastAsia" w:ascii="宋体" w:hAnsi="宋体" w:eastAsia="宋体" w:cs="宋体"/>
          <w:bCs/>
          <w:color w:val="auto"/>
          <w:szCs w:val="32"/>
          <w:highlight w:val="none"/>
        </w:rPr>
        <w:fldChar w:fldCharType="end"/>
      </w:r>
    </w:p>
    <w:p w14:paraId="583C03D8">
      <w:pPr>
        <w:pStyle w:val="88"/>
        <w:keepNext w:val="0"/>
        <w:keepLines w:val="0"/>
        <w:pageBreakBefore w:val="0"/>
        <w:tabs>
          <w:tab w:val="right" w:leader="dot" w:pos="8300"/>
        </w:tabs>
        <w:kinsoku/>
        <w:wordWrap/>
        <w:overflowPunct/>
        <w:topLinePunct w:val="0"/>
        <w:autoSpaceDE/>
        <w:autoSpaceDN/>
        <w:bidi w:val="0"/>
        <w:adjustRightInd/>
        <w:snapToGrid w:val="0"/>
        <w:spacing w:line="360" w:lineRule="auto"/>
        <w:textAlignment w:val="auto"/>
        <w:rPr>
          <w:rFonts w:hint="eastAsia" w:ascii="宋体" w:hAnsi="宋体" w:eastAsia="宋体" w:cs="宋体"/>
          <w:color w:val="auto"/>
          <w:sz w:val="32"/>
          <w:szCs w:val="32"/>
          <w:highlight w:val="none"/>
        </w:rPr>
      </w:pPr>
      <w:r>
        <w:rPr>
          <w:rFonts w:hint="eastAsia" w:ascii="宋体" w:hAnsi="宋体" w:eastAsia="宋体" w:cs="宋体"/>
          <w:bCs/>
          <w:color w:val="auto"/>
          <w:szCs w:val="32"/>
          <w:highlight w:val="none"/>
        </w:rPr>
        <w:fldChar w:fldCharType="end"/>
      </w:r>
    </w:p>
    <w:p w14:paraId="2DB3124A">
      <w:pPr>
        <w:spacing w:line="440" w:lineRule="exact"/>
        <w:rPr>
          <w:rFonts w:hint="eastAsia" w:ascii="宋体" w:hAnsi="宋体" w:eastAsia="宋体" w:cs="宋体"/>
          <w:b/>
          <w:color w:val="auto"/>
          <w:sz w:val="32"/>
          <w:szCs w:val="32"/>
          <w:highlight w:val="none"/>
        </w:rPr>
      </w:pPr>
    </w:p>
    <w:p w14:paraId="1EB37B1F">
      <w:pPr>
        <w:spacing w:line="360" w:lineRule="auto"/>
        <w:ind w:firstLine="2409" w:firstLineChars="600"/>
        <w:rPr>
          <w:rFonts w:hint="eastAsia" w:ascii="宋体" w:hAnsi="宋体" w:eastAsia="宋体" w:cs="宋体"/>
          <w:b/>
          <w:color w:val="auto"/>
          <w:sz w:val="40"/>
          <w:szCs w:val="40"/>
          <w:highlight w:val="none"/>
        </w:rPr>
        <w:sectPr>
          <w:headerReference r:id="rId3" w:type="default"/>
          <w:footerReference r:id="rId4" w:type="default"/>
          <w:pgSz w:w="11906" w:h="16838"/>
          <w:pgMar w:top="1417" w:right="1474" w:bottom="1417" w:left="1474" w:header="851" w:footer="624" w:gutter="0"/>
          <w:pgNumType w:fmt="decimal" w:start="1"/>
          <w:cols w:space="720" w:num="1"/>
          <w:docGrid w:type="lines" w:linePitch="319" w:charSpace="0"/>
        </w:sectPr>
      </w:pPr>
    </w:p>
    <w:p w14:paraId="507E5BEB">
      <w:pPr>
        <w:spacing w:line="360" w:lineRule="auto"/>
        <w:jc w:val="center"/>
        <w:outlineLvl w:val="0"/>
        <w:rPr>
          <w:rFonts w:hint="eastAsia" w:ascii="宋体" w:hAnsi="宋体" w:eastAsia="宋体" w:cs="宋体"/>
          <w:b/>
          <w:color w:val="auto"/>
          <w:sz w:val="32"/>
          <w:szCs w:val="32"/>
          <w:highlight w:val="none"/>
        </w:rPr>
      </w:pPr>
      <w:bookmarkStart w:id="2" w:name="_Toc26528"/>
      <w:r>
        <w:rPr>
          <w:rFonts w:hint="eastAsia" w:ascii="宋体" w:hAnsi="宋体" w:eastAsia="宋体" w:cs="宋体"/>
          <w:b/>
          <w:color w:val="auto"/>
          <w:sz w:val="32"/>
          <w:szCs w:val="32"/>
          <w:highlight w:val="none"/>
        </w:rPr>
        <w:t xml:space="preserve">第一章  </w:t>
      </w:r>
      <w:r>
        <w:rPr>
          <w:rFonts w:hint="eastAsia" w:ascii="宋体" w:hAnsi="宋体" w:eastAsia="宋体" w:cs="宋体"/>
          <w:b/>
          <w:color w:val="auto"/>
          <w:sz w:val="32"/>
          <w:szCs w:val="32"/>
          <w:highlight w:val="none"/>
          <w:lang w:val="en-US" w:eastAsia="zh-CN"/>
        </w:rPr>
        <w:t>竞争性磋商采购</w:t>
      </w:r>
      <w:r>
        <w:rPr>
          <w:rFonts w:hint="eastAsia" w:ascii="宋体" w:hAnsi="宋体" w:eastAsia="宋体" w:cs="宋体"/>
          <w:b/>
          <w:color w:val="auto"/>
          <w:sz w:val="32"/>
          <w:szCs w:val="32"/>
          <w:highlight w:val="none"/>
        </w:rPr>
        <w:t>公告</w:t>
      </w:r>
      <w:bookmarkEnd w:id="2"/>
    </w:p>
    <w:p w14:paraId="001E219C">
      <w:pPr>
        <w:keepNext w:val="0"/>
        <w:keepLines w:val="0"/>
        <w:pageBreakBefore w:val="0"/>
        <w:widowControl/>
        <w:kinsoku/>
        <w:wordWrap/>
        <w:overflowPunct/>
        <w:topLinePunct w:val="0"/>
        <w:autoSpaceDE/>
        <w:autoSpaceDN/>
        <w:bidi w:val="0"/>
        <w:adjustRightInd w:val="0"/>
        <w:snapToGrid w:val="0"/>
        <w:spacing w:afterAutospacing="0" w:line="324" w:lineRule="auto"/>
        <w:jc w:val="center"/>
        <w:textAlignment w:val="auto"/>
        <w:rPr>
          <w:rFonts w:hint="eastAsia" w:ascii="宋体" w:hAnsi="宋体" w:eastAsia="宋体" w:cs="宋体"/>
          <w:b/>
          <w:bCs w:val="0"/>
          <w:color w:val="auto"/>
          <w:kern w:val="0"/>
          <w:sz w:val="28"/>
          <w:szCs w:val="28"/>
          <w:highlight w:val="none"/>
          <w:u w:val="none"/>
          <w:lang w:val="en-US" w:eastAsia="zh-CN"/>
        </w:rPr>
      </w:pPr>
      <w:r>
        <w:rPr>
          <w:rFonts w:hint="eastAsia" w:ascii="宋体" w:hAnsi="宋体" w:eastAsia="宋体" w:cs="宋体"/>
          <w:b/>
          <w:bCs w:val="0"/>
          <w:color w:val="auto"/>
          <w:kern w:val="0"/>
          <w:sz w:val="28"/>
          <w:szCs w:val="28"/>
          <w:highlight w:val="none"/>
          <w:u w:val="none"/>
          <w:lang w:val="en-US" w:eastAsia="zh-CN"/>
        </w:rPr>
        <w:t>驻马店市中心医院（中心院区）气体灭火装置罐体检修充装采购项目</w:t>
      </w:r>
    </w:p>
    <w:p w14:paraId="6C730A6D">
      <w:pPr>
        <w:keepNext w:val="0"/>
        <w:keepLines w:val="0"/>
        <w:pageBreakBefore w:val="0"/>
        <w:widowControl/>
        <w:kinsoku/>
        <w:wordWrap/>
        <w:overflowPunct/>
        <w:topLinePunct w:val="0"/>
        <w:autoSpaceDE/>
        <w:autoSpaceDN/>
        <w:bidi w:val="0"/>
        <w:adjustRightInd w:val="0"/>
        <w:snapToGrid w:val="0"/>
        <w:spacing w:afterAutospacing="0" w:line="324" w:lineRule="auto"/>
        <w:jc w:val="center"/>
        <w:textAlignment w:val="auto"/>
        <w:rPr>
          <w:rFonts w:hint="eastAsia" w:ascii="宋体" w:hAnsi="宋体" w:eastAsia="宋体" w:cs="宋体"/>
          <w:b/>
          <w:bCs w:val="0"/>
          <w:color w:val="auto"/>
          <w:kern w:val="0"/>
          <w:sz w:val="28"/>
          <w:szCs w:val="28"/>
          <w:highlight w:val="none"/>
        </w:rPr>
      </w:pPr>
      <w:r>
        <w:rPr>
          <w:rFonts w:hint="eastAsia" w:ascii="宋体" w:hAnsi="宋体" w:eastAsia="宋体" w:cs="宋体"/>
          <w:b/>
          <w:bCs w:val="0"/>
          <w:color w:val="auto"/>
          <w:kern w:val="0"/>
          <w:sz w:val="28"/>
          <w:szCs w:val="28"/>
          <w:highlight w:val="none"/>
          <w:u w:val="none"/>
          <w:lang w:val="en-US" w:eastAsia="zh-CN"/>
        </w:rPr>
        <w:t>竞争性磋商</w:t>
      </w:r>
      <w:r>
        <w:rPr>
          <w:rFonts w:hint="eastAsia" w:ascii="宋体" w:hAnsi="宋体" w:eastAsia="宋体" w:cs="宋体"/>
          <w:b/>
          <w:bCs w:val="0"/>
          <w:color w:val="auto"/>
          <w:kern w:val="0"/>
          <w:sz w:val="28"/>
          <w:szCs w:val="28"/>
          <w:highlight w:val="none"/>
        </w:rPr>
        <w:t>公告</w:t>
      </w:r>
    </w:p>
    <w:p w14:paraId="0FE28867">
      <w:pPr>
        <w:keepNext w:val="0"/>
        <w:keepLines w:val="0"/>
        <w:pageBreakBefore w:val="0"/>
        <w:kinsoku/>
        <w:overflowPunct/>
        <w:topLinePunct w:val="0"/>
        <w:autoSpaceDE/>
        <w:autoSpaceDN/>
        <w:bidi w:val="0"/>
        <w:snapToGrid w:val="0"/>
        <w:spacing w:line="324"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32"/>
          <w:highlight w:val="none"/>
        </w:rPr>
        <w:t>驻马店市中心医院现对</w:t>
      </w:r>
      <w:r>
        <w:rPr>
          <w:rFonts w:hint="eastAsia" w:ascii="宋体" w:hAnsi="宋体" w:cs="宋体"/>
          <w:color w:val="auto"/>
          <w:sz w:val="24"/>
          <w:szCs w:val="32"/>
          <w:highlight w:val="none"/>
          <w:u w:val="single"/>
          <w:lang w:val="en-US" w:eastAsia="zh-CN"/>
        </w:rPr>
        <w:t xml:space="preserve">（中心院区）气体灭火装置罐体检修充装采购项目  </w:t>
      </w:r>
      <w:r>
        <w:rPr>
          <w:rFonts w:hint="eastAsia" w:ascii="宋体" w:hAnsi="宋体" w:eastAsia="宋体" w:cs="宋体"/>
          <w:color w:val="auto"/>
          <w:sz w:val="24"/>
          <w:szCs w:val="32"/>
          <w:highlight w:val="none"/>
        </w:rPr>
        <w:t>进行院内</w:t>
      </w:r>
      <w:r>
        <w:rPr>
          <w:rFonts w:hint="eastAsia" w:ascii="宋体" w:hAnsi="宋体" w:eastAsia="宋体" w:cs="宋体"/>
          <w:color w:val="auto"/>
          <w:sz w:val="24"/>
          <w:szCs w:val="32"/>
          <w:highlight w:val="none"/>
          <w:lang w:val="en-US" w:eastAsia="zh-CN"/>
        </w:rPr>
        <w:t>竞争性磋商</w:t>
      </w:r>
      <w:r>
        <w:rPr>
          <w:rFonts w:hint="eastAsia" w:ascii="宋体" w:hAnsi="宋体" w:eastAsia="宋体" w:cs="宋体"/>
          <w:color w:val="auto"/>
          <w:sz w:val="24"/>
          <w:szCs w:val="32"/>
          <w:highlight w:val="none"/>
        </w:rPr>
        <w:t>采购，欢迎符合资格条件的供应商前来</w:t>
      </w:r>
      <w:r>
        <w:rPr>
          <w:rFonts w:hint="eastAsia" w:ascii="宋体" w:hAnsi="宋体" w:eastAsia="宋体" w:cs="宋体"/>
          <w:color w:val="auto"/>
          <w:sz w:val="24"/>
          <w:szCs w:val="32"/>
          <w:highlight w:val="none"/>
          <w:lang w:val="en-US" w:eastAsia="zh-CN"/>
        </w:rPr>
        <w:t>报名并</w:t>
      </w:r>
      <w:r>
        <w:rPr>
          <w:rFonts w:hint="eastAsia" w:ascii="宋体" w:hAnsi="宋体" w:eastAsia="宋体" w:cs="宋体"/>
          <w:color w:val="auto"/>
          <w:sz w:val="24"/>
          <w:szCs w:val="24"/>
          <w:highlight w:val="none"/>
        </w:rPr>
        <w:t>获取</w:t>
      </w:r>
      <w:r>
        <w:rPr>
          <w:rFonts w:hint="eastAsia" w:ascii="宋体" w:hAnsi="宋体" w:eastAsia="宋体" w:cs="宋体"/>
          <w:color w:val="auto"/>
          <w:sz w:val="24"/>
          <w:szCs w:val="24"/>
          <w:highlight w:val="none"/>
          <w:lang w:val="en-US" w:eastAsia="zh-CN"/>
        </w:rPr>
        <w:t>采购</w:t>
      </w:r>
      <w:r>
        <w:rPr>
          <w:rFonts w:hint="eastAsia" w:ascii="宋体" w:hAnsi="宋体" w:eastAsia="宋体" w:cs="宋体"/>
          <w:color w:val="auto"/>
          <w:sz w:val="24"/>
          <w:szCs w:val="24"/>
          <w:highlight w:val="none"/>
        </w:rPr>
        <w:t>文件。</w:t>
      </w:r>
    </w:p>
    <w:p w14:paraId="1CE5C737">
      <w:pPr>
        <w:keepNext w:val="0"/>
        <w:keepLines w:val="0"/>
        <w:pageBreakBefore w:val="0"/>
        <w:widowControl/>
        <w:kinsoku/>
        <w:overflowPunct/>
        <w:topLinePunct w:val="0"/>
        <w:autoSpaceDE/>
        <w:autoSpaceDN/>
        <w:bidi w:val="0"/>
        <w:snapToGrid w:val="0"/>
        <w:spacing w:before="0" w:after="0" w:line="324" w:lineRule="auto"/>
        <w:jc w:val="left"/>
        <w:textAlignment w:val="auto"/>
        <w:outlineLvl w:val="1"/>
        <w:rPr>
          <w:rFonts w:hint="eastAsia" w:ascii="宋体" w:hAnsi="宋体" w:eastAsia="宋体" w:cs="宋体"/>
          <w:b/>
          <w:bCs/>
          <w:color w:val="auto"/>
          <w:kern w:val="2"/>
          <w:sz w:val="24"/>
          <w:szCs w:val="24"/>
          <w:highlight w:val="none"/>
          <w:shd w:val="clear" w:color="auto" w:fill="FFFFFF"/>
          <w:lang w:val="en-US" w:eastAsia="zh-CN" w:bidi="ar-SA"/>
        </w:rPr>
      </w:pPr>
      <w:r>
        <w:rPr>
          <w:rFonts w:hint="eastAsia" w:ascii="宋体" w:hAnsi="宋体" w:eastAsia="宋体" w:cs="宋体"/>
          <w:b/>
          <w:bCs/>
          <w:color w:val="auto"/>
          <w:kern w:val="2"/>
          <w:sz w:val="24"/>
          <w:szCs w:val="24"/>
          <w:highlight w:val="none"/>
          <w:shd w:val="clear" w:color="auto" w:fill="FFFFFF"/>
          <w:lang w:val="en-US" w:eastAsia="zh-CN" w:bidi="ar-SA"/>
        </w:rPr>
        <w:t>一、项目基本情况</w:t>
      </w:r>
    </w:p>
    <w:p w14:paraId="440F3ACB">
      <w:pPr>
        <w:keepNext w:val="0"/>
        <w:keepLines w:val="0"/>
        <w:pageBreakBefore w:val="0"/>
        <w:widowControl/>
        <w:tabs>
          <w:tab w:val="left" w:pos="840"/>
        </w:tabs>
        <w:kinsoku/>
        <w:overflowPunct/>
        <w:topLinePunct w:val="0"/>
        <w:autoSpaceDE/>
        <w:autoSpaceDN/>
        <w:bidi w:val="0"/>
        <w:snapToGrid w:val="0"/>
        <w:spacing w:line="324" w:lineRule="auto"/>
        <w:ind w:firstLine="480" w:firstLineChars="200"/>
        <w:jc w:val="left"/>
        <w:textAlignment w:val="auto"/>
        <w:rPr>
          <w:rFonts w:hint="eastAsia" w:ascii="宋体" w:hAnsi="宋体" w:eastAsia="宋体" w:cs="宋体"/>
          <w:color w:val="auto"/>
          <w:sz w:val="24"/>
          <w:szCs w:val="24"/>
          <w:highlight w:val="none"/>
          <w:shd w:val="clear" w:color="auto" w:fill="FFFFFF"/>
          <w:lang w:eastAsia="zh-CN"/>
        </w:rPr>
      </w:pPr>
      <w:r>
        <w:rPr>
          <w:rFonts w:hint="eastAsia" w:ascii="宋体" w:hAnsi="宋体" w:eastAsia="宋体" w:cs="宋体"/>
          <w:color w:val="auto"/>
          <w:sz w:val="24"/>
          <w:szCs w:val="24"/>
          <w:highlight w:val="none"/>
          <w:shd w:val="clear" w:color="auto" w:fill="FFFFFF"/>
        </w:rPr>
        <w:t>1、</w:t>
      </w:r>
      <w:r>
        <w:rPr>
          <w:rFonts w:hint="eastAsia" w:ascii="宋体" w:hAnsi="宋体" w:eastAsia="宋体" w:cs="宋体"/>
          <w:color w:val="auto"/>
          <w:sz w:val="24"/>
          <w:szCs w:val="24"/>
          <w:highlight w:val="none"/>
          <w:shd w:val="clear" w:color="auto" w:fill="FFFFFF"/>
          <w:lang w:val="en-US" w:eastAsia="zh-CN"/>
        </w:rPr>
        <w:t>采购</w:t>
      </w:r>
      <w:r>
        <w:rPr>
          <w:rFonts w:hint="eastAsia" w:ascii="宋体" w:hAnsi="宋体" w:eastAsia="宋体" w:cs="宋体"/>
          <w:color w:val="auto"/>
          <w:sz w:val="24"/>
          <w:szCs w:val="24"/>
          <w:highlight w:val="none"/>
          <w:shd w:val="clear" w:color="auto" w:fill="FFFFFF"/>
        </w:rPr>
        <w:t>项目名称：</w:t>
      </w:r>
      <w:r>
        <w:rPr>
          <w:rFonts w:hint="eastAsia" w:ascii="宋体" w:hAnsi="宋体" w:eastAsia="宋体" w:cs="宋体"/>
          <w:color w:val="auto"/>
          <w:sz w:val="24"/>
          <w:szCs w:val="24"/>
          <w:highlight w:val="none"/>
          <w:shd w:val="clear" w:color="auto" w:fill="FFFFFF"/>
          <w:lang w:val="en-US" w:eastAsia="zh-CN"/>
        </w:rPr>
        <w:t>驻马店市中心医院（中心院区）气体灭火装置罐体检修充装采购项目</w:t>
      </w:r>
      <w:r>
        <w:rPr>
          <w:rFonts w:hint="eastAsia" w:ascii="宋体" w:hAnsi="宋体" w:eastAsia="宋体" w:cs="宋体"/>
          <w:color w:val="auto"/>
          <w:sz w:val="24"/>
          <w:szCs w:val="24"/>
          <w:highlight w:val="none"/>
          <w:shd w:val="clear" w:color="auto" w:fill="FFFFFF"/>
          <w:lang w:eastAsia="zh-CN"/>
        </w:rPr>
        <w:t>；</w:t>
      </w:r>
    </w:p>
    <w:p w14:paraId="642E45D6">
      <w:pPr>
        <w:keepNext w:val="0"/>
        <w:keepLines w:val="0"/>
        <w:pageBreakBefore w:val="0"/>
        <w:widowControl/>
        <w:tabs>
          <w:tab w:val="left" w:pos="840"/>
        </w:tabs>
        <w:kinsoku/>
        <w:overflowPunct/>
        <w:topLinePunct w:val="0"/>
        <w:autoSpaceDE/>
        <w:autoSpaceDN/>
        <w:bidi w:val="0"/>
        <w:snapToGrid w:val="0"/>
        <w:spacing w:line="324" w:lineRule="auto"/>
        <w:ind w:firstLine="480" w:firstLineChars="200"/>
        <w:jc w:val="left"/>
        <w:textAlignment w:val="auto"/>
        <w:rPr>
          <w:rFonts w:hint="eastAsia" w:ascii="宋体" w:hAnsi="宋体" w:eastAsia="宋体" w:cs="宋体"/>
          <w:color w:val="auto"/>
          <w:sz w:val="24"/>
          <w:szCs w:val="24"/>
          <w:highlight w:val="none"/>
          <w:shd w:val="clear" w:color="auto" w:fill="FFFFFF"/>
          <w:lang w:eastAsia="zh-CN"/>
        </w:rPr>
      </w:pPr>
      <w:r>
        <w:rPr>
          <w:rFonts w:hint="eastAsia" w:ascii="宋体" w:hAnsi="宋体" w:eastAsia="宋体" w:cs="宋体"/>
          <w:color w:val="auto"/>
          <w:sz w:val="24"/>
          <w:szCs w:val="24"/>
          <w:highlight w:val="none"/>
          <w:shd w:val="clear" w:color="auto" w:fill="FFFFFF"/>
        </w:rPr>
        <w:t>2、采购需求</w:t>
      </w:r>
      <w:r>
        <w:rPr>
          <w:rFonts w:hint="eastAsia" w:ascii="宋体" w:hAnsi="宋体" w:eastAsia="宋体" w:cs="宋体"/>
          <w:color w:val="auto"/>
          <w:sz w:val="24"/>
          <w:szCs w:val="24"/>
          <w:highlight w:val="none"/>
          <w:shd w:val="clear" w:color="auto" w:fill="FFFFFF"/>
          <w:lang w:eastAsia="zh-CN"/>
        </w:rPr>
        <w:t>：具体详见磋商文件第二章采购需求；</w:t>
      </w:r>
    </w:p>
    <w:p w14:paraId="4E6B5DBD">
      <w:pPr>
        <w:keepNext w:val="0"/>
        <w:keepLines w:val="0"/>
        <w:pageBreakBefore w:val="0"/>
        <w:widowControl/>
        <w:tabs>
          <w:tab w:val="left" w:pos="840"/>
        </w:tabs>
        <w:kinsoku/>
        <w:overflowPunct/>
        <w:topLinePunct w:val="0"/>
        <w:autoSpaceDE/>
        <w:autoSpaceDN/>
        <w:bidi w:val="0"/>
        <w:snapToGrid w:val="0"/>
        <w:spacing w:line="324" w:lineRule="auto"/>
        <w:ind w:firstLine="480" w:firstLineChars="200"/>
        <w:jc w:val="left"/>
        <w:textAlignment w:val="auto"/>
        <w:rPr>
          <w:rFonts w:hint="default" w:ascii="宋体" w:hAnsi="宋体" w:eastAsia="宋体" w:cs="宋体"/>
          <w:color w:val="auto"/>
          <w:sz w:val="24"/>
          <w:szCs w:val="24"/>
          <w:highlight w:val="none"/>
          <w:shd w:val="clear" w:color="auto" w:fill="FFFFFF"/>
          <w:lang w:val="en-US" w:eastAsia="zh-CN"/>
        </w:rPr>
      </w:pPr>
      <w:r>
        <w:rPr>
          <w:rFonts w:hint="eastAsia" w:ascii="宋体" w:hAnsi="宋体" w:eastAsia="宋体" w:cs="宋体"/>
          <w:color w:val="auto"/>
          <w:sz w:val="24"/>
          <w:szCs w:val="24"/>
          <w:highlight w:val="none"/>
          <w:shd w:val="clear" w:color="auto" w:fill="FFFFFF"/>
        </w:rPr>
        <w:t>3</w:t>
      </w:r>
      <w:bookmarkStart w:id="3" w:name="_Toc26725"/>
      <w:r>
        <w:rPr>
          <w:rFonts w:hint="eastAsia" w:ascii="宋体" w:hAnsi="宋体" w:eastAsia="宋体" w:cs="宋体"/>
          <w:color w:val="auto"/>
          <w:sz w:val="24"/>
          <w:szCs w:val="24"/>
          <w:highlight w:val="none"/>
          <w:shd w:val="clear" w:color="auto" w:fill="FFFFFF"/>
        </w:rPr>
        <w:t>、预算金额：</w:t>
      </w:r>
      <w:r>
        <w:rPr>
          <w:rFonts w:hint="eastAsia" w:ascii="宋体" w:hAnsi="宋体" w:cs="宋体"/>
          <w:color w:val="auto"/>
          <w:sz w:val="24"/>
          <w:szCs w:val="24"/>
          <w:highlight w:val="none"/>
          <w:shd w:val="clear" w:color="auto" w:fill="FFFFFF"/>
          <w:lang w:val="en-US" w:eastAsia="zh-CN"/>
        </w:rPr>
        <w:t>100000.00元</w:t>
      </w:r>
    </w:p>
    <w:p w14:paraId="03CB2157">
      <w:pPr>
        <w:keepNext w:val="0"/>
        <w:keepLines w:val="0"/>
        <w:pageBreakBefore w:val="0"/>
        <w:widowControl/>
        <w:kinsoku/>
        <w:overflowPunct/>
        <w:topLinePunct w:val="0"/>
        <w:autoSpaceDE/>
        <w:autoSpaceDN/>
        <w:bidi w:val="0"/>
        <w:snapToGrid w:val="0"/>
        <w:spacing w:before="0" w:after="0" w:line="324" w:lineRule="auto"/>
        <w:jc w:val="left"/>
        <w:textAlignment w:val="auto"/>
        <w:outlineLvl w:val="1"/>
        <w:rPr>
          <w:rFonts w:hint="eastAsia" w:ascii="宋体" w:hAnsi="宋体" w:eastAsia="宋体" w:cs="宋体"/>
          <w:b/>
          <w:bCs/>
          <w:color w:val="auto"/>
          <w:kern w:val="2"/>
          <w:sz w:val="24"/>
          <w:szCs w:val="24"/>
          <w:highlight w:val="none"/>
          <w:shd w:val="clear" w:color="auto" w:fill="FFFFFF"/>
          <w:lang w:val="en-US" w:eastAsia="zh-CN" w:bidi="ar-SA"/>
        </w:rPr>
      </w:pPr>
      <w:bookmarkStart w:id="4" w:name="_Toc18607"/>
      <w:bookmarkStart w:id="5" w:name="_Toc16639"/>
      <w:bookmarkStart w:id="6" w:name="_Toc23626"/>
      <w:bookmarkStart w:id="7" w:name="_Toc27704"/>
      <w:r>
        <w:rPr>
          <w:rFonts w:hint="eastAsia" w:ascii="宋体" w:hAnsi="宋体" w:eastAsia="宋体" w:cs="宋体"/>
          <w:b/>
          <w:bCs/>
          <w:color w:val="auto"/>
          <w:kern w:val="2"/>
          <w:sz w:val="24"/>
          <w:szCs w:val="24"/>
          <w:highlight w:val="none"/>
          <w:shd w:val="clear" w:color="auto" w:fill="FFFFFF"/>
          <w:lang w:val="en-US" w:eastAsia="zh-CN" w:bidi="ar-SA"/>
        </w:rPr>
        <w:t>二、</w:t>
      </w:r>
      <w:bookmarkEnd w:id="3"/>
      <w:bookmarkEnd w:id="4"/>
      <w:bookmarkEnd w:id="5"/>
      <w:bookmarkEnd w:id="6"/>
      <w:bookmarkEnd w:id="7"/>
      <w:r>
        <w:rPr>
          <w:rFonts w:hint="eastAsia" w:ascii="宋体" w:hAnsi="宋体" w:eastAsia="宋体" w:cs="宋体"/>
          <w:b/>
          <w:bCs/>
          <w:color w:val="auto"/>
          <w:kern w:val="2"/>
          <w:sz w:val="24"/>
          <w:szCs w:val="24"/>
          <w:highlight w:val="none"/>
          <w:shd w:val="clear" w:color="auto" w:fill="FFFFFF"/>
          <w:lang w:val="en-US" w:eastAsia="zh-CN" w:bidi="ar-SA"/>
        </w:rPr>
        <w:t>供应商资格要求：</w:t>
      </w:r>
    </w:p>
    <w:p w14:paraId="740DCAF2">
      <w:pPr>
        <w:keepNext w:val="0"/>
        <w:keepLines w:val="0"/>
        <w:pageBreakBefore w:val="0"/>
        <w:widowControl/>
        <w:tabs>
          <w:tab w:val="left" w:pos="840"/>
        </w:tabs>
        <w:kinsoku/>
        <w:overflowPunct/>
        <w:topLinePunct w:val="0"/>
        <w:autoSpaceDE/>
        <w:autoSpaceDN/>
        <w:bidi w:val="0"/>
        <w:snapToGrid w:val="0"/>
        <w:spacing w:line="324" w:lineRule="auto"/>
        <w:ind w:firstLine="480" w:firstLineChars="200"/>
        <w:jc w:val="left"/>
        <w:textAlignment w:val="auto"/>
        <w:rPr>
          <w:rFonts w:hint="eastAsia" w:ascii="宋体" w:hAnsi="宋体" w:cs="宋体"/>
          <w:color w:val="auto"/>
          <w:sz w:val="24"/>
          <w:szCs w:val="24"/>
          <w:highlight w:val="none"/>
          <w:shd w:val="clear" w:color="auto" w:fill="FFFFFF"/>
          <w:lang w:val="en-US" w:eastAsia="zh-CN"/>
        </w:rPr>
      </w:pPr>
      <w:bookmarkStart w:id="8" w:name="_Toc23395"/>
      <w:bookmarkStart w:id="9" w:name="_Toc30971"/>
      <w:bookmarkStart w:id="10" w:name="_Toc9562"/>
      <w:bookmarkStart w:id="11" w:name="_Toc30643"/>
      <w:bookmarkStart w:id="12" w:name="_Toc7823"/>
      <w:r>
        <w:rPr>
          <w:rFonts w:hint="eastAsia" w:ascii="宋体" w:hAnsi="宋体" w:eastAsia="宋体" w:cs="宋体"/>
          <w:color w:val="auto"/>
          <w:sz w:val="24"/>
          <w:szCs w:val="24"/>
          <w:highlight w:val="none"/>
          <w:shd w:val="clear" w:color="auto" w:fill="FFFFFF"/>
          <w:lang w:val="en-US" w:eastAsia="zh-CN"/>
        </w:rPr>
        <w:t>1、具有独立承担民事责任</w:t>
      </w:r>
      <w:r>
        <w:rPr>
          <w:rFonts w:hint="eastAsia" w:ascii="宋体" w:hAnsi="宋体" w:cs="宋体"/>
          <w:color w:val="auto"/>
          <w:sz w:val="24"/>
          <w:szCs w:val="24"/>
          <w:highlight w:val="none"/>
          <w:shd w:val="clear" w:color="auto" w:fill="FFFFFF"/>
          <w:lang w:val="en-US" w:eastAsia="zh-CN"/>
        </w:rPr>
        <w:t>的</w:t>
      </w:r>
      <w:r>
        <w:rPr>
          <w:rFonts w:hint="eastAsia" w:ascii="宋体" w:hAnsi="宋体" w:eastAsia="宋体" w:cs="宋体"/>
          <w:color w:val="auto"/>
          <w:sz w:val="24"/>
          <w:szCs w:val="24"/>
          <w:highlight w:val="none"/>
          <w:shd w:val="clear" w:color="auto" w:fill="FFFFFF"/>
          <w:lang w:val="en-US" w:eastAsia="zh-CN"/>
        </w:rPr>
        <w:t>能力</w:t>
      </w:r>
      <w:r>
        <w:rPr>
          <w:rFonts w:hint="eastAsia" w:ascii="宋体" w:hAnsi="宋体" w:cs="宋体"/>
          <w:color w:val="auto"/>
          <w:sz w:val="24"/>
          <w:szCs w:val="24"/>
          <w:highlight w:val="none"/>
          <w:shd w:val="clear" w:color="auto" w:fill="FFFFFF"/>
          <w:lang w:val="en-US" w:eastAsia="zh-CN"/>
        </w:rPr>
        <w:t>（</w:t>
      </w:r>
      <w:r>
        <w:rPr>
          <w:rFonts w:hint="eastAsia" w:ascii="宋体" w:hAnsi="宋体" w:eastAsia="宋体" w:cs="宋体"/>
          <w:color w:val="auto"/>
          <w:sz w:val="24"/>
          <w:szCs w:val="24"/>
          <w:highlight w:val="none"/>
          <w:shd w:val="clear" w:color="auto" w:fill="FFFFFF"/>
          <w:lang w:val="en-US" w:eastAsia="zh-CN"/>
        </w:rPr>
        <w:t>提供营业执照或其他证明材料</w:t>
      </w:r>
      <w:r>
        <w:rPr>
          <w:rFonts w:hint="eastAsia" w:ascii="宋体" w:hAnsi="宋体" w:cs="宋体"/>
          <w:color w:val="auto"/>
          <w:sz w:val="24"/>
          <w:szCs w:val="24"/>
          <w:highlight w:val="none"/>
          <w:shd w:val="clear" w:color="auto" w:fill="FFFFFF"/>
          <w:lang w:val="en-US" w:eastAsia="zh-CN"/>
        </w:rPr>
        <w:t>）；</w:t>
      </w:r>
    </w:p>
    <w:p w14:paraId="6722F338">
      <w:pPr>
        <w:keepNext w:val="0"/>
        <w:keepLines w:val="0"/>
        <w:pageBreakBefore w:val="0"/>
        <w:widowControl/>
        <w:tabs>
          <w:tab w:val="left" w:pos="840"/>
        </w:tabs>
        <w:kinsoku/>
        <w:overflowPunct/>
        <w:topLinePunct w:val="0"/>
        <w:autoSpaceDE/>
        <w:autoSpaceDN/>
        <w:bidi w:val="0"/>
        <w:snapToGrid w:val="0"/>
        <w:spacing w:line="324" w:lineRule="auto"/>
        <w:ind w:firstLine="480" w:firstLineChars="200"/>
        <w:jc w:val="left"/>
        <w:textAlignment w:val="auto"/>
        <w:rPr>
          <w:rFonts w:hint="eastAsia" w:ascii="宋体" w:hAnsi="宋体" w:eastAsia="宋体" w:cs="宋体"/>
          <w:color w:val="auto"/>
          <w:sz w:val="24"/>
          <w:szCs w:val="24"/>
          <w:highlight w:val="none"/>
          <w:shd w:val="clear" w:color="auto" w:fill="FFFFFF"/>
          <w:lang w:val="en-US" w:eastAsia="zh-CN"/>
        </w:rPr>
      </w:pPr>
      <w:r>
        <w:rPr>
          <w:rFonts w:hint="eastAsia" w:ascii="宋体" w:hAnsi="宋体" w:eastAsia="宋体" w:cs="宋体"/>
          <w:color w:val="auto"/>
          <w:sz w:val="24"/>
          <w:szCs w:val="24"/>
          <w:highlight w:val="none"/>
          <w:shd w:val="clear" w:color="auto" w:fill="FFFFFF"/>
          <w:lang w:val="en-US" w:eastAsia="zh-CN"/>
        </w:rPr>
        <w:t>2、具有良好的商业信誉和健全的财务会计制度</w:t>
      </w:r>
      <w:r>
        <w:rPr>
          <w:rFonts w:hint="eastAsia" w:ascii="宋体" w:hAnsi="宋体" w:cs="宋体"/>
          <w:color w:val="auto"/>
          <w:sz w:val="24"/>
          <w:szCs w:val="24"/>
          <w:highlight w:val="none"/>
          <w:shd w:val="clear" w:color="auto" w:fill="FFFFFF"/>
          <w:lang w:val="en-US" w:eastAsia="zh-CN"/>
        </w:rPr>
        <w:t>（提供经审计的2024年或2025年</w:t>
      </w:r>
      <w:r>
        <w:rPr>
          <w:rFonts w:hint="eastAsia" w:ascii="宋体" w:hAnsi="宋体" w:eastAsia="宋体" w:cs="宋体"/>
          <w:color w:val="auto"/>
          <w:sz w:val="24"/>
          <w:szCs w:val="24"/>
          <w:highlight w:val="none"/>
          <w:shd w:val="clear" w:color="auto" w:fill="FFFFFF"/>
          <w:lang w:val="en-US" w:eastAsia="zh-CN"/>
        </w:rPr>
        <w:t>度财务报告或者其基本开户银行出具的资信证明</w:t>
      </w:r>
      <w:r>
        <w:rPr>
          <w:rFonts w:hint="eastAsia" w:ascii="宋体" w:hAnsi="宋体" w:cs="宋体"/>
          <w:color w:val="auto"/>
          <w:sz w:val="24"/>
          <w:szCs w:val="24"/>
          <w:highlight w:val="none"/>
          <w:shd w:val="clear" w:color="auto" w:fill="FFFFFF"/>
          <w:lang w:val="en-US" w:eastAsia="zh-CN"/>
        </w:rPr>
        <w:t>）</w:t>
      </w:r>
      <w:r>
        <w:rPr>
          <w:rFonts w:hint="eastAsia" w:ascii="宋体" w:hAnsi="宋体" w:eastAsia="宋体" w:cs="宋体"/>
          <w:color w:val="auto"/>
          <w:sz w:val="24"/>
          <w:szCs w:val="24"/>
          <w:highlight w:val="none"/>
          <w:shd w:val="clear" w:color="auto" w:fill="FFFFFF"/>
          <w:lang w:val="en-US" w:eastAsia="zh-CN"/>
        </w:rPr>
        <w:t>；</w:t>
      </w:r>
    </w:p>
    <w:p w14:paraId="65E6AB11">
      <w:pPr>
        <w:keepNext w:val="0"/>
        <w:keepLines w:val="0"/>
        <w:pageBreakBefore w:val="0"/>
        <w:widowControl/>
        <w:tabs>
          <w:tab w:val="left" w:pos="840"/>
        </w:tabs>
        <w:kinsoku/>
        <w:overflowPunct/>
        <w:topLinePunct w:val="0"/>
        <w:autoSpaceDE/>
        <w:autoSpaceDN/>
        <w:bidi w:val="0"/>
        <w:snapToGrid w:val="0"/>
        <w:spacing w:line="324" w:lineRule="auto"/>
        <w:ind w:firstLine="480" w:firstLineChars="200"/>
        <w:jc w:val="left"/>
        <w:textAlignment w:val="auto"/>
        <w:rPr>
          <w:rFonts w:hint="eastAsia" w:ascii="宋体" w:hAnsi="宋体" w:eastAsia="宋体" w:cs="宋体"/>
          <w:color w:val="auto"/>
          <w:sz w:val="24"/>
          <w:szCs w:val="24"/>
          <w:highlight w:val="none"/>
          <w:shd w:val="clear" w:color="auto" w:fill="FFFFFF"/>
          <w:lang w:val="en-US" w:eastAsia="zh-CN"/>
        </w:rPr>
      </w:pPr>
      <w:r>
        <w:rPr>
          <w:rFonts w:hint="eastAsia" w:ascii="宋体" w:hAnsi="宋体" w:cs="宋体"/>
          <w:color w:val="auto"/>
          <w:sz w:val="24"/>
          <w:szCs w:val="24"/>
          <w:highlight w:val="none"/>
          <w:shd w:val="clear" w:color="auto" w:fill="FFFFFF"/>
          <w:lang w:val="en-US" w:eastAsia="zh-CN"/>
        </w:rPr>
        <w:t>3、具有依法缴纳税收和社会保障资金的良好记录（提供</w:t>
      </w:r>
      <w:r>
        <w:rPr>
          <w:rFonts w:hint="eastAsia" w:ascii="宋体" w:hAnsi="宋体" w:eastAsia="宋体" w:cs="宋体"/>
          <w:color w:val="auto"/>
          <w:sz w:val="24"/>
          <w:szCs w:val="24"/>
          <w:highlight w:val="none"/>
          <w:shd w:val="clear" w:color="auto" w:fill="FFFFFF"/>
          <w:lang w:val="en-US" w:eastAsia="zh-CN"/>
        </w:rPr>
        <w:t>采购活动近六个月任意一个月的依法缴纳税收和缴纳</w:t>
      </w:r>
      <w:r>
        <w:rPr>
          <w:rFonts w:hint="eastAsia" w:ascii="宋体" w:hAnsi="宋体" w:cs="宋体"/>
          <w:color w:val="auto"/>
          <w:sz w:val="24"/>
          <w:szCs w:val="24"/>
          <w:highlight w:val="none"/>
          <w:shd w:val="clear" w:color="auto" w:fill="FFFFFF"/>
          <w:lang w:val="en-US" w:eastAsia="zh-CN"/>
        </w:rPr>
        <w:t>社保</w:t>
      </w:r>
      <w:r>
        <w:rPr>
          <w:rFonts w:hint="eastAsia" w:ascii="宋体" w:hAnsi="宋体" w:eastAsia="宋体" w:cs="宋体"/>
          <w:color w:val="auto"/>
          <w:sz w:val="24"/>
          <w:szCs w:val="24"/>
          <w:highlight w:val="none"/>
          <w:shd w:val="clear" w:color="auto" w:fill="FFFFFF"/>
          <w:lang w:val="en-US" w:eastAsia="zh-CN"/>
        </w:rPr>
        <w:t>的</w:t>
      </w:r>
      <w:r>
        <w:rPr>
          <w:rFonts w:hint="eastAsia" w:ascii="宋体" w:hAnsi="宋体" w:cs="宋体"/>
          <w:color w:val="auto"/>
          <w:sz w:val="24"/>
          <w:szCs w:val="24"/>
          <w:highlight w:val="none"/>
          <w:shd w:val="clear" w:color="auto" w:fill="FFFFFF"/>
          <w:lang w:val="en-US" w:eastAsia="zh-CN"/>
        </w:rPr>
        <w:t>证明</w:t>
      </w:r>
      <w:r>
        <w:rPr>
          <w:rFonts w:hint="eastAsia" w:ascii="宋体" w:hAnsi="宋体" w:eastAsia="宋体" w:cs="宋体"/>
          <w:color w:val="auto"/>
          <w:sz w:val="24"/>
          <w:szCs w:val="24"/>
          <w:highlight w:val="none"/>
          <w:shd w:val="clear" w:color="auto" w:fill="FFFFFF"/>
          <w:lang w:val="en-US" w:eastAsia="zh-CN"/>
        </w:rPr>
        <w:t>；依法免税或不需要缴纳社会保障资金的，应提供相应文件证明其依法免税或不需要缴纳社会保障资金</w:t>
      </w:r>
      <w:r>
        <w:rPr>
          <w:rFonts w:hint="eastAsia" w:ascii="宋体" w:hAnsi="宋体" w:cs="宋体"/>
          <w:color w:val="auto"/>
          <w:sz w:val="24"/>
          <w:szCs w:val="24"/>
          <w:highlight w:val="none"/>
          <w:shd w:val="clear" w:color="auto" w:fill="FFFFFF"/>
          <w:lang w:val="en-US" w:eastAsia="zh-CN"/>
        </w:rPr>
        <w:t>）</w:t>
      </w:r>
      <w:r>
        <w:rPr>
          <w:rFonts w:hint="eastAsia" w:ascii="宋体" w:hAnsi="宋体" w:eastAsia="宋体" w:cs="宋体"/>
          <w:color w:val="auto"/>
          <w:sz w:val="24"/>
          <w:szCs w:val="24"/>
          <w:highlight w:val="none"/>
          <w:shd w:val="clear" w:color="auto" w:fill="FFFFFF"/>
          <w:lang w:val="en-US" w:eastAsia="zh-CN"/>
        </w:rPr>
        <w:t>。</w:t>
      </w:r>
    </w:p>
    <w:p w14:paraId="011E7EC9">
      <w:pPr>
        <w:keepNext w:val="0"/>
        <w:keepLines w:val="0"/>
        <w:pageBreakBefore w:val="0"/>
        <w:widowControl/>
        <w:tabs>
          <w:tab w:val="left" w:pos="840"/>
        </w:tabs>
        <w:kinsoku/>
        <w:overflowPunct/>
        <w:topLinePunct w:val="0"/>
        <w:autoSpaceDE/>
        <w:autoSpaceDN/>
        <w:bidi w:val="0"/>
        <w:snapToGrid w:val="0"/>
        <w:spacing w:line="360" w:lineRule="auto"/>
        <w:ind w:firstLine="480" w:firstLineChars="200"/>
        <w:jc w:val="left"/>
        <w:textAlignment w:val="auto"/>
        <w:rPr>
          <w:rFonts w:hint="eastAsia" w:ascii="宋体" w:hAnsi="宋体" w:eastAsia="宋体" w:cs="宋体"/>
          <w:color w:val="auto"/>
          <w:sz w:val="24"/>
          <w:szCs w:val="24"/>
          <w:highlight w:val="none"/>
          <w:shd w:val="clear" w:color="auto" w:fill="FFFFFF"/>
          <w:lang w:val="en-US" w:eastAsia="zh-CN"/>
        </w:rPr>
      </w:pPr>
      <w:r>
        <w:rPr>
          <w:rFonts w:hint="eastAsia" w:ascii="宋体" w:hAnsi="宋体" w:cs="宋体"/>
          <w:color w:val="auto"/>
          <w:sz w:val="24"/>
          <w:szCs w:val="24"/>
          <w:highlight w:val="none"/>
          <w:shd w:val="clear" w:color="auto" w:fill="FFFFFF"/>
          <w:lang w:val="en-US" w:eastAsia="zh-CN"/>
        </w:rPr>
        <w:t>4</w:t>
      </w:r>
      <w:r>
        <w:rPr>
          <w:rFonts w:hint="eastAsia" w:ascii="宋体" w:hAnsi="宋体" w:eastAsia="宋体" w:cs="宋体"/>
          <w:color w:val="auto"/>
          <w:sz w:val="24"/>
          <w:szCs w:val="24"/>
          <w:highlight w:val="none"/>
          <w:shd w:val="clear" w:color="auto" w:fill="FFFFFF"/>
          <w:lang w:val="en-US" w:eastAsia="zh-CN"/>
        </w:rPr>
        <w:t>、具有履行合同所必需的设备和专业技术能力（提供书面</w:t>
      </w:r>
      <w:r>
        <w:rPr>
          <w:rFonts w:hint="eastAsia" w:ascii="宋体" w:hAnsi="宋体" w:cs="宋体"/>
          <w:color w:val="auto"/>
          <w:sz w:val="24"/>
          <w:szCs w:val="24"/>
          <w:highlight w:val="none"/>
          <w:shd w:val="clear" w:color="auto" w:fill="FFFFFF"/>
          <w:lang w:val="en-US" w:eastAsia="zh-CN"/>
        </w:rPr>
        <w:t>承诺</w:t>
      </w:r>
      <w:r>
        <w:rPr>
          <w:rFonts w:hint="eastAsia" w:ascii="宋体" w:hAnsi="宋体" w:eastAsia="宋体" w:cs="宋体"/>
          <w:color w:val="auto"/>
          <w:sz w:val="24"/>
          <w:szCs w:val="24"/>
          <w:highlight w:val="none"/>
          <w:shd w:val="clear" w:color="auto" w:fill="FFFFFF"/>
          <w:lang w:val="en-US" w:eastAsia="zh-CN"/>
        </w:rPr>
        <w:t>函）；</w:t>
      </w:r>
    </w:p>
    <w:p w14:paraId="218C98F6">
      <w:pPr>
        <w:keepNext w:val="0"/>
        <w:keepLines w:val="0"/>
        <w:pageBreakBefore w:val="0"/>
        <w:widowControl/>
        <w:tabs>
          <w:tab w:val="left" w:pos="840"/>
        </w:tabs>
        <w:kinsoku/>
        <w:overflowPunct/>
        <w:topLinePunct w:val="0"/>
        <w:autoSpaceDE/>
        <w:autoSpaceDN/>
        <w:bidi w:val="0"/>
        <w:snapToGrid w:val="0"/>
        <w:spacing w:line="360" w:lineRule="auto"/>
        <w:ind w:firstLine="480" w:firstLineChars="200"/>
        <w:jc w:val="left"/>
        <w:textAlignment w:val="auto"/>
        <w:rPr>
          <w:rFonts w:hint="eastAsia"/>
          <w:color w:val="auto"/>
          <w:sz w:val="24"/>
          <w:szCs w:val="32"/>
          <w:highlight w:val="none"/>
          <w:lang w:val="en-US" w:eastAsia="zh-CN"/>
        </w:rPr>
      </w:pPr>
      <w:r>
        <w:rPr>
          <w:rFonts w:hint="eastAsia" w:ascii="宋体" w:hAnsi="宋体" w:cs="宋体"/>
          <w:color w:val="auto"/>
          <w:sz w:val="24"/>
          <w:szCs w:val="24"/>
          <w:highlight w:val="none"/>
          <w:shd w:val="clear" w:color="auto" w:fill="FFFFFF"/>
          <w:lang w:val="en-US" w:eastAsia="zh-CN"/>
        </w:rPr>
        <w:t>5</w:t>
      </w:r>
      <w:r>
        <w:rPr>
          <w:rFonts w:hint="eastAsia" w:ascii="宋体" w:hAnsi="宋体" w:eastAsia="宋体" w:cs="宋体"/>
          <w:color w:val="auto"/>
          <w:sz w:val="24"/>
          <w:szCs w:val="24"/>
          <w:highlight w:val="none"/>
          <w:shd w:val="clear" w:color="auto" w:fill="FFFFFF"/>
          <w:lang w:val="en-US" w:eastAsia="zh-CN"/>
        </w:rPr>
        <w:t>、参加本采购活动前三年内，在经营活动中没有重大违法记录（提供书面</w:t>
      </w:r>
      <w:r>
        <w:rPr>
          <w:rFonts w:hint="eastAsia" w:ascii="宋体" w:hAnsi="宋体" w:cs="宋体"/>
          <w:color w:val="auto"/>
          <w:sz w:val="24"/>
          <w:szCs w:val="24"/>
          <w:highlight w:val="none"/>
          <w:shd w:val="clear" w:color="auto" w:fill="FFFFFF"/>
          <w:lang w:val="en-US" w:eastAsia="zh-CN"/>
        </w:rPr>
        <w:t>承诺</w:t>
      </w:r>
      <w:r>
        <w:rPr>
          <w:rFonts w:hint="eastAsia" w:ascii="宋体" w:hAnsi="宋体" w:eastAsia="宋体" w:cs="宋体"/>
          <w:color w:val="auto"/>
          <w:sz w:val="24"/>
          <w:szCs w:val="24"/>
          <w:highlight w:val="none"/>
          <w:shd w:val="clear" w:color="auto" w:fill="FFFFFF"/>
          <w:lang w:val="en-US" w:eastAsia="zh-CN"/>
        </w:rPr>
        <w:t>函）；</w:t>
      </w:r>
    </w:p>
    <w:p w14:paraId="03A408EC">
      <w:pPr>
        <w:keepNext w:val="0"/>
        <w:keepLines w:val="0"/>
        <w:pageBreakBefore w:val="0"/>
        <w:widowControl/>
        <w:tabs>
          <w:tab w:val="left" w:pos="840"/>
        </w:tabs>
        <w:kinsoku/>
        <w:overflowPunct/>
        <w:topLinePunct w:val="0"/>
        <w:autoSpaceDE/>
        <w:autoSpaceDN/>
        <w:bidi w:val="0"/>
        <w:snapToGrid w:val="0"/>
        <w:spacing w:line="324" w:lineRule="auto"/>
        <w:ind w:firstLine="480" w:firstLineChars="200"/>
        <w:jc w:val="left"/>
        <w:textAlignment w:val="auto"/>
        <w:rPr>
          <w:rFonts w:hint="eastAsia" w:ascii="宋体" w:hAnsi="宋体" w:eastAsia="宋体" w:cs="宋体"/>
          <w:color w:val="auto"/>
          <w:sz w:val="24"/>
          <w:szCs w:val="24"/>
          <w:highlight w:val="none"/>
          <w:shd w:val="clear" w:color="auto" w:fill="FFFFFF"/>
          <w:lang w:val="en-US" w:eastAsia="zh-CN"/>
        </w:rPr>
      </w:pPr>
      <w:r>
        <w:rPr>
          <w:rFonts w:hint="eastAsia" w:ascii="宋体" w:hAnsi="宋体" w:cs="宋体"/>
          <w:color w:val="auto"/>
          <w:sz w:val="24"/>
          <w:szCs w:val="24"/>
          <w:highlight w:val="none"/>
          <w:shd w:val="clear" w:color="auto" w:fill="FFFFFF"/>
          <w:lang w:val="en-US" w:eastAsia="zh-CN"/>
        </w:rPr>
        <w:t>6</w:t>
      </w:r>
      <w:r>
        <w:rPr>
          <w:rFonts w:hint="eastAsia" w:ascii="宋体" w:hAnsi="宋体" w:eastAsia="宋体" w:cs="宋体"/>
          <w:color w:val="auto"/>
          <w:sz w:val="24"/>
          <w:szCs w:val="24"/>
          <w:highlight w:val="none"/>
          <w:shd w:val="clear" w:color="auto" w:fill="FFFFFF"/>
          <w:lang w:val="en-US" w:eastAsia="zh-CN"/>
        </w:rPr>
        <w:t>、根据《关于在政府采购活动中查询及使用信用记录有关问题的通知》（财库【2016】125号）的规定，对列入失信被执行人、重大税收违法失信主体、政府采购严重违法失信行为记录名单的供应商，拒绝参与本项目政府采购活动（提供在“信用中国”、“中国政府采购网”等网站查询的相关材料并加盖公章，查询内容为在“信用中国”网站及其跳转网站中查询“失信被执行人”和“重大税收违法失信主体名单”，在“中国政府采购网”查询“政府采购严重违法失信行为记录名单”，无以上记录的供应商方可参加本次磋商活动）；供应商提供的仅做为信用参考，以采购人或采购代理机构查询结果为准</w:t>
      </w:r>
      <w:r>
        <w:rPr>
          <w:rFonts w:hint="eastAsia" w:ascii="宋体" w:hAnsi="宋体" w:cs="宋体"/>
          <w:color w:val="auto"/>
          <w:sz w:val="24"/>
          <w:szCs w:val="24"/>
          <w:highlight w:val="none"/>
          <w:shd w:val="clear" w:color="auto" w:fill="FFFFFF"/>
          <w:lang w:val="en-US" w:eastAsia="zh-CN"/>
        </w:rPr>
        <w:t>。</w:t>
      </w:r>
    </w:p>
    <w:p w14:paraId="18218AED">
      <w:pPr>
        <w:keepNext w:val="0"/>
        <w:keepLines w:val="0"/>
        <w:pageBreakBefore w:val="0"/>
        <w:widowControl/>
        <w:tabs>
          <w:tab w:val="left" w:pos="840"/>
        </w:tabs>
        <w:kinsoku/>
        <w:overflowPunct/>
        <w:topLinePunct w:val="0"/>
        <w:autoSpaceDE/>
        <w:autoSpaceDN/>
        <w:bidi w:val="0"/>
        <w:snapToGrid w:val="0"/>
        <w:spacing w:line="324" w:lineRule="auto"/>
        <w:ind w:firstLine="480" w:firstLineChars="200"/>
        <w:jc w:val="left"/>
        <w:textAlignment w:val="auto"/>
        <w:rPr>
          <w:rFonts w:hint="eastAsia" w:ascii="宋体" w:hAnsi="宋体" w:eastAsia="宋体" w:cs="宋体"/>
          <w:color w:val="auto"/>
          <w:sz w:val="24"/>
          <w:szCs w:val="24"/>
          <w:highlight w:val="none"/>
          <w:shd w:val="clear" w:color="auto" w:fill="FFFFFF"/>
          <w:lang w:val="en-US" w:eastAsia="zh-CN"/>
        </w:rPr>
      </w:pPr>
      <w:r>
        <w:rPr>
          <w:rFonts w:hint="eastAsia" w:ascii="宋体" w:hAnsi="宋体" w:cs="宋体"/>
          <w:color w:val="auto"/>
          <w:sz w:val="24"/>
          <w:szCs w:val="24"/>
          <w:highlight w:val="none"/>
          <w:shd w:val="clear" w:color="auto" w:fill="FFFFFF"/>
          <w:lang w:val="en-US" w:eastAsia="zh-CN"/>
        </w:rPr>
        <w:t>7</w:t>
      </w:r>
      <w:r>
        <w:rPr>
          <w:rFonts w:hint="eastAsia" w:ascii="宋体" w:hAnsi="宋体" w:eastAsia="宋体" w:cs="宋体"/>
          <w:color w:val="auto"/>
          <w:sz w:val="24"/>
          <w:szCs w:val="24"/>
          <w:highlight w:val="none"/>
          <w:shd w:val="clear" w:color="auto" w:fill="FFFFFF"/>
          <w:lang w:val="en-US" w:eastAsia="zh-CN"/>
        </w:rPr>
        <w:t>、单位负责人为同一人或者存在直接控股、管理关系的不同供应商，不得参加同一合同项下的磋商（</w:t>
      </w:r>
      <w:r>
        <w:rPr>
          <w:rFonts w:hint="eastAsia" w:ascii="宋体" w:hAnsi="宋体" w:eastAsia="宋体" w:cs="宋体"/>
          <w:color w:val="auto"/>
          <w:kern w:val="0"/>
          <w:sz w:val="24"/>
          <w:szCs w:val="24"/>
          <w:highlight w:val="none"/>
          <w:lang w:val="en-US" w:eastAsia="zh-CN"/>
        </w:rPr>
        <w:t>提供承诺</w:t>
      </w:r>
      <w:r>
        <w:rPr>
          <w:rFonts w:hint="eastAsia" w:ascii="宋体" w:hAnsi="宋体" w:cs="宋体"/>
          <w:color w:val="auto"/>
          <w:kern w:val="0"/>
          <w:sz w:val="24"/>
          <w:szCs w:val="24"/>
          <w:highlight w:val="none"/>
          <w:lang w:val="en-US" w:eastAsia="zh-CN"/>
        </w:rPr>
        <w:t>函</w:t>
      </w:r>
      <w:r>
        <w:rPr>
          <w:rFonts w:hint="eastAsia" w:ascii="宋体" w:hAnsi="宋体" w:eastAsia="宋体" w:cs="宋体"/>
          <w:color w:val="auto"/>
          <w:sz w:val="24"/>
          <w:szCs w:val="24"/>
          <w:highlight w:val="none"/>
          <w:shd w:val="clear" w:color="auto" w:fill="FFFFFF"/>
          <w:lang w:val="en-US" w:eastAsia="zh-CN"/>
        </w:rPr>
        <w:t>）。</w:t>
      </w:r>
    </w:p>
    <w:p w14:paraId="3CBD1F74">
      <w:pPr>
        <w:keepNext w:val="0"/>
        <w:keepLines w:val="0"/>
        <w:pageBreakBefore w:val="0"/>
        <w:widowControl/>
        <w:tabs>
          <w:tab w:val="left" w:pos="840"/>
        </w:tabs>
        <w:kinsoku/>
        <w:overflowPunct/>
        <w:topLinePunct w:val="0"/>
        <w:autoSpaceDE/>
        <w:autoSpaceDN/>
        <w:bidi w:val="0"/>
        <w:snapToGrid w:val="0"/>
        <w:spacing w:line="324" w:lineRule="auto"/>
        <w:ind w:firstLine="480" w:firstLineChars="200"/>
        <w:jc w:val="left"/>
        <w:textAlignment w:val="auto"/>
        <w:rPr>
          <w:rFonts w:hint="eastAsia" w:ascii="宋体" w:hAnsi="宋体" w:eastAsia="宋体" w:cs="宋体"/>
          <w:color w:val="auto"/>
          <w:sz w:val="24"/>
          <w:szCs w:val="24"/>
          <w:highlight w:val="none"/>
          <w:shd w:val="clear" w:color="auto" w:fill="FFFFFF"/>
          <w:lang w:val="en-US" w:eastAsia="zh-CN"/>
        </w:rPr>
      </w:pPr>
      <w:r>
        <w:rPr>
          <w:rFonts w:hint="eastAsia" w:ascii="宋体" w:hAnsi="宋体" w:cs="宋体"/>
          <w:color w:val="auto"/>
          <w:sz w:val="24"/>
          <w:szCs w:val="24"/>
          <w:highlight w:val="none"/>
          <w:shd w:val="clear" w:color="auto" w:fill="FFFFFF"/>
          <w:lang w:val="en-US" w:eastAsia="zh-CN"/>
        </w:rPr>
        <w:t>8</w:t>
      </w:r>
      <w:r>
        <w:rPr>
          <w:rFonts w:hint="eastAsia" w:ascii="宋体" w:hAnsi="宋体" w:eastAsia="宋体" w:cs="宋体"/>
          <w:color w:val="auto"/>
          <w:sz w:val="24"/>
          <w:szCs w:val="24"/>
          <w:highlight w:val="none"/>
          <w:shd w:val="clear" w:color="auto" w:fill="FFFFFF"/>
          <w:lang w:val="en-US" w:eastAsia="zh-CN"/>
        </w:rPr>
        <w:t>、</w:t>
      </w:r>
      <w:r>
        <w:rPr>
          <w:rFonts w:hint="eastAsia" w:ascii="宋体" w:hAnsi="宋体" w:cs="宋体"/>
          <w:color w:val="auto"/>
          <w:sz w:val="24"/>
          <w:szCs w:val="24"/>
          <w:highlight w:val="none"/>
          <w:shd w:val="clear" w:color="auto" w:fill="FFFFFF"/>
          <w:lang w:val="en-US" w:eastAsia="zh-CN"/>
        </w:rPr>
        <w:t>本项目</w:t>
      </w:r>
      <w:r>
        <w:rPr>
          <w:rFonts w:hint="eastAsia" w:ascii="宋体" w:hAnsi="宋体" w:eastAsia="宋体" w:cs="宋体"/>
          <w:color w:val="auto"/>
          <w:sz w:val="24"/>
          <w:szCs w:val="24"/>
          <w:highlight w:val="none"/>
          <w:shd w:val="clear" w:color="auto" w:fill="FFFFFF"/>
          <w:lang w:val="en-US" w:eastAsia="zh-CN"/>
        </w:rPr>
        <w:t>特定资格要求：</w:t>
      </w:r>
    </w:p>
    <w:p w14:paraId="21EFEFE2">
      <w:pPr>
        <w:keepNext w:val="0"/>
        <w:keepLines w:val="0"/>
        <w:pageBreakBefore w:val="0"/>
        <w:widowControl/>
        <w:tabs>
          <w:tab w:val="left" w:pos="840"/>
        </w:tabs>
        <w:kinsoku/>
        <w:overflowPunct/>
        <w:topLinePunct w:val="0"/>
        <w:autoSpaceDE/>
        <w:autoSpaceDN/>
        <w:bidi w:val="0"/>
        <w:snapToGrid w:val="0"/>
        <w:spacing w:line="324" w:lineRule="auto"/>
        <w:ind w:firstLine="480" w:firstLineChars="200"/>
        <w:jc w:val="left"/>
        <w:textAlignment w:val="auto"/>
        <w:rPr>
          <w:rFonts w:hint="eastAsia" w:ascii="宋体" w:hAnsi="宋体" w:eastAsia="宋体" w:cs="宋体"/>
          <w:color w:val="auto"/>
          <w:sz w:val="24"/>
          <w:szCs w:val="24"/>
          <w:highlight w:val="none"/>
          <w:shd w:val="clear" w:color="auto" w:fill="FFFFFF"/>
          <w:lang w:val="en-US" w:eastAsia="zh-CN"/>
        </w:rPr>
      </w:pPr>
      <w:r>
        <w:rPr>
          <w:rFonts w:hint="eastAsia" w:ascii="宋体" w:hAnsi="宋体" w:cs="宋体"/>
          <w:color w:val="auto"/>
          <w:sz w:val="24"/>
          <w:szCs w:val="24"/>
          <w:highlight w:val="none"/>
          <w:shd w:val="clear" w:color="auto" w:fill="FFFFFF"/>
          <w:lang w:val="en-US" w:eastAsia="zh-CN"/>
        </w:rPr>
        <w:t>8</w:t>
      </w:r>
      <w:r>
        <w:rPr>
          <w:rFonts w:hint="eastAsia" w:ascii="宋体" w:hAnsi="宋体" w:eastAsia="宋体" w:cs="宋体"/>
          <w:color w:val="auto"/>
          <w:sz w:val="24"/>
          <w:szCs w:val="24"/>
          <w:highlight w:val="none"/>
          <w:shd w:val="clear" w:color="auto" w:fill="FFFFFF"/>
          <w:lang w:val="en-US" w:eastAsia="zh-CN"/>
        </w:rPr>
        <w:t xml:space="preserve">.1 供应商应持有《特种设备检验检测机构核准证》，核准项目须明确包含PD1（无缝气瓶）和PD2（焊接气瓶）；及《气瓶充装许可证》，充装介质范围须包含七氟丙烷和氮气。 </w:t>
      </w:r>
    </w:p>
    <w:p w14:paraId="33615498">
      <w:pPr>
        <w:keepNext w:val="0"/>
        <w:keepLines w:val="0"/>
        <w:pageBreakBefore w:val="0"/>
        <w:widowControl/>
        <w:tabs>
          <w:tab w:val="left" w:pos="840"/>
        </w:tabs>
        <w:kinsoku/>
        <w:overflowPunct/>
        <w:topLinePunct w:val="0"/>
        <w:autoSpaceDE/>
        <w:autoSpaceDN/>
        <w:bidi w:val="0"/>
        <w:snapToGrid w:val="0"/>
        <w:spacing w:line="324" w:lineRule="auto"/>
        <w:ind w:firstLine="480" w:firstLineChars="200"/>
        <w:jc w:val="left"/>
        <w:textAlignment w:val="auto"/>
        <w:rPr>
          <w:rFonts w:hint="eastAsia" w:ascii="宋体" w:hAnsi="宋体" w:eastAsia="宋体" w:cs="宋体"/>
          <w:color w:val="auto"/>
          <w:sz w:val="24"/>
          <w:szCs w:val="24"/>
          <w:highlight w:val="none"/>
          <w:shd w:val="clear" w:color="auto" w:fill="FFFFFF"/>
          <w:lang w:val="en-US" w:eastAsia="zh-CN"/>
        </w:rPr>
      </w:pPr>
      <w:r>
        <w:rPr>
          <w:rFonts w:hint="eastAsia" w:ascii="宋体" w:hAnsi="宋体" w:cs="宋体"/>
          <w:color w:val="auto"/>
          <w:sz w:val="24"/>
          <w:szCs w:val="24"/>
          <w:highlight w:val="none"/>
          <w:shd w:val="clear" w:color="auto" w:fill="FFFFFF"/>
          <w:lang w:val="en-US" w:eastAsia="zh-CN"/>
        </w:rPr>
        <w:t>8</w:t>
      </w:r>
      <w:r>
        <w:rPr>
          <w:rFonts w:hint="eastAsia" w:ascii="宋体" w:hAnsi="宋体" w:eastAsia="宋体" w:cs="宋体"/>
          <w:color w:val="auto"/>
          <w:sz w:val="24"/>
          <w:szCs w:val="24"/>
          <w:highlight w:val="none"/>
          <w:shd w:val="clear" w:color="auto" w:fill="FFFFFF"/>
          <w:lang w:val="en-US" w:eastAsia="zh-CN"/>
        </w:rPr>
        <w:t>.2供应商应具备消防设施工程专业承包二级（含）以上企业资质，同时应具备安全生产许可证。</w:t>
      </w:r>
    </w:p>
    <w:p w14:paraId="5261C180">
      <w:pPr>
        <w:keepNext w:val="0"/>
        <w:keepLines w:val="0"/>
        <w:pageBreakBefore w:val="0"/>
        <w:widowControl/>
        <w:tabs>
          <w:tab w:val="left" w:pos="840"/>
        </w:tabs>
        <w:kinsoku/>
        <w:overflowPunct/>
        <w:topLinePunct w:val="0"/>
        <w:autoSpaceDE/>
        <w:autoSpaceDN/>
        <w:bidi w:val="0"/>
        <w:snapToGrid w:val="0"/>
        <w:spacing w:line="324" w:lineRule="auto"/>
        <w:ind w:firstLine="480" w:firstLineChars="200"/>
        <w:jc w:val="left"/>
        <w:textAlignment w:val="auto"/>
        <w:rPr>
          <w:rFonts w:hint="eastAsia" w:ascii="宋体" w:hAnsi="宋体" w:eastAsia="宋体" w:cs="宋体"/>
          <w:color w:val="auto"/>
          <w:sz w:val="24"/>
          <w:szCs w:val="24"/>
          <w:highlight w:val="none"/>
          <w:shd w:val="clear" w:color="auto" w:fill="FFFFFF"/>
          <w:lang w:val="en-US" w:eastAsia="zh-CN"/>
        </w:rPr>
      </w:pPr>
      <w:r>
        <w:rPr>
          <w:rFonts w:hint="eastAsia" w:ascii="宋体" w:hAnsi="宋体" w:cs="宋体"/>
          <w:color w:val="auto"/>
          <w:sz w:val="24"/>
          <w:szCs w:val="24"/>
          <w:highlight w:val="none"/>
          <w:shd w:val="clear" w:color="auto" w:fill="FFFFFF"/>
          <w:lang w:val="en-US" w:eastAsia="zh-CN"/>
        </w:rPr>
        <w:t>8</w:t>
      </w:r>
      <w:r>
        <w:rPr>
          <w:rFonts w:hint="eastAsia" w:ascii="宋体" w:hAnsi="宋体" w:eastAsia="宋体" w:cs="宋体"/>
          <w:color w:val="auto"/>
          <w:sz w:val="24"/>
          <w:szCs w:val="24"/>
          <w:highlight w:val="none"/>
          <w:shd w:val="clear" w:color="auto" w:fill="FFFFFF"/>
          <w:lang w:val="en-US" w:eastAsia="zh-CN"/>
        </w:rPr>
        <w:t>.3拟投入本项目的检测、充装及安装操作人员，至少3名须持有有效的《特种设备作业人员证》（作业项目为气瓶检验或气瓶充装）。</w:t>
      </w:r>
    </w:p>
    <w:p w14:paraId="523822FE">
      <w:pPr>
        <w:keepNext w:val="0"/>
        <w:keepLines w:val="0"/>
        <w:pageBreakBefore w:val="0"/>
        <w:widowControl/>
        <w:numPr>
          <w:ilvl w:val="0"/>
          <w:numId w:val="0"/>
        </w:numPr>
        <w:kinsoku/>
        <w:overflowPunct/>
        <w:topLinePunct w:val="0"/>
        <w:autoSpaceDE/>
        <w:autoSpaceDN/>
        <w:bidi w:val="0"/>
        <w:snapToGrid w:val="0"/>
        <w:spacing w:before="0" w:after="0" w:line="324" w:lineRule="auto"/>
        <w:ind w:firstLine="480" w:firstLineChars="200"/>
        <w:jc w:val="left"/>
        <w:textAlignment w:val="auto"/>
        <w:outlineLvl w:val="1"/>
        <w:rPr>
          <w:rFonts w:hint="eastAsia" w:ascii="宋体" w:hAnsi="宋体" w:eastAsia="宋体" w:cs="宋体"/>
          <w:color w:val="auto"/>
          <w:sz w:val="24"/>
          <w:szCs w:val="24"/>
          <w:highlight w:val="none"/>
          <w:shd w:val="clear" w:color="auto" w:fill="FFFFFF"/>
          <w:lang w:val="en-US" w:eastAsia="zh-CN"/>
        </w:rPr>
      </w:pPr>
      <w:r>
        <w:rPr>
          <w:rFonts w:hint="eastAsia" w:ascii="宋体" w:hAnsi="宋体" w:cs="宋体"/>
          <w:color w:val="auto"/>
          <w:sz w:val="24"/>
          <w:szCs w:val="24"/>
          <w:highlight w:val="none"/>
          <w:shd w:val="clear" w:color="auto" w:fill="FFFFFF"/>
          <w:lang w:val="en-US" w:eastAsia="zh-CN"/>
        </w:rPr>
        <w:t>9、</w:t>
      </w:r>
      <w:r>
        <w:rPr>
          <w:rFonts w:hint="eastAsia" w:ascii="宋体" w:hAnsi="宋体" w:eastAsia="宋体" w:cs="宋体"/>
          <w:color w:val="auto"/>
          <w:sz w:val="24"/>
          <w:szCs w:val="24"/>
          <w:highlight w:val="none"/>
          <w:shd w:val="clear" w:color="auto" w:fill="FFFFFF"/>
          <w:lang w:val="en-US" w:eastAsia="zh-CN"/>
        </w:rPr>
        <w:t>不接受联合体磋商。</w:t>
      </w:r>
    </w:p>
    <w:p w14:paraId="784D075B">
      <w:pPr>
        <w:keepNext w:val="0"/>
        <w:keepLines w:val="0"/>
        <w:pageBreakBefore w:val="0"/>
        <w:widowControl/>
        <w:numPr>
          <w:ilvl w:val="0"/>
          <w:numId w:val="0"/>
        </w:numPr>
        <w:kinsoku/>
        <w:overflowPunct/>
        <w:topLinePunct w:val="0"/>
        <w:autoSpaceDE/>
        <w:autoSpaceDN/>
        <w:bidi w:val="0"/>
        <w:snapToGrid w:val="0"/>
        <w:spacing w:before="0" w:after="0" w:line="324" w:lineRule="auto"/>
        <w:jc w:val="left"/>
        <w:textAlignment w:val="auto"/>
        <w:outlineLvl w:val="1"/>
        <w:rPr>
          <w:rFonts w:hint="eastAsia" w:ascii="宋体" w:hAnsi="宋体" w:eastAsia="宋体" w:cs="宋体"/>
          <w:b/>
          <w:bCs/>
          <w:color w:val="auto"/>
          <w:kern w:val="2"/>
          <w:sz w:val="24"/>
          <w:szCs w:val="24"/>
          <w:highlight w:val="none"/>
          <w:lang w:val="en-US" w:eastAsia="zh-CN" w:bidi="ar-SA"/>
        </w:rPr>
      </w:pPr>
      <w:r>
        <w:rPr>
          <w:rFonts w:hint="eastAsia" w:ascii="宋体" w:hAnsi="宋体" w:eastAsia="宋体" w:cs="宋体"/>
          <w:b/>
          <w:bCs/>
          <w:color w:val="auto"/>
          <w:kern w:val="2"/>
          <w:sz w:val="24"/>
          <w:szCs w:val="24"/>
          <w:highlight w:val="none"/>
          <w:lang w:val="en-US" w:eastAsia="zh-CN" w:bidi="ar-SA"/>
        </w:rPr>
        <w:t>三、获取采购文件</w:t>
      </w:r>
      <w:bookmarkEnd w:id="8"/>
      <w:bookmarkEnd w:id="9"/>
      <w:bookmarkEnd w:id="10"/>
      <w:bookmarkEnd w:id="11"/>
      <w:bookmarkEnd w:id="12"/>
    </w:p>
    <w:p w14:paraId="638A410B">
      <w:pPr>
        <w:keepNext w:val="0"/>
        <w:keepLines w:val="0"/>
        <w:pageBreakBefore w:val="0"/>
        <w:widowControl/>
        <w:kinsoku/>
        <w:overflowPunct/>
        <w:topLinePunct w:val="0"/>
        <w:autoSpaceDE/>
        <w:autoSpaceDN/>
        <w:bidi w:val="0"/>
        <w:adjustRightInd w:val="0"/>
        <w:snapToGrid w:val="0"/>
        <w:spacing w:line="324" w:lineRule="auto"/>
        <w:ind w:firstLine="480" w:firstLineChars="200"/>
        <w:jc w:val="left"/>
        <w:textAlignment w:val="auto"/>
        <w:rPr>
          <w:rFonts w:hint="eastAsia" w:ascii="宋体" w:hAnsi="宋体" w:eastAsia="宋体" w:cs="宋体"/>
          <w:color w:val="auto"/>
          <w:sz w:val="24"/>
          <w:szCs w:val="24"/>
          <w:highlight w:val="none"/>
          <w:shd w:val="clear" w:color="auto" w:fill="FFFFFF"/>
          <w:lang w:val="en-US"/>
        </w:rPr>
      </w:pPr>
      <w:r>
        <w:rPr>
          <w:rFonts w:hint="eastAsia" w:ascii="宋体" w:hAnsi="宋体" w:eastAsia="宋体" w:cs="宋体"/>
          <w:color w:val="auto"/>
          <w:sz w:val="24"/>
          <w:szCs w:val="24"/>
          <w:highlight w:val="none"/>
          <w:shd w:val="clear" w:color="auto" w:fill="FFFFFF"/>
        </w:rPr>
        <w:t>1</w:t>
      </w:r>
      <w:r>
        <w:rPr>
          <w:rFonts w:hint="eastAsia" w:ascii="宋体" w:hAnsi="宋体" w:eastAsia="宋体" w:cs="宋体"/>
          <w:color w:val="auto"/>
          <w:sz w:val="24"/>
          <w:szCs w:val="24"/>
          <w:highlight w:val="none"/>
          <w:shd w:val="clear" w:color="auto" w:fill="FFFFFF"/>
          <w:lang w:val="en-US" w:eastAsia="zh-CN"/>
        </w:rPr>
        <w:t>. 报名</w:t>
      </w:r>
      <w:r>
        <w:rPr>
          <w:rFonts w:hint="eastAsia" w:ascii="宋体" w:hAnsi="宋体" w:eastAsia="宋体" w:cs="宋体"/>
          <w:color w:val="auto"/>
          <w:sz w:val="24"/>
          <w:szCs w:val="24"/>
          <w:highlight w:val="none"/>
          <w:shd w:val="clear" w:color="auto" w:fill="FFFFFF"/>
        </w:rPr>
        <w:t>时间</w:t>
      </w:r>
      <w:r>
        <w:rPr>
          <w:rFonts w:hint="eastAsia" w:ascii="宋体" w:hAnsi="宋体" w:eastAsia="宋体" w:cs="宋体"/>
          <w:color w:val="000000" w:themeColor="text1"/>
          <w:sz w:val="24"/>
          <w:szCs w:val="24"/>
          <w:highlight w:val="none"/>
          <w:shd w:val="clear" w:color="auto" w:fill="FFFFFF"/>
          <w14:textFill>
            <w14:solidFill>
              <w14:schemeClr w14:val="tx1"/>
            </w14:solidFill>
          </w14:textFill>
        </w:rPr>
        <w:t>：202</w:t>
      </w:r>
      <w:r>
        <w:rPr>
          <w:rFonts w:hint="eastAsia" w:ascii="宋体" w:hAnsi="宋体" w:cs="宋体"/>
          <w:color w:val="000000" w:themeColor="text1"/>
          <w:sz w:val="24"/>
          <w:szCs w:val="24"/>
          <w:highlight w:val="none"/>
          <w:shd w:val="clear" w:color="auto" w:fill="FFFFFF"/>
          <w:lang w:val="en-US" w:eastAsia="zh-CN"/>
          <w14:textFill>
            <w14:solidFill>
              <w14:schemeClr w14:val="tx1"/>
            </w14:solidFill>
          </w14:textFill>
        </w:rPr>
        <w:t>6</w:t>
      </w:r>
      <w:r>
        <w:rPr>
          <w:rFonts w:hint="eastAsia" w:ascii="宋体" w:hAnsi="宋体" w:eastAsia="宋体" w:cs="宋体"/>
          <w:color w:val="000000" w:themeColor="text1"/>
          <w:sz w:val="24"/>
          <w:szCs w:val="24"/>
          <w:highlight w:val="none"/>
          <w:shd w:val="clear" w:color="auto" w:fill="FFFFFF"/>
          <w14:textFill>
            <w14:solidFill>
              <w14:schemeClr w14:val="tx1"/>
            </w14:solidFill>
          </w14:textFill>
        </w:rPr>
        <w:t>年</w:t>
      </w:r>
      <w:r>
        <w:rPr>
          <w:rFonts w:hint="eastAsia" w:ascii="宋体" w:hAnsi="宋体" w:cs="宋体"/>
          <w:color w:val="000000" w:themeColor="text1"/>
          <w:sz w:val="24"/>
          <w:szCs w:val="24"/>
          <w:highlight w:val="none"/>
          <w:shd w:val="clear" w:color="auto" w:fill="FFFFFF"/>
          <w:lang w:val="en-US" w:eastAsia="zh-CN"/>
          <w14:textFill>
            <w14:solidFill>
              <w14:schemeClr w14:val="tx1"/>
            </w14:solidFill>
          </w14:textFill>
        </w:rPr>
        <w:t>7</w:t>
      </w:r>
      <w:r>
        <w:rPr>
          <w:rFonts w:hint="eastAsia" w:ascii="宋体" w:hAnsi="宋体" w:eastAsia="宋体" w:cs="宋体"/>
          <w:color w:val="000000" w:themeColor="text1"/>
          <w:sz w:val="24"/>
          <w:szCs w:val="24"/>
          <w:highlight w:val="none"/>
          <w:shd w:val="clear" w:color="auto" w:fill="FFFFFF"/>
          <w14:textFill>
            <w14:solidFill>
              <w14:schemeClr w14:val="tx1"/>
            </w14:solidFill>
          </w14:textFill>
        </w:rPr>
        <w:t>月</w:t>
      </w:r>
      <w:r>
        <w:rPr>
          <w:rFonts w:hint="eastAsia" w:ascii="宋体" w:hAnsi="宋体" w:cs="宋体"/>
          <w:color w:val="000000" w:themeColor="text1"/>
          <w:sz w:val="24"/>
          <w:szCs w:val="24"/>
          <w:highlight w:val="none"/>
          <w:shd w:val="clear" w:color="auto" w:fill="FFFFFF"/>
          <w:lang w:val="en-US" w:eastAsia="zh-CN"/>
          <w14:textFill>
            <w14:solidFill>
              <w14:schemeClr w14:val="tx1"/>
            </w14:solidFill>
          </w14:textFill>
        </w:rPr>
        <w:t>3</w:t>
      </w:r>
      <w:r>
        <w:rPr>
          <w:rFonts w:hint="eastAsia" w:ascii="宋体" w:hAnsi="宋体" w:eastAsia="宋体" w:cs="宋体"/>
          <w:color w:val="000000" w:themeColor="text1"/>
          <w:sz w:val="24"/>
          <w:szCs w:val="24"/>
          <w:highlight w:val="none"/>
          <w:shd w:val="clear" w:color="auto" w:fill="FFFFFF"/>
          <w14:textFill>
            <w14:solidFill>
              <w14:schemeClr w14:val="tx1"/>
            </w14:solidFill>
          </w14:textFill>
        </w:rPr>
        <w:t>日-202</w:t>
      </w:r>
      <w:r>
        <w:rPr>
          <w:rFonts w:hint="eastAsia" w:ascii="宋体" w:hAnsi="宋体" w:cs="宋体"/>
          <w:color w:val="000000" w:themeColor="text1"/>
          <w:sz w:val="24"/>
          <w:szCs w:val="24"/>
          <w:highlight w:val="none"/>
          <w:shd w:val="clear" w:color="auto" w:fill="FFFFFF"/>
          <w:lang w:val="en-US" w:eastAsia="zh-CN"/>
          <w14:textFill>
            <w14:solidFill>
              <w14:schemeClr w14:val="tx1"/>
            </w14:solidFill>
          </w14:textFill>
        </w:rPr>
        <w:t>6</w:t>
      </w:r>
      <w:r>
        <w:rPr>
          <w:rFonts w:hint="eastAsia" w:ascii="宋体" w:hAnsi="宋体" w:eastAsia="宋体" w:cs="宋体"/>
          <w:color w:val="000000" w:themeColor="text1"/>
          <w:sz w:val="24"/>
          <w:szCs w:val="24"/>
          <w:highlight w:val="none"/>
          <w:shd w:val="clear" w:color="auto" w:fill="FFFFFF"/>
          <w14:textFill>
            <w14:solidFill>
              <w14:schemeClr w14:val="tx1"/>
            </w14:solidFill>
          </w14:textFill>
        </w:rPr>
        <w:t>年</w:t>
      </w:r>
      <w:r>
        <w:rPr>
          <w:rFonts w:hint="eastAsia" w:ascii="宋体" w:hAnsi="宋体" w:cs="宋体"/>
          <w:color w:val="000000" w:themeColor="text1"/>
          <w:sz w:val="24"/>
          <w:szCs w:val="24"/>
          <w:highlight w:val="none"/>
          <w:shd w:val="clear" w:color="auto" w:fill="FFFFFF"/>
          <w:lang w:val="en-US" w:eastAsia="zh-CN"/>
          <w14:textFill>
            <w14:solidFill>
              <w14:schemeClr w14:val="tx1"/>
            </w14:solidFill>
          </w14:textFill>
        </w:rPr>
        <w:t>7</w:t>
      </w:r>
      <w:r>
        <w:rPr>
          <w:rFonts w:hint="eastAsia" w:ascii="宋体" w:hAnsi="宋体" w:eastAsia="宋体" w:cs="宋体"/>
          <w:color w:val="000000" w:themeColor="text1"/>
          <w:sz w:val="24"/>
          <w:szCs w:val="24"/>
          <w:highlight w:val="none"/>
          <w:shd w:val="clear" w:color="auto" w:fill="FFFFFF"/>
          <w14:textFill>
            <w14:solidFill>
              <w14:schemeClr w14:val="tx1"/>
            </w14:solidFill>
          </w14:textFill>
        </w:rPr>
        <w:t>月</w:t>
      </w:r>
      <w:r>
        <w:rPr>
          <w:rFonts w:hint="eastAsia" w:ascii="宋体" w:hAnsi="宋体" w:cs="宋体"/>
          <w:color w:val="000000" w:themeColor="text1"/>
          <w:sz w:val="24"/>
          <w:szCs w:val="24"/>
          <w:highlight w:val="none"/>
          <w:shd w:val="clear" w:color="auto" w:fill="FFFFFF"/>
          <w:lang w:val="en-US" w:eastAsia="zh-CN"/>
          <w14:textFill>
            <w14:solidFill>
              <w14:schemeClr w14:val="tx1"/>
            </w14:solidFill>
          </w14:textFill>
        </w:rPr>
        <w:t>7</w:t>
      </w:r>
      <w:r>
        <w:rPr>
          <w:rFonts w:hint="eastAsia" w:ascii="宋体" w:hAnsi="宋体" w:eastAsia="宋体" w:cs="宋体"/>
          <w:color w:val="000000" w:themeColor="text1"/>
          <w:sz w:val="24"/>
          <w:szCs w:val="24"/>
          <w:highlight w:val="none"/>
          <w:shd w:val="clear" w:color="auto" w:fill="FFFFFF"/>
          <w14:textFill>
            <w14:solidFill>
              <w14:schemeClr w14:val="tx1"/>
            </w14:solidFill>
          </w14:textFill>
        </w:rPr>
        <w:t>日，上</w:t>
      </w:r>
      <w:r>
        <w:rPr>
          <w:rFonts w:hint="eastAsia" w:ascii="宋体" w:hAnsi="宋体" w:eastAsia="宋体" w:cs="宋体"/>
          <w:color w:val="auto"/>
          <w:sz w:val="24"/>
          <w:szCs w:val="24"/>
          <w:highlight w:val="none"/>
          <w:shd w:val="clear" w:color="auto" w:fill="FFFFFF"/>
        </w:rPr>
        <w:t>午</w:t>
      </w:r>
      <w:r>
        <w:rPr>
          <w:rFonts w:hint="eastAsia" w:ascii="宋体" w:hAnsi="宋体" w:eastAsia="宋体" w:cs="宋体"/>
          <w:color w:val="auto"/>
          <w:sz w:val="24"/>
          <w:szCs w:val="24"/>
          <w:highlight w:val="none"/>
          <w:shd w:val="clear" w:color="auto" w:fill="FFFFFF"/>
          <w:lang w:val="en-US" w:eastAsia="zh-CN"/>
        </w:rPr>
        <w:t>0</w:t>
      </w:r>
      <w:r>
        <w:rPr>
          <w:rFonts w:hint="eastAsia" w:ascii="宋体" w:hAnsi="宋体" w:eastAsia="宋体" w:cs="宋体"/>
          <w:color w:val="auto"/>
          <w:sz w:val="24"/>
          <w:szCs w:val="24"/>
          <w:highlight w:val="none"/>
          <w:shd w:val="clear" w:color="auto" w:fill="FFFFFF"/>
        </w:rPr>
        <w:t>8：</w:t>
      </w:r>
      <w:r>
        <w:rPr>
          <w:rFonts w:hint="eastAsia" w:ascii="宋体" w:hAnsi="宋体" w:cs="宋体"/>
          <w:color w:val="auto"/>
          <w:sz w:val="24"/>
          <w:szCs w:val="24"/>
          <w:highlight w:val="none"/>
          <w:shd w:val="clear" w:color="auto" w:fill="FFFFFF"/>
          <w:lang w:val="en-US" w:eastAsia="zh-CN"/>
        </w:rPr>
        <w:t>00</w:t>
      </w:r>
      <w:r>
        <w:rPr>
          <w:rFonts w:hint="eastAsia" w:ascii="宋体" w:hAnsi="宋体" w:eastAsia="宋体" w:cs="宋体"/>
          <w:color w:val="auto"/>
          <w:sz w:val="24"/>
          <w:szCs w:val="24"/>
          <w:highlight w:val="none"/>
          <w:shd w:val="clear" w:color="auto" w:fill="FFFFFF"/>
        </w:rPr>
        <w:t>-</w:t>
      </w:r>
      <w:r>
        <w:rPr>
          <w:rFonts w:hint="eastAsia" w:ascii="宋体" w:hAnsi="宋体" w:cs="宋体"/>
          <w:color w:val="auto"/>
          <w:sz w:val="24"/>
          <w:szCs w:val="24"/>
          <w:highlight w:val="none"/>
          <w:shd w:val="clear" w:color="auto" w:fill="FFFFFF"/>
          <w:lang w:val="en-US" w:eastAsia="zh-CN"/>
        </w:rPr>
        <w:t>下午</w:t>
      </w:r>
      <w:r>
        <w:rPr>
          <w:rFonts w:hint="eastAsia" w:ascii="宋体" w:hAnsi="宋体" w:eastAsia="宋体" w:cs="宋体"/>
          <w:color w:val="auto"/>
          <w:sz w:val="24"/>
          <w:szCs w:val="24"/>
          <w:highlight w:val="none"/>
          <w:shd w:val="clear" w:color="auto" w:fill="FFFFFF"/>
        </w:rPr>
        <w:t>1</w:t>
      </w:r>
      <w:r>
        <w:rPr>
          <w:rFonts w:hint="eastAsia" w:ascii="宋体" w:hAnsi="宋体" w:cs="宋体"/>
          <w:color w:val="auto"/>
          <w:sz w:val="24"/>
          <w:szCs w:val="24"/>
          <w:highlight w:val="none"/>
          <w:shd w:val="clear" w:color="auto" w:fill="FFFFFF"/>
          <w:lang w:val="en-US" w:eastAsia="zh-CN"/>
        </w:rPr>
        <w:t>7</w:t>
      </w:r>
      <w:r>
        <w:rPr>
          <w:rFonts w:hint="eastAsia" w:ascii="宋体" w:hAnsi="宋体" w:eastAsia="宋体" w:cs="宋体"/>
          <w:color w:val="auto"/>
          <w:sz w:val="24"/>
          <w:szCs w:val="24"/>
          <w:highlight w:val="none"/>
          <w:shd w:val="clear" w:color="auto" w:fill="FFFFFF"/>
        </w:rPr>
        <w:t>:</w:t>
      </w:r>
      <w:r>
        <w:rPr>
          <w:rFonts w:hint="eastAsia" w:ascii="宋体" w:hAnsi="宋体" w:cs="宋体"/>
          <w:color w:val="auto"/>
          <w:sz w:val="24"/>
          <w:szCs w:val="24"/>
          <w:highlight w:val="none"/>
          <w:shd w:val="clear" w:color="auto" w:fill="FFFFFF"/>
          <w:lang w:val="en-US" w:eastAsia="zh-CN"/>
        </w:rPr>
        <w:t>3</w:t>
      </w:r>
      <w:r>
        <w:rPr>
          <w:rFonts w:hint="eastAsia" w:ascii="宋体" w:hAnsi="宋体" w:eastAsia="宋体" w:cs="宋体"/>
          <w:color w:val="auto"/>
          <w:sz w:val="24"/>
          <w:szCs w:val="24"/>
          <w:highlight w:val="none"/>
          <w:shd w:val="clear" w:color="auto" w:fill="FFFFFF"/>
        </w:rPr>
        <w:t>0（北京时间，法定节假日除外）</w:t>
      </w:r>
      <w:r>
        <w:rPr>
          <w:rFonts w:hint="eastAsia" w:ascii="宋体" w:hAnsi="宋体" w:eastAsia="宋体" w:cs="宋体"/>
          <w:color w:val="auto"/>
          <w:sz w:val="24"/>
          <w:szCs w:val="24"/>
          <w:highlight w:val="none"/>
          <w:shd w:val="clear" w:color="auto" w:fill="FFFFFF"/>
          <w:lang w:val="en-US" w:eastAsia="zh-CN"/>
        </w:rPr>
        <w:t>。</w:t>
      </w:r>
    </w:p>
    <w:p w14:paraId="035BF3FE">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80" w:firstLineChars="200"/>
        <w:jc w:val="left"/>
        <w:textAlignment w:val="auto"/>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shd w:val="clear" w:color="auto" w:fill="FFFFFF"/>
          <w:lang w:val="en-US" w:eastAsia="zh-CN" w:bidi="ar-SA"/>
        </w:rPr>
        <w:t>2. 凡报名成功的供应商无故不来参与投标</w:t>
      </w:r>
      <w:bookmarkStart w:id="79" w:name="_GoBack"/>
      <w:bookmarkEnd w:id="79"/>
      <w:r>
        <w:rPr>
          <w:rFonts w:hint="eastAsia" w:ascii="宋体" w:hAnsi="宋体" w:eastAsia="宋体" w:cs="宋体"/>
          <w:color w:val="auto"/>
          <w:kern w:val="0"/>
          <w:sz w:val="24"/>
          <w:szCs w:val="24"/>
          <w:highlight w:val="none"/>
          <w:shd w:val="clear" w:color="auto" w:fill="FFFFFF"/>
          <w:lang w:val="en-US" w:eastAsia="zh-CN" w:bidi="ar-SA"/>
        </w:rPr>
        <w:t>的，列入我院黑名单，一年内不得参与我院任何采购活动。</w:t>
      </w:r>
    </w:p>
    <w:p w14:paraId="381837FA">
      <w:pPr>
        <w:keepNext w:val="0"/>
        <w:keepLines w:val="0"/>
        <w:pageBreakBefore w:val="0"/>
        <w:widowControl/>
        <w:kinsoku/>
        <w:wordWrap w:val="0"/>
        <w:overflowPunct/>
        <w:topLinePunct w:val="0"/>
        <w:autoSpaceDE/>
        <w:autoSpaceDN/>
        <w:bidi w:val="0"/>
        <w:snapToGrid w:val="0"/>
        <w:spacing w:before="0" w:beforeAutospacing="0" w:after="0" w:afterAutospacing="0" w:line="324" w:lineRule="auto"/>
        <w:ind w:left="0" w:leftChars="0" w:firstLine="480" w:firstLineChars="200"/>
        <w:jc w:val="left"/>
        <w:textAlignment w:val="auto"/>
        <w:rPr>
          <w:rFonts w:hint="eastAsia" w:ascii="宋体" w:hAnsi="宋体" w:eastAsia="宋体" w:cs="宋体"/>
          <w:color w:val="auto"/>
          <w:kern w:val="0"/>
          <w:sz w:val="24"/>
          <w:szCs w:val="24"/>
          <w:highlight w:val="none"/>
          <w:u w:val="single"/>
          <w:shd w:val="clear" w:color="auto" w:fill="FFFFFF"/>
          <w:lang w:val="en-US" w:eastAsia="zh-CN" w:bidi="ar-SA"/>
        </w:rPr>
      </w:pPr>
      <w:r>
        <w:rPr>
          <w:rFonts w:hint="eastAsia" w:ascii="宋体" w:hAnsi="宋体" w:eastAsia="宋体" w:cs="宋体"/>
          <w:color w:val="auto"/>
          <w:kern w:val="0"/>
          <w:sz w:val="24"/>
          <w:szCs w:val="24"/>
          <w:highlight w:val="none"/>
          <w:shd w:val="clear" w:color="auto" w:fill="FFFFFF"/>
          <w:lang w:val="en-US" w:eastAsia="zh-CN" w:bidi="ar-SA"/>
        </w:rPr>
        <w:t>3. 采购文件获取方式：供应商须把填写完整的报名登记表及本磋商公告第二项供应商资格要求中需提供加盖单位公章的相关资料扫描件按序排版为PDF格式文件，发送至以下邮箱：</w:t>
      </w:r>
      <w:r>
        <w:rPr>
          <w:rFonts w:hint="eastAsia" w:ascii="宋体" w:hAnsi="宋体" w:eastAsia="宋体" w:cs="宋体"/>
          <w:color w:val="auto"/>
          <w:kern w:val="0"/>
          <w:sz w:val="24"/>
          <w:szCs w:val="24"/>
          <w:highlight w:val="none"/>
          <w:shd w:val="clear" w:color="auto" w:fill="FFFFFF"/>
          <w:lang w:val="en-US" w:eastAsia="zh-CN" w:bidi="ar-SA"/>
        </w:rPr>
        <w:fldChar w:fldCharType="begin"/>
      </w:r>
      <w:r>
        <w:rPr>
          <w:rFonts w:hint="eastAsia" w:ascii="宋体" w:hAnsi="宋体" w:eastAsia="宋体" w:cs="宋体"/>
          <w:color w:val="auto"/>
          <w:kern w:val="0"/>
          <w:sz w:val="24"/>
          <w:szCs w:val="24"/>
          <w:highlight w:val="none"/>
          <w:shd w:val="clear" w:color="auto" w:fill="FFFFFF"/>
          <w:lang w:val="en-US" w:eastAsia="zh-CN" w:bidi="ar-SA"/>
        </w:rPr>
        <w:instrText xml:space="preserve"> HYPERLINK "mailto:hnwxzb2@163.com并标明XX" </w:instrText>
      </w:r>
      <w:r>
        <w:rPr>
          <w:rFonts w:hint="eastAsia" w:ascii="宋体" w:hAnsi="宋体" w:eastAsia="宋体" w:cs="宋体"/>
          <w:color w:val="auto"/>
          <w:kern w:val="0"/>
          <w:sz w:val="24"/>
          <w:szCs w:val="24"/>
          <w:highlight w:val="none"/>
          <w:shd w:val="clear" w:color="auto" w:fill="FFFFFF"/>
          <w:lang w:val="en-US" w:eastAsia="zh-CN" w:bidi="ar-SA"/>
        </w:rPr>
        <w:fldChar w:fldCharType="separate"/>
      </w:r>
      <w:r>
        <w:rPr>
          <w:rFonts w:hint="eastAsia" w:ascii="宋体" w:hAnsi="宋体" w:eastAsia="宋体" w:cs="宋体"/>
          <w:color w:val="auto"/>
          <w:kern w:val="0"/>
          <w:sz w:val="24"/>
          <w:szCs w:val="24"/>
          <w:highlight w:val="none"/>
          <w:shd w:val="clear" w:color="auto" w:fill="FFFFFF"/>
          <w:lang w:val="en-US" w:eastAsia="zh-CN" w:bidi="ar-SA"/>
        </w:rPr>
        <w:t>2131538583@qq.com,并标明“XX公司XX</w:t>
      </w:r>
      <w:r>
        <w:rPr>
          <w:rFonts w:hint="eastAsia" w:ascii="宋体" w:hAnsi="宋体" w:eastAsia="宋体" w:cs="宋体"/>
          <w:color w:val="auto"/>
          <w:kern w:val="0"/>
          <w:sz w:val="24"/>
          <w:szCs w:val="24"/>
          <w:highlight w:val="none"/>
          <w:shd w:val="clear" w:color="auto" w:fill="FFFFFF"/>
          <w:lang w:val="en-US" w:eastAsia="zh-CN" w:bidi="ar-SA"/>
        </w:rPr>
        <w:fldChar w:fldCharType="end"/>
      </w:r>
      <w:r>
        <w:rPr>
          <w:rFonts w:hint="eastAsia" w:ascii="宋体" w:hAnsi="宋体" w:eastAsia="宋体" w:cs="宋体"/>
          <w:color w:val="auto"/>
          <w:kern w:val="0"/>
          <w:sz w:val="24"/>
          <w:szCs w:val="24"/>
          <w:highlight w:val="none"/>
          <w:shd w:val="clear" w:color="auto" w:fill="FFFFFF"/>
          <w:lang w:val="en-US" w:eastAsia="zh-CN" w:bidi="ar-SA"/>
        </w:rPr>
        <w:t>项目</w:t>
      </w:r>
      <w:r>
        <w:rPr>
          <w:rFonts w:hint="eastAsia" w:ascii="宋体" w:hAnsi="宋体" w:cs="宋体"/>
          <w:color w:val="auto"/>
          <w:kern w:val="0"/>
          <w:sz w:val="24"/>
          <w:szCs w:val="24"/>
          <w:highlight w:val="none"/>
          <w:shd w:val="clear" w:color="auto" w:fill="FFFFFF"/>
          <w:lang w:val="en-US" w:eastAsia="zh-CN" w:bidi="ar-SA"/>
        </w:rPr>
        <w:t>+联系人及电话”</w:t>
      </w:r>
      <w:r>
        <w:rPr>
          <w:rFonts w:hint="eastAsia" w:ascii="宋体" w:hAnsi="宋体" w:eastAsia="宋体" w:cs="宋体"/>
          <w:color w:val="auto"/>
          <w:kern w:val="0"/>
          <w:sz w:val="24"/>
          <w:szCs w:val="24"/>
          <w:highlight w:val="none"/>
          <w:shd w:val="clear" w:color="auto" w:fill="FFFFFF"/>
          <w:lang w:val="en-US" w:eastAsia="zh-CN" w:bidi="ar-SA"/>
        </w:rPr>
        <w:t>。</w:t>
      </w:r>
    </w:p>
    <w:p w14:paraId="2BF4F091">
      <w:pPr>
        <w:keepNext w:val="0"/>
        <w:keepLines w:val="0"/>
        <w:pageBreakBefore w:val="0"/>
        <w:widowControl/>
        <w:kinsoku/>
        <w:wordWrap w:val="0"/>
        <w:overflowPunct/>
        <w:topLinePunct w:val="0"/>
        <w:autoSpaceDE/>
        <w:autoSpaceDN/>
        <w:bidi w:val="0"/>
        <w:snapToGrid w:val="0"/>
        <w:spacing w:before="0" w:beforeAutospacing="0" w:after="0" w:afterAutospacing="0" w:line="324" w:lineRule="auto"/>
        <w:ind w:left="420" w:leftChars="200"/>
        <w:jc w:val="left"/>
        <w:textAlignment w:val="auto"/>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shd w:val="clear" w:color="auto" w:fill="FFFFFF"/>
          <w:lang w:val="en-US" w:eastAsia="zh-CN" w:bidi="ar-SA"/>
        </w:rPr>
        <w:t>4. 报名表：请从附件中下载。</w:t>
      </w:r>
    </w:p>
    <w:p w14:paraId="2B7675CF">
      <w:pPr>
        <w:keepNext w:val="0"/>
        <w:keepLines w:val="0"/>
        <w:pageBreakBefore w:val="0"/>
        <w:widowControl/>
        <w:kinsoku/>
        <w:overflowPunct/>
        <w:topLinePunct w:val="0"/>
        <w:autoSpaceDE/>
        <w:autoSpaceDN/>
        <w:bidi w:val="0"/>
        <w:snapToGrid w:val="0"/>
        <w:spacing w:before="0" w:after="0" w:line="324" w:lineRule="auto"/>
        <w:jc w:val="left"/>
        <w:textAlignment w:val="auto"/>
        <w:outlineLvl w:val="1"/>
        <w:rPr>
          <w:rFonts w:hint="eastAsia" w:ascii="宋体" w:hAnsi="宋体" w:eastAsia="宋体" w:cs="宋体"/>
          <w:b/>
          <w:bCs/>
          <w:color w:val="auto"/>
          <w:kern w:val="2"/>
          <w:sz w:val="24"/>
          <w:szCs w:val="24"/>
          <w:highlight w:val="none"/>
          <w:lang w:val="en-US" w:eastAsia="zh-CN" w:bidi="ar-SA"/>
        </w:rPr>
      </w:pPr>
      <w:bookmarkStart w:id="13" w:name="_Toc25869"/>
      <w:bookmarkStart w:id="14" w:name="_Toc10738"/>
      <w:bookmarkStart w:id="15" w:name="_Toc15111"/>
      <w:bookmarkStart w:id="16" w:name="_Toc15135"/>
      <w:bookmarkStart w:id="17" w:name="_Toc27480"/>
      <w:r>
        <w:rPr>
          <w:rFonts w:hint="eastAsia" w:ascii="宋体" w:hAnsi="宋体" w:eastAsia="宋体" w:cs="宋体"/>
          <w:b/>
          <w:bCs/>
          <w:color w:val="auto"/>
          <w:kern w:val="2"/>
          <w:sz w:val="24"/>
          <w:szCs w:val="24"/>
          <w:highlight w:val="none"/>
          <w:shd w:val="clear" w:color="auto" w:fill="FFFFFF"/>
          <w:lang w:val="en-US" w:eastAsia="zh-CN" w:bidi="ar-SA"/>
        </w:rPr>
        <w:t>四、磋商截止时间及地点</w:t>
      </w:r>
      <w:bookmarkEnd w:id="13"/>
      <w:bookmarkEnd w:id="14"/>
      <w:bookmarkEnd w:id="15"/>
      <w:bookmarkEnd w:id="16"/>
      <w:bookmarkEnd w:id="17"/>
    </w:p>
    <w:p w14:paraId="7D796AB0">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80" w:firstLineChars="200"/>
        <w:jc w:val="left"/>
        <w:textAlignment w:val="auto"/>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shd w:val="clear" w:color="auto" w:fill="FFFFFF"/>
          <w:lang w:val="en-US" w:eastAsia="zh-CN" w:bidi="ar-SA"/>
        </w:rPr>
        <w:t>1. 时间：</w:t>
      </w:r>
      <w:r>
        <w:rPr>
          <w:rFonts w:hint="eastAsia" w:ascii="宋体" w:hAnsi="宋体" w:eastAsia="宋体" w:cs="宋体"/>
          <w:color w:val="auto"/>
          <w:sz w:val="24"/>
          <w:szCs w:val="24"/>
          <w:highlight w:val="none"/>
          <w:shd w:val="clear" w:color="auto" w:fill="auto"/>
          <w:lang w:val="en-US" w:eastAsia="zh-CN"/>
        </w:rPr>
        <w:t>另行通知</w:t>
      </w:r>
      <w:r>
        <w:rPr>
          <w:rFonts w:hint="eastAsia" w:ascii="宋体" w:hAnsi="宋体" w:eastAsia="宋体" w:cs="宋体"/>
          <w:color w:val="auto"/>
          <w:kern w:val="0"/>
          <w:sz w:val="24"/>
          <w:szCs w:val="24"/>
          <w:highlight w:val="none"/>
          <w:shd w:val="clear" w:color="auto" w:fill="FFFFFF"/>
          <w:lang w:val="en-US" w:eastAsia="zh-CN" w:bidi="ar-SA"/>
        </w:rPr>
        <w:t>。</w:t>
      </w:r>
    </w:p>
    <w:p w14:paraId="3D8C4AFF">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80" w:firstLineChars="200"/>
        <w:jc w:val="left"/>
        <w:textAlignment w:val="auto"/>
        <w:rPr>
          <w:rFonts w:hint="eastAsia" w:ascii="宋体" w:hAnsi="宋体" w:eastAsia="宋体" w:cs="宋体"/>
          <w:color w:val="auto"/>
          <w:kern w:val="0"/>
          <w:sz w:val="24"/>
          <w:szCs w:val="24"/>
          <w:highlight w:val="none"/>
          <w:shd w:val="clear" w:color="auto" w:fill="FFFFFF"/>
          <w:lang w:val="en-US" w:eastAsia="zh-CN" w:bidi="ar-SA"/>
        </w:rPr>
      </w:pPr>
      <w:r>
        <w:rPr>
          <w:rFonts w:hint="eastAsia" w:ascii="宋体" w:hAnsi="宋体" w:eastAsia="宋体" w:cs="宋体"/>
          <w:color w:val="auto"/>
          <w:kern w:val="0"/>
          <w:sz w:val="24"/>
          <w:szCs w:val="24"/>
          <w:highlight w:val="none"/>
          <w:shd w:val="clear" w:color="auto" w:fill="FFFFFF"/>
          <w:lang w:val="en-US" w:eastAsia="zh-CN" w:bidi="ar-SA"/>
        </w:rPr>
        <w:t>2. 地点：</w:t>
      </w:r>
      <w:r>
        <w:rPr>
          <w:rFonts w:hint="eastAsia" w:ascii="宋体" w:hAnsi="宋体" w:eastAsia="宋体" w:cs="宋体"/>
          <w:color w:val="auto"/>
          <w:sz w:val="24"/>
          <w:szCs w:val="24"/>
          <w:highlight w:val="none"/>
          <w:shd w:val="clear" w:color="auto" w:fill="auto"/>
          <w:lang w:val="en-US" w:eastAsia="zh-CN"/>
        </w:rPr>
        <w:t>另行通知</w:t>
      </w:r>
      <w:r>
        <w:rPr>
          <w:rFonts w:hint="eastAsia" w:ascii="宋体" w:hAnsi="宋体" w:eastAsia="宋体" w:cs="宋体"/>
          <w:color w:val="auto"/>
          <w:kern w:val="0"/>
          <w:sz w:val="24"/>
          <w:szCs w:val="24"/>
          <w:highlight w:val="none"/>
          <w:shd w:val="clear" w:color="auto" w:fill="FFFFFF"/>
          <w:lang w:val="en-US" w:eastAsia="zh-CN" w:bidi="ar-SA"/>
        </w:rPr>
        <w:t>。</w:t>
      </w:r>
    </w:p>
    <w:p w14:paraId="51BE6284">
      <w:pPr>
        <w:keepNext w:val="0"/>
        <w:keepLines w:val="0"/>
        <w:pageBreakBefore w:val="0"/>
        <w:widowControl/>
        <w:kinsoku/>
        <w:overflowPunct/>
        <w:topLinePunct w:val="0"/>
        <w:autoSpaceDE/>
        <w:autoSpaceDN/>
        <w:bidi w:val="0"/>
        <w:snapToGrid w:val="0"/>
        <w:spacing w:before="0" w:after="0" w:line="324" w:lineRule="auto"/>
        <w:jc w:val="left"/>
        <w:textAlignment w:val="auto"/>
        <w:outlineLvl w:val="1"/>
        <w:rPr>
          <w:rFonts w:hint="eastAsia" w:ascii="宋体" w:hAnsi="宋体" w:eastAsia="宋体" w:cs="宋体"/>
          <w:b/>
          <w:bCs/>
          <w:color w:val="auto"/>
          <w:kern w:val="2"/>
          <w:sz w:val="24"/>
          <w:szCs w:val="24"/>
          <w:highlight w:val="none"/>
          <w:lang w:val="en-US" w:eastAsia="zh-CN" w:bidi="ar-SA"/>
        </w:rPr>
      </w:pPr>
      <w:r>
        <w:rPr>
          <w:rFonts w:hint="eastAsia" w:ascii="宋体" w:hAnsi="宋体" w:eastAsia="宋体" w:cs="宋体"/>
          <w:b/>
          <w:bCs/>
          <w:color w:val="auto"/>
          <w:kern w:val="2"/>
          <w:sz w:val="24"/>
          <w:szCs w:val="24"/>
          <w:highlight w:val="none"/>
          <w:shd w:val="clear" w:color="auto" w:fill="FFFFFF"/>
          <w:lang w:val="en-US" w:eastAsia="zh-CN" w:bidi="ar-SA"/>
        </w:rPr>
        <w:t>五、磋商时间及地点</w:t>
      </w:r>
    </w:p>
    <w:p w14:paraId="52FEDFC3">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80" w:firstLineChars="200"/>
        <w:jc w:val="left"/>
        <w:textAlignment w:val="auto"/>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shd w:val="clear" w:color="auto" w:fill="FFFFFF"/>
          <w:lang w:val="en-US" w:eastAsia="zh-CN" w:bidi="ar-SA"/>
        </w:rPr>
        <w:t>1. 时间：</w:t>
      </w:r>
      <w:r>
        <w:rPr>
          <w:rFonts w:hint="eastAsia" w:ascii="宋体" w:hAnsi="宋体" w:eastAsia="宋体" w:cs="宋体"/>
          <w:color w:val="auto"/>
          <w:sz w:val="24"/>
          <w:szCs w:val="24"/>
          <w:highlight w:val="none"/>
          <w:shd w:val="clear" w:color="auto" w:fill="auto"/>
          <w:lang w:val="en-US" w:eastAsia="zh-CN"/>
        </w:rPr>
        <w:t>另行通知</w:t>
      </w:r>
      <w:r>
        <w:rPr>
          <w:rFonts w:hint="eastAsia" w:ascii="宋体" w:hAnsi="宋体" w:eastAsia="宋体" w:cs="宋体"/>
          <w:color w:val="auto"/>
          <w:kern w:val="0"/>
          <w:sz w:val="24"/>
          <w:szCs w:val="24"/>
          <w:highlight w:val="none"/>
          <w:shd w:val="clear" w:color="auto" w:fill="FFFFFF"/>
          <w:lang w:val="en-US" w:eastAsia="zh-CN" w:bidi="ar-SA"/>
        </w:rPr>
        <w:t>。</w:t>
      </w:r>
    </w:p>
    <w:p w14:paraId="4454039B">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80" w:firstLineChars="200"/>
        <w:jc w:val="left"/>
        <w:textAlignment w:val="auto"/>
        <w:rPr>
          <w:rFonts w:hint="eastAsia" w:ascii="宋体" w:hAnsi="宋体" w:eastAsia="宋体" w:cs="宋体"/>
          <w:color w:val="auto"/>
          <w:kern w:val="0"/>
          <w:sz w:val="24"/>
          <w:szCs w:val="24"/>
          <w:highlight w:val="none"/>
          <w:shd w:val="clear" w:color="auto" w:fill="FFFFFF"/>
          <w:lang w:val="en-US" w:eastAsia="zh-CN" w:bidi="ar-SA"/>
        </w:rPr>
      </w:pPr>
      <w:r>
        <w:rPr>
          <w:rFonts w:hint="eastAsia" w:ascii="宋体" w:hAnsi="宋体" w:eastAsia="宋体" w:cs="宋体"/>
          <w:color w:val="auto"/>
          <w:kern w:val="0"/>
          <w:sz w:val="24"/>
          <w:szCs w:val="24"/>
          <w:highlight w:val="none"/>
          <w:shd w:val="clear" w:color="auto" w:fill="FFFFFF"/>
          <w:lang w:val="en-US" w:eastAsia="zh-CN" w:bidi="ar-SA"/>
        </w:rPr>
        <w:t>2. 地点：</w:t>
      </w:r>
      <w:r>
        <w:rPr>
          <w:rFonts w:hint="eastAsia" w:ascii="宋体" w:hAnsi="宋体" w:eastAsia="宋体" w:cs="宋体"/>
          <w:color w:val="auto"/>
          <w:sz w:val="24"/>
          <w:szCs w:val="24"/>
          <w:highlight w:val="none"/>
          <w:shd w:val="clear" w:color="auto" w:fill="auto"/>
          <w:lang w:val="en-US" w:eastAsia="zh-CN"/>
        </w:rPr>
        <w:t>另行通知</w:t>
      </w:r>
      <w:r>
        <w:rPr>
          <w:rFonts w:hint="eastAsia" w:ascii="宋体" w:hAnsi="宋体" w:eastAsia="宋体" w:cs="宋体"/>
          <w:color w:val="auto"/>
          <w:kern w:val="0"/>
          <w:sz w:val="24"/>
          <w:szCs w:val="24"/>
          <w:highlight w:val="none"/>
          <w:shd w:val="clear" w:color="auto" w:fill="FFFFFF"/>
          <w:lang w:val="en-US" w:eastAsia="zh-CN" w:bidi="ar-SA"/>
        </w:rPr>
        <w:t>。</w:t>
      </w:r>
    </w:p>
    <w:p w14:paraId="3D456729">
      <w:pPr>
        <w:keepNext w:val="0"/>
        <w:keepLines w:val="0"/>
        <w:pageBreakBefore w:val="0"/>
        <w:widowControl/>
        <w:kinsoku/>
        <w:overflowPunct/>
        <w:topLinePunct w:val="0"/>
        <w:autoSpaceDE/>
        <w:autoSpaceDN/>
        <w:bidi w:val="0"/>
        <w:snapToGrid w:val="0"/>
        <w:spacing w:before="0" w:after="0" w:line="324" w:lineRule="auto"/>
        <w:jc w:val="left"/>
        <w:textAlignment w:val="auto"/>
        <w:outlineLvl w:val="1"/>
        <w:rPr>
          <w:rFonts w:hint="eastAsia" w:ascii="宋体" w:hAnsi="宋体" w:eastAsia="宋体" w:cs="宋体"/>
          <w:b/>
          <w:bCs/>
          <w:color w:val="auto"/>
          <w:kern w:val="2"/>
          <w:sz w:val="24"/>
          <w:szCs w:val="24"/>
          <w:highlight w:val="none"/>
          <w:lang w:val="en-US" w:eastAsia="zh-CN" w:bidi="ar-SA"/>
        </w:rPr>
      </w:pPr>
      <w:bookmarkStart w:id="18" w:name="_Toc20287"/>
      <w:bookmarkStart w:id="19" w:name="_Toc30918"/>
      <w:bookmarkStart w:id="20" w:name="_Toc6523"/>
      <w:bookmarkStart w:id="21" w:name="_Toc29784"/>
      <w:r>
        <w:rPr>
          <w:rFonts w:hint="eastAsia" w:ascii="宋体" w:hAnsi="宋体" w:eastAsia="宋体" w:cs="宋体"/>
          <w:b/>
          <w:bCs/>
          <w:color w:val="auto"/>
          <w:kern w:val="2"/>
          <w:sz w:val="24"/>
          <w:szCs w:val="24"/>
          <w:highlight w:val="none"/>
          <w:shd w:val="clear" w:color="auto" w:fill="FFFFFF"/>
          <w:lang w:val="en-US" w:eastAsia="zh-CN" w:bidi="ar-SA"/>
        </w:rPr>
        <w:t>六、发布公告的媒介及</w:t>
      </w:r>
      <w:r>
        <w:rPr>
          <w:rFonts w:hint="eastAsia" w:ascii="宋体" w:hAnsi="宋体" w:eastAsia="宋体" w:cs="宋体"/>
          <w:b/>
          <w:bCs/>
          <w:color w:val="auto"/>
          <w:sz w:val="24"/>
          <w:szCs w:val="24"/>
          <w:highlight w:val="none"/>
          <w:shd w:val="clear" w:color="auto" w:fill="auto"/>
          <w:lang w:val="en-US" w:eastAsia="zh-CN"/>
        </w:rPr>
        <w:t>采购</w:t>
      </w:r>
      <w:r>
        <w:rPr>
          <w:rFonts w:hint="eastAsia" w:ascii="宋体" w:hAnsi="宋体" w:eastAsia="宋体" w:cs="宋体"/>
          <w:b/>
          <w:bCs/>
          <w:color w:val="auto"/>
          <w:kern w:val="2"/>
          <w:sz w:val="24"/>
          <w:szCs w:val="24"/>
          <w:highlight w:val="none"/>
          <w:shd w:val="clear" w:color="auto" w:fill="FFFFFF"/>
          <w:lang w:val="en-US" w:eastAsia="zh-CN" w:bidi="ar-SA"/>
        </w:rPr>
        <w:t>公告期限</w:t>
      </w:r>
      <w:bookmarkEnd w:id="18"/>
      <w:bookmarkEnd w:id="19"/>
      <w:bookmarkEnd w:id="20"/>
      <w:bookmarkEnd w:id="21"/>
    </w:p>
    <w:p w14:paraId="33415FE6">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80" w:firstLineChars="200"/>
        <w:jc w:val="left"/>
        <w:textAlignment w:val="auto"/>
        <w:rPr>
          <w:rFonts w:hint="eastAsia" w:ascii="宋体" w:hAnsi="宋体" w:eastAsia="宋体" w:cs="宋体"/>
          <w:color w:val="auto"/>
          <w:kern w:val="0"/>
          <w:sz w:val="24"/>
          <w:szCs w:val="24"/>
          <w:highlight w:val="none"/>
          <w:shd w:val="clear" w:color="auto" w:fill="FFFFFF"/>
          <w:lang w:val="en-US" w:eastAsia="zh-CN" w:bidi="ar-SA"/>
        </w:rPr>
      </w:pPr>
      <w:r>
        <w:rPr>
          <w:rFonts w:hint="eastAsia" w:ascii="宋体" w:hAnsi="宋体" w:eastAsia="宋体" w:cs="宋体"/>
          <w:color w:val="auto"/>
          <w:kern w:val="0"/>
          <w:sz w:val="24"/>
          <w:szCs w:val="24"/>
          <w:highlight w:val="none"/>
          <w:shd w:val="clear" w:color="auto" w:fill="FFFFFF"/>
          <w:lang w:val="en-US" w:eastAsia="zh-CN" w:bidi="ar-SA"/>
        </w:rPr>
        <w:t>本次</w:t>
      </w:r>
      <w:r>
        <w:rPr>
          <w:rFonts w:hint="eastAsia" w:ascii="宋体" w:hAnsi="宋体" w:eastAsia="宋体" w:cs="宋体"/>
          <w:color w:val="auto"/>
          <w:sz w:val="24"/>
          <w:szCs w:val="24"/>
          <w:highlight w:val="none"/>
          <w:shd w:val="clear" w:color="auto" w:fill="auto"/>
          <w:lang w:val="en-US" w:eastAsia="zh-CN"/>
        </w:rPr>
        <w:t>采购</w:t>
      </w:r>
      <w:r>
        <w:rPr>
          <w:rFonts w:hint="eastAsia" w:ascii="宋体" w:hAnsi="宋体" w:eastAsia="宋体" w:cs="宋体"/>
          <w:color w:val="auto"/>
          <w:kern w:val="0"/>
          <w:sz w:val="24"/>
          <w:szCs w:val="24"/>
          <w:highlight w:val="none"/>
          <w:shd w:val="clear" w:color="auto" w:fill="FFFFFF"/>
          <w:lang w:val="en-US" w:eastAsia="zh-CN" w:bidi="ar-SA"/>
        </w:rPr>
        <w:t>公告在《驻马店市中心医院》院内网</w:t>
      </w:r>
      <w:r>
        <w:rPr>
          <w:rFonts w:hint="eastAsia" w:ascii="宋体" w:hAnsi="宋体" w:eastAsia="宋体" w:cs="宋体"/>
          <w:color w:val="auto"/>
          <w:sz w:val="24"/>
          <w:szCs w:val="24"/>
          <w:highlight w:val="none"/>
          <w:shd w:val="clear" w:color="auto" w:fill="auto"/>
        </w:rPr>
        <w:t>上发布</w:t>
      </w:r>
      <w:r>
        <w:rPr>
          <w:rFonts w:hint="eastAsia" w:ascii="宋体" w:hAnsi="宋体" w:eastAsia="宋体" w:cs="宋体"/>
          <w:color w:val="auto"/>
          <w:sz w:val="24"/>
          <w:szCs w:val="24"/>
          <w:highlight w:val="none"/>
          <w:shd w:val="clear" w:color="auto" w:fill="auto"/>
          <w:lang w:eastAsia="zh-CN"/>
        </w:rPr>
        <w:t>，</w:t>
      </w:r>
      <w:r>
        <w:rPr>
          <w:rFonts w:hint="eastAsia" w:ascii="宋体" w:hAnsi="宋体" w:eastAsia="宋体" w:cs="宋体"/>
          <w:color w:val="auto"/>
          <w:sz w:val="24"/>
          <w:szCs w:val="24"/>
          <w:highlight w:val="none"/>
          <w:shd w:val="clear" w:color="auto" w:fill="auto"/>
          <w:lang w:val="en-US" w:eastAsia="zh-CN"/>
        </w:rPr>
        <w:t>采购</w:t>
      </w:r>
      <w:r>
        <w:rPr>
          <w:rFonts w:hint="eastAsia" w:ascii="宋体" w:hAnsi="宋体" w:eastAsia="宋体" w:cs="宋体"/>
          <w:color w:val="auto"/>
          <w:sz w:val="24"/>
          <w:szCs w:val="24"/>
          <w:highlight w:val="none"/>
          <w:shd w:val="clear" w:color="auto" w:fill="auto"/>
          <w:lang w:eastAsia="zh-CN"/>
        </w:rPr>
        <w:t>公告期限为</w:t>
      </w:r>
      <w:r>
        <w:rPr>
          <w:rFonts w:hint="eastAsia" w:ascii="宋体" w:hAnsi="宋体" w:eastAsia="宋体" w:cs="宋体"/>
          <w:color w:val="auto"/>
          <w:sz w:val="24"/>
          <w:szCs w:val="24"/>
          <w:highlight w:val="none"/>
          <w:shd w:val="clear" w:color="auto" w:fill="auto"/>
          <w:lang w:val="en-US" w:eastAsia="zh-CN"/>
        </w:rPr>
        <w:t>三</w:t>
      </w:r>
      <w:r>
        <w:rPr>
          <w:rFonts w:hint="eastAsia" w:ascii="宋体" w:hAnsi="宋体" w:eastAsia="宋体" w:cs="宋体"/>
          <w:color w:val="auto"/>
          <w:sz w:val="24"/>
          <w:szCs w:val="24"/>
          <w:highlight w:val="none"/>
          <w:shd w:val="clear" w:color="auto" w:fill="auto"/>
          <w:lang w:eastAsia="zh-CN"/>
        </w:rPr>
        <w:t>个工作日</w:t>
      </w:r>
      <w:r>
        <w:rPr>
          <w:rFonts w:hint="eastAsia" w:ascii="宋体" w:hAnsi="宋体" w:eastAsia="宋体" w:cs="宋体"/>
          <w:color w:val="auto"/>
          <w:kern w:val="0"/>
          <w:sz w:val="24"/>
          <w:szCs w:val="24"/>
          <w:highlight w:val="none"/>
          <w:shd w:val="clear" w:color="auto" w:fill="FFFFFF"/>
          <w:lang w:val="en-US" w:eastAsia="zh-CN" w:bidi="ar-SA"/>
        </w:rPr>
        <w:t>。</w:t>
      </w:r>
      <w:bookmarkStart w:id="22" w:name="_Toc35393795"/>
      <w:bookmarkStart w:id="23" w:name="_Toc35393626"/>
    </w:p>
    <w:bookmarkEnd w:id="22"/>
    <w:bookmarkEnd w:id="23"/>
    <w:p w14:paraId="5E12EA47">
      <w:pPr>
        <w:keepNext w:val="0"/>
        <w:keepLines w:val="0"/>
        <w:pageBreakBefore w:val="0"/>
        <w:widowControl/>
        <w:kinsoku/>
        <w:overflowPunct/>
        <w:topLinePunct w:val="0"/>
        <w:autoSpaceDE/>
        <w:autoSpaceDN/>
        <w:bidi w:val="0"/>
        <w:snapToGrid w:val="0"/>
        <w:spacing w:before="0" w:after="0" w:line="324" w:lineRule="auto"/>
        <w:jc w:val="left"/>
        <w:textAlignment w:val="auto"/>
        <w:outlineLvl w:val="1"/>
        <w:rPr>
          <w:rFonts w:hint="eastAsia" w:ascii="宋体" w:hAnsi="宋体" w:eastAsia="宋体" w:cs="宋体"/>
          <w:b/>
          <w:bCs/>
          <w:color w:val="auto"/>
          <w:kern w:val="2"/>
          <w:sz w:val="24"/>
          <w:szCs w:val="24"/>
          <w:highlight w:val="none"/>
          <w:lang w:val="en-US" w:eastAsia="zh-CN" w:bidi="ar-SA"/>
        </w:rPr>
      </w:pPr>
      <w:bookmarkStart w:id="24" w:name="_Toc31928"/>
      <w:bookmarkStart w:id="25" w:name="_Toc27370"/>
      <w:bookmarkStart w:id="26" w:name="_Toc24274"/>
      <w:bookmarkStart w:id="27" w:name="_Toc3604"/>
      <w:bookmarkStart w:id="28" w:name="_Toc16291"/>
      <w:r>
        <w:rPr>
          <w:rFonts w:hint="eastAsia" w:ascii="宋体" w:hAnsi="宋体" w:eastAsia="宋体" w:cs="宋体"/>
          <w:b/>
          <w:bCs/>
          <w:color w:val="auto"/>
          <w:kern w:val="2"/>
          <w:sz w:val="24"/>
          <w:szCs w:val="24"/>
          <w:highlight w:val="none"/>
          <w:shd w:val="clear" w:color="auto" w:fill="FFFFFF"/>
          <w:lang w:val="en-US" w:eastAsia="zh-CN" w:bidi="ar-SA"/>
        </w:rPr>
        <w:t>七、</w:t>
      </w:r>
      <w:bookmarkEnd w:id="24"/>
      <w:bookmarkEnd w:id="25"/>
      <w:bookmarkEnd w:id="26"/>
      <w:bookmarkEnd w:id="27"/>
      <w:bookmarkEnd w:id="28"/>
      <w:r>
        <w:rPr>
          <w:rFonts w:hint="eastAsia" w:ascii="宋体" w:hAnsi="宋体" w:eastAsia="宋体" w:cs="宋体"/>
          <w:b/>
          <w:bCs/>
          <w:color w:val="auto"/>
          <w:kern w:val="2"/>
          <w:sz w:val="24"/>
          <w:szCs w:val="24"/>
          <w:highlight w:val="none"/>
          <w:shd w:val="clear" w:color="auto" w:fill="FFFFFF"/>
          <w:lang w:val="en-US" w:eastAsia="zh-CN" w:bidi="ar-SA"/>
        </w:rPr>
        <w:t>凡对本次招标提出询问，请按照以下方式联系</w:t>
      </w:r>
    </w:p>
    <w:p w14:paraId="468744B1">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80" w:firstLineChars="200"/>
        <w:jc w:val="left"/>
        <w:textAlignment w:val="auto"/>
        <w:rPr>
          <w:rFonts w:hint="eastAsia" w:ascii="宋体" w:hAnsi="宋体" w:eastAsia="宋体" w:cs="宋体"/>
          <w:color w:val="auto"/>
          <w:kern w:val="0"/>
          <w:sz w:val="24"/>
          <w:szCs w:val="24"/>
          <w:highlight w:val="none"/>
          <w:shd w:val="clear" w:color="auto" w:fill="FFFFFF"/>
          <w:lang w:val="en-US" w:eastAsia="zh-CN" w:bidi="ar-SA"/>
        </w:rPr>
      </w:pPr>
      <w:r>
        <w:rPr>
          <w:rFonts w:hint="eastAsia" w:ascii="宋体" w:hAnsi="宋体" w:eastAsia="宋体" w:cs="宋体"/>
          <w:color w:val="auto"/>
          <w:kern w:val="0"/>
          <w:sz w:val="24"/>
          <w:szCs w:val="24"/>
          <w:highlight w:val="none"/>
          <w:shd w:val="clear" w:color="auto" w:fill="FFFFFF"/>
          <w:lang w:val="en-US" w:eastAsia="zh-CN" w:bidi="ar-SA"/>
        </w:rPr>
        <w:t>1.采购人：驻马店市中心医院</w:t>
      </w:r>
    </w:p>
    <w:p w14:paraId="3389D957">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80" w:firstLineChars="200"/>
        <w:jc w:val="left"/>
        <w:textAlignment w:val="auto"/>
        <w:rPr>
          <w:rFonts w:hint="eastAsia" w:ascii="宋体" w:hAnsi="宋体" w:eastAsia="宋体" w:cs="宋体"/>
          <w:color w:val="auto"/>
          <w:kern w:val="0"/>
          <w:sz w:val="24"/>
          <w:szCs w:val="24"/>
          <w:highlight w:val="none"/>
          <w:shd w:val="clear" w:color="auto" w:fill="FFFFFF"/>
          <w:lang w:val="en-US" w:eastAsia="zh-CN" w:bidi="ar-SA"/>
        </w:rPr>
      </w:pPr>
      <w:r>
        <w:rPr>
          <w:rFonts w:hint="eastAsia" w:ascii="宋体" w:hAnsi="宋体" w:eastAsia="宋体" w:cs="宋体"/>
          <w:color w:val="auto"/>
          <w:kern w:val="0"/>
          <w:sz w:val="24"/>
          <w:szCs w:val="24"/>
          <w:highlight w:val="none"/>
          <w:shd w:val="clear" w:color="auto" w:fill="FFFFFF"/>
          <w:lang w:val="en-US" w:eastAsia="zh-CN" w:bidi="ar-SA"/>
        </w:rPr>
        <w:t>地址：驻马店市中华大道747号</w:t>
      </w:r>
    </w:p>
    <w:p w14:paraId="56DBFFAD">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80" w:firstLineChars="200"/>
        <w:jc w:val="left"/>
        <w:textAlignment w:val="auto"/>
        <w:rPr>
          <w:rFonts w:hint="eastAsia" w:ascii="宋体" w:hAnsi="宋体" w:eastAsia="宋体" w:cs="宋体"/>
          <w:color w:val="auto"/>
          <w:kern w:val="0"/>
          <w:sz w:val="24"/>
          <w:szCs w:val="24"/>
          <w:highlight w:val="none"/>
          <w:shd w:val="clear" w:color="auto" w:fill="FFFFFF"/>
          <w:lang w:val="en-US" w:eastAsia="zh-CN" w:bidi="ar-SA"/>
        </w:rPr>
      </w:pPr>
      <w:r>
        <w:rPr>
          <w:rFonts w:hint="eastAsia" w:ascii="宋体" w:hAnsi="宋体" w:eastAsia="宋体" w:cs="宋体"/>
          <w:color w:val="auto"/>
          <w:kern w:val="0"/>
          <w:sz w:val="24"/>
          <w:szCs w:val="24"/>
          <w:highlight w:val="none"/>
          <w:shd w:val="clear" w:color="auto" w:fill="FFFFFF"/>
          <w:lang w:val="en-US" w:eastAsia="zh-CN" w:bidi="ar-SA"/>
        </w:rPr>
        <w:t>联系人：陈先生</w:t>
      </w:r>
    </w:p>
    <w:p w14:paraId="6126721D">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80" w:firstLineChars="200"/>
        <w:jc w:val="left"/>
        <w:textAlignment w:val="auto"/>
        <w:rPr>
          <w:rFonts w:hint="eastAsia" w:ascii="宋体" w:hAnsi="宋体" w:eastAsia="宋体" w:cs="宋体"/>
          <w:color w:val="auto"/>
          <w:kern w:val="0"/>
          <w:sz w:val="24"/>
          <w:szCs w:val="24"/>
          <w:highlight w:val="none"/>
          <w:shd w:val="clear" w:color="auto" w:fill="FFFFFF"/>
          <w:lang w:val="en-US" w:eastAsia="zh-CN" w:bidi="ar-SA"/>
        </w:rPr>
      </w:pPr>
      <w:r>
        <w:rPr>
          <w:rFonts w:hint="eastAsia" w:ascii="宋体" w:hAnsi="宋体" w:eastAsia="宋体" w:cs="宋体"/>
          <w:color w:val="auto"/>
          <w:kern w:val="0"/>
          <w:sz w:val="24"/>
          <w:szCs w:val="24"/>
          <w:highlight w:val="none"/>
          <w:shd w:val="clear" w:color="auto" w:fill="FFFFFF"/>
          <w:lang w:val="en-US" w:eastAsia="zh-CN" w:bidi="ar-SA"/>
        </w:rPr>
        <w:t>电话：0396-2726379</w:t>
      </w:r>
    </w:p>
    <w:p w14:paraId="11C00B31">
      <w:pPr>
        <w:keepNext w:val="0"/>
        <w:keepLines w:val="0"/>
        <w:pageBreakBefore w:val="0"/>
        <w:widowControl/>
        <w:numPr>
          <w:ilvl w:val="0"/>
          <w:numId w:val="0"/>
        </w:numPr>
        <w:kinsoku/>
        <w:overflowPunct/>
        <w:topLinePunct w:val="0"/>
        <w:autoSpaceDE/>
        <w:autoSpaceDN/>
        <w:bidi w:val="0"/>
        <w:snapToGrid w:val="0"/>
        <w:spacing w:before="0" w:beforeAutospacing="0" w:after="0" w:afterAutospacing="0" w:line="324" w:lineRule="auto"/>
        <w:ind w:firstLine="480" w:firstLineChars="200"/>
        <w:jc w:val="left"/>
        <w:textAlignment w:val="auto"/>
        <w:rPr>
          <w:rFonts w:hint="eastAsia" w:ascii="宋体" w:hAnsi="宋体" w:eastAsia="宋体" w:cs="宋体"/>
          <w:color w:val="auto"/>
          <w:kern w:val="0"/>
          <w:sz w:val="24"/>
          <w:szCs w:val="24"/>
          <w:highlight w:val="none"/>
          <w:shd w:val="clear" w:color="auto" w:fill="FFFFFF"/>
          <w:lang w:val="en-US" w:eastAsia="zh-CN" w:bidi="ar-SA"/>
        </w:rPr>
      </w:pPr>
      <w:r>
        <w:rPr>
          <w:rFonts w:hint="eastAsia" w:ascii="宋体" w:hAnsi="宋体" w:cs="宋体"/>
          <w:color w:val="auto"/>
          <w:kern w:val="0"/>
          <w:sz w:val="24"/>
          <w:szCs w:val="24"/>
          <w:highlight w:val="none"/>
          <w:shd w:val="clear" w:color="auto" w:fill="FFFFFF"/>
          <w:lang w:val="en-US" w:eastAsia="zh-CN" w:bidi="ar-SA"/>
        </w:rPr>
        <w:t>2.</w:t>
      </w:r>
      <w:r>
        <w:rPr>
          <w:rFonts w:hint="eastAsia" w:ascii="宋体" w:hAnsi="宋体" w:eastAsia="宋体" w:cs="宋体"/>
          <w:color w:val="auto"/>
          <w:kern w:val="0"/>
          <w:sz w:val="24"/>
          <w:szCs w:val="24"/>
          <w:highlight w:val="none"/>
          <w:shd w:val="clear" w:color="auto" w:fill="FFFFFF"/>
          <w:lang w:val="en-US" w:eastAsia="zh-CN" w:bidi="ar-SA"/>
        </w:rPr>
        <w:t>采购代理机构：中大宇辰项目管理有限公司</w:t>
      </w:r>
    </w:p>
    <w:p w14:paraId="4536ADC9">
      <w:pPr>
        <w:keepNext w:val="0"/>
        <w:keepLines w:val="0"/>
        <w:pageBreakBefore w:val="0"/>
        <w:widowControl/>
        <w:numPr>
          <w:ilvl w:val="0"/>
          <w:numId w:val="0"/>
        </w:numPr>
        <w:kinsoku/>
        <w:overflowPunct/>
        <w:topLinePunct w:val="0"/>
        <w:autoSpaceDE/>
        <w:autoSpaceDN/>
        <w:bidi w:val="0"/>
        <w:snapToGrid w:val="0"/>
        <w:spacing w:before="0" w:beforeAutospacing="0" w:after="0" w:afterAutospacing="0" w:line="324" w:lineRule="auto"/>
        <w:ind w:firstLine="480" w:firstLineChars="200"/>
        <w:jc w:val="left"/>
        <w:textAlignment w:val="auto"/>
        <w:rPr>
          <w:rFonts w:hint="eastAsia" w:ascii="宋体" w:hAnsi="宋体" w:eastAsia="宋体" w:cs="宋体"/>
          <w:color w:val="auto"/>
          <w:kern w:val="0"/>
          <w:sz w:val="24"/>
          <w:szCs w:val="24"/>
          <w:highlight w:val="none"/>
          <w:shd w:val="clear" w:color="auto" w:fill="FFFFFF"/>
          <w:lang w:val="en-US" w:eastAsia="zh-CN" w:bidi="ar-SA"/>
        </w:rPr>
      </w:pPr>
      <w:r>
        <w:rPr>
          <w:rFonts w:hint="eastAsia" w:ascii="宋体" w:hAnsi="宋体" w:eastAsia="宋体" w:cs="宋体"/>
          <w:color w:val="auto"/>
          <w:kern w:val="0"/>
          <w:sz w:val="24"/>
          <w:szCs w:val="24"/>
          <w:highlight w:val="none"/>
          <w:shd w:val="clear" w:color="auto" w:fill="FFFFFF"/>
          <w:lang w:val="en-US" w:eastAsia="zh-CN" w:bidi="ar-SA"/>
        </w:rPr>
        <w:t>地址：河南省郑州市郑东新区祥盛街10号（聚龙城）4号楼1304室</w:t>
      </w:r>
    </w:p>
    <w:p w14:paraId="7E492128">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80" w:firstLineChars="200"/>
        <w:jc w:val="left"/>
        <w:textAlignment w:val="auto"/>
        <w:rPr>
          <w:rFonts w:hint="eastAsia" w:ascii="宋体" w:hAnsi="宋体" w:eastAsia="宋体" w:cs="宋体"/>
          <w:color w:val="auto"/>
          <w:kern w:val="0"/>
          <w:sz w:val="24"/>
          <w:szCs w:val="24"/>
          <w:highlight w:val="none"/>
          <w:shd w:val="clear" w:color="auto" w:fill="FFFFFF"/>
          <w:lang w:val="en-US" w:eastAsia="zh-CN" w:bidi="ar-SA"/>
        </w:rPr>
      </w:pPr>
      <w:r>
        <w:rPr>
          <w:rFonts w:hint="eastAsia" w:ascii="宋体" w:hAnsi="宋体" w:eastAsia="宋体" w:cs="宋体"/>
          <w:color w:val="auto"/>
          <w:kern w:val="0"/>
          <w:sz w:val="24"/>
          <w:szCs w:val="24"/>
          <w:highlight w:val="none"/>
          <w:shd w:val="clear" w:color="auto" w:fill="FFFFFF"/>
          <w:lang w:val="en-US" w:eastAsia="zh-CN" w:bidi="ar-SA"/>
        </w:rPr>
        <w:t>联系人</w:t>
      </w:r>
      <w:r>
        <w:rPr>
          <w:rFonts w:hint="eastAsia" w:ascii="宋体" w:hAnsi="宋体" w:cs="宋体"/>
          <w:color w:val="auto"/>
          <w:kern w:val="0"/>
          <w:sz w:val="24"/>
          <w:szCs w:val="24"/>
          <w:highlight w:val="none"/>
          <w:shd w:val="clear" w:color="auto" w:fill="FFFFFF"/>
          <w:lang w:val="en-US" w:eastAsia="zh-CN" w:bidi="ar-SA"/>
        </w:rPr>
        <w:t>：闫先生</w:t>
      </w:r>
    </w:p>
    <w:p w14:paraId="1C232B8C">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80" w:firstLineChars="200"/>
        <w:jc w:val="left"/>
        <w:textAlignment w:val="auto"/>
        <w:rPr>
          <w:rFonts w:hint="eastAsia" w:ascii="宋体" w:hAnsi="宋体" w:eastAsia="宋体" w:cs="宋体"/>
          <w:color w:val="auto"/>
          <w:kern w:val="0"/>
          <w:sz w:val="24"/>
          <w:szCs w:val="24"/>
          <w:highlight w:val="none"/>
          <w:shd w:val="clear" w:color="auto" w:fill="FFFFFF"/>
          <w:lang w:val="en-US" w:eastAsia="zh-CN" w:bidi="ar-SA"/>
        </w:rPr>
      </w:pPr>
      <w:r>
        <w:rPr>
          <w:rFonts w:hint="eastAsia" w:ascii="宋体" w:hAnsi="宋体" w:eastAsia="宋体" w:cs="宋体"/>
          <w:color w:val="auto"/>
          <w:kern w:val="0"/>
          <w:sz w:val="24"/>
          <w:szCs w:val="24"/>
          <w:highlight w:val="none"/>
          <w:shd w:val="clear" w:color="auto" w:fill="FFFFFF"/>
          <w:lang w:val="en-US" w:eastAsia="zh-CN" w:bidi="ar-SA"/>
        </w:rPr>
        <w:t>联系方式：19139690398</w:t>
      </w:r>
    </w:p>
    <w:p w14:paraId="2BB15010">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80" w:firstLineChars="200"/>
        <w:jc w:val="left"/>
        <w:textAlignment w:val="auto"/>
        <w:rPr>
          <w:rFonts w:hint="eastAsia" w:ascii="宋体" w:hAnsi="宋体" w:eastAsia="宋体" w:cs="宋体"/>
          <w:color w:val="auto"/>
          <w:kern w:val="0"/>
          <w:sz w:val="24"/>
          <w:szCs w:val="24"/>
          <w:highlight w:val="none"/>
          <w:shd w:val="clear" w:color="auto" w:fill="FFFFFF"/>
          <w:lang w:val="en-US" w:eastAsia="zh-CN" w:bidi="ar-SA"/>
        </w:rPr>
      </w:pPr>
      <w:r>
        <w:rPr>
          <w:rFonts w:hint="eastAsia" w:ascii="宋体" w:hAnsi="宋体" w:eastAsia="宋体" w:cs="宋体"/>
          <w:color w:val="auto"/>
          <w:kern w:val="0"/>
          <w:sz w:val="24"/>
          <w:szCs w:val="24"/>
          <w:highlight w:val="none"/>
          <w:shd w:val="clear" w:color="auto" w:fill="FFFFFF"/>
          <w:lang w:val="en-US" w:eastAsia="zh-CN" w:bidi="ar-SA"/>
        </w:rPr>
        <w:t>3.监督部门：驻马店市中心医院纪检监察室</w:t>
      </w:r>
    </w:p>
    <w:p w14:paraId="5BB2E390">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80" w:firstLineChars="200"/>
        <w:jc w:val="left"/>
        <w:textAlignment w:val="auto"/>
        <w:rPr>
          <w:rFonts w:hint="eastAsia" w:ascii="宋体" w:hAnsi="宋体" w:eastAsia="宋体" w:cs="宋体"/>
          <w:color w:val="auto"/>
          <w:kern w:val="0"/>
          <w:sz w:val="24"/>
          <w:szCs w:val="24"/>
          <w:highlight w:val="none"/>
          <w:shd w:val="clear" w:color="auto" w:fill="FFFFFF"/>
          <w:lang w:val="en-US" w:eastAsia="zh-CN" w:bidi="ar-SA"/>
        </w:rPr>
      </w:pPr>
      <w:r>
        <w:rPr>
          <w:rFonts w:hint="eastAsia" w:ascii="宋体" w:hAnsi="宋体" w:eastAsia="宋体" w:cs="宋体"/>
          <w:color w:val="auto"/>
          <w:kern w:val="0"/>
          <w:sz w:val="24"/>
          <w:szCs w:val="24"/>
          <w:highlight w:val="none"/>
          <w:shd w:val="clear" w:color="auto" w:fill="FFFFFF"/>
          <w:lang w:val="en-US" w:eastAsia="zh-CN" w:bidi="ar-SA"/>
        </w:rPr>
        <w:t>监督电话：0396-2726678</w:t>
      </w:r>
    </w:p>
    <w:p w14:paraId="189E5960">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80" w:firstLineChars="200"/>
        <w:jc w:val="right"/>
        <w:textAlignment w:val="auto"/>
        <w:rPr>
          <w:rFonts w:hint="eastAsia" w:ascii="宋体" w:hAnsi="宋体" w:eastAsia="宋体" w:cs="宋体"/>
          <w:color w:val="auto"/>
          <w:kern w:val="0"/>
          <w:sz w:val="24"/>
          <w:szCs w:val="24"/>
          <w:highlight w:val="none"/>
          <w:shd w:val="clear" w:color="auto" w:fill="FFFFFF"/>
          <w:lang w:val="en-US" w:eastAsia="zh-CN" w:bidi="ar-SA"/>
        </w:rPr>
      </w:pPr>
      <w:r>
        <w:rPr>
          <w:rFonts w:hint="eastAsia" w:ascii="宋体" w:hAnsi="宋体" w:eastAsia="宋体" w:cs="宋体"/>
          <w:color w:val="auto"/>
          <w:kern w:val="0"/>
          <w:sz w:val="24"/>
          <w:szCs w:val="24"/>
          <w:highlight w:val="none"/>
          <w:shd w:val="clear" w:color="auto" w:fill="FFFFFF"/>
          <w:lang w:val="en-US" w:eastAsia="zh-CN" w:bidi="ar-SA"/>
        </w:rPr>
        <w:t>驻马店市中心医院采购科</w:t>
      </w:r>
    </w:p>
    <w:p w14:paraId="2B5979AB">
      <w:pPr>
        <w:pStyle w:val="28"/>
        <w:keepNext w:val="0"/>
        <w:keepLines w:val="0"/>
        <w:pageBreakBefore w:val="0"/>
        <w:widowControl/>
        <w:kinsoku/>
        <w:overflowPunct/>
        <w:topLinePunct w:val="0"/>
        <w:autoSpaceDE/>
        <w:autoSpaceDN/>
        <w:bidi w:val="0"/>
        <w:snapToGrid w:val="0"/>
        <w:spacing w:before="0" w:beforeAutospacing="0" w:after="0" w:afterAutospacing="0" w:line="324" w:lineRule="auto"/>
        <w:ind w:firstLine="480" w:firstLineChars="200"/>
        <w:jc w:val="center"/>
        <w:textAlignment w:val="auto"/>
        <w:rPr>
          <w:rFonts w:hint="eastAsia" w:ascii="宋体" w:hAnsi="宋体" w:eastAsia="宋体" w:cs="宋体"/>
          <w:color w:val="000000" w:themeColor="text1"/>
          <w:sz w:val="24"/>
          <w:szCs w:val="24"/>
          <w:highlight w:val="none"/>
          <w:shd w:val="clear" w:color="auto" w:fill="FFFFFF"/>
          <w14:textFill>
            <w14:solidFill>
              <w14:schemeClr w14:val="tx1"/>
            </w14:solidFill>
          </w14:textFill>
        </w:rPr>
      </w:pPr>
      <w:r>
        <w:rPr>
          <w:rFonts w:hint="eastAsia" w:ascii="宋体" w:hAnsi="宋体" w:eastAsia="宋体" w:cs="宋体"/>
          <w:color w:val="auto"/>
          <w:kern w:val="0"/>
          <w:sz w:val="24"/>
          <w:szCs w:val="24"/>
          <w:highlight w:val="none"/>
          <w:shd w:val="clear" w:color="auto" w:fill="FFFFFF"/>
          <w:lang w:val="en-US" w:eastAsia="zh-CN" w:bidi="ar-SA"/>
        </w:rPr>
        <w:t xml:space="preserve">                                                 </w:t>
      </w:r>
      <w:r>
        <w:rPr>
          <w:rFonts w:hint="eastAsia" w:ascii="宋体" w:hAnsi="宋体" w:eastAsia="宋体" w:cs="宋体"/>
          <w:color w:val="000000" w:themeColor="text1"/>
          <w:kern w:val="0"/>
          <w:sz w:val="24"/>
          <w:szCs w:val="24"/>
          <w:highlight w:val="none"/>
          <w:shd w:val="clear" w:color="auto" w:fill="FFFFFF"/>
          <w:lang w:val="en-US" w:eastAsia="zh-CN" w:bidi="ar-SA"/>
          <w14:textFill>
            <w14:solidFill>
              <w14:schemeClr w14:val="tx1"/>
            </w14:solidFill>
          </w14:textFill>
        </w:rPr>
        <w:t xml:space="preserve"> </w:t>
      </w:r>
      <w:r>
        <w:rPr>
          <w:rFonts w:hint="eastAsia" w:ascii="宋体" w:hAnsi="宋体" w:eastAsia="宋体" w:cs="宋体"/>
          <w:color w:val="000000" w:themeColor="text1"/>
          <w:sz w:val="24"/>
          <w:szCs w:val="24"/>
          <w:highlight w:val="none"/>
          <w:shd w:val="clear" w:color="auto" w:fill="FFFFFF"/>
          <w14:textFill>
            <w14:solidFill>
              <w14:schemeClr w14:val="tx1"/>
            </w14:solidFill>
          </w14:textFill>
        </w:rPr>
        <w:t>202</w:t>
      </w:r>
      <w:r>
        <w:rPr>
          <w:rFonts w:hint="eastAsia" w:ascii="宋体" w:hAnsi="宋体" w:cs="宋体"/>
          <w:color w:val="000000" w:themeColor="text1"/>
          <w:sz w:val="24"/>
          <w:szCs w:val="24"/>
          <w:highlight w:val="none"/>
          <w:shd w:val="clear" w:color="auto" w:fill="FFFFFF"/>
          <w:lang w:val="en-US" w:eastAsia="zh-CN"/>
          <w14:textFill>
            <w14:solidFill>
              <w14:schemeClr w14:val="tx1"/>
            </w14:solidFill>
          </w14:textFill>
        </w:rPr>
        <w:t>6</w:t>
      </w:r>
      <w:r>
        <w:rPr>
          <w:rFonts w:hint="eastAsia" w:ascii="宋体" w:hAnsi="宋体" w:eastAsia="宋体" w:cs="宋体"/>
          <w:color w:val="000000" w:themeColor="text1"/>
          <w:sz w:val="24"/>
          <w:szCs w:val="24"/>
          <w:highlight w:val="none"/>
          <w:shd w:val="clear" w:color="auto" w:fill="FFFFFF"/>
          <w14:textFill>
            <w14:solidFill>
              <w14:schemeClr w14:val="tx1"/>
            </w14:solidFill>
          </w14:textFill>
        </w:rPr>
        <w:t>年</w:t>
      </w:r>
      <w:r>
        <w:rPr>
          <w:rFonts w:hint="eastAsia" w:ascii="宋体" w:hAnsi="宋体" w:cs="宋体"/>
          <w:color w:val="000000" w:themeColor="text1"/>
          <w:sz w:val="24"/>
          <w:szCs w:val="24"/>
          <w:highlight w:val="none"/>
          <w:shd w:val="clear" w:color="auto" w:fill="FFFFFF"/>
          <w:lang w:val="en-US" w:eastAsia="zh-CN"/>
          <w14:textFill>
            <w14:solidFill>
              <w14:schemeClr w14:val="tx1"/>
            </w14:solidFill>
          </w14:textFill>
        </w:rPr>
        <w:t>7</w:t>
      </w:r>
      <w:r>
        <w:rPr>
          <w:rFonts w:hint="eastAsia" w:ascii="宋体" w:hAnsi="宋体" w:eastAsia="宋体" w:cs="宋体"/>
          <w:color w:val="000000" w:themeColor="text1"/>
          <w:sz w:val="24"/>
          <w:szCs w:val="24"/>
          <w:highlight w:val="none"/>
          <w:shd w:val="clear" w:color="auto" w:fill="FFFFFF"/>
          <w14:textFill>
            <w14:solidFill>
              <w14:schemeClr w14:val="tx1"/>
            </w14:solidFill>
          </w14:textFill>
        </w:rPr>
        <w:t>月</w:t>
      </w:r>
      <w:r>
        <w:rPr>
          <w:rFonts w:hint="eastAsia" w:ascii="宋体" w:hAnsi="宋体" w:cs="宋体"/>
          <w:color w:val="000000" w:themeColor="text1"/>
          <w:sz w:val="24"/>
          <w:szCs w:val="24"/>
          <w:highlight w:val="none"/>
          <w:shd w:val="clear" w:color="auto" w:fill="FFFFFF"/>
          <w:lang w:val="en-US" w:eastAsia="zh-CN"/>
          <w14:textFill>
            <w14:solidFill>
              <w14:schemeClr w14:val="tx1"/>
            </w14:solidFill>
          </w14:textFill>
        </w:rPr>
        <w:t>2</w:t>
      </w:r>
      <w:r>
        <w:rPr>
          <w:rFonts w:hint="eastAsia" w:ascii="宋体" w:hAnsi="宋体" w:eastAsia="宋体" w:cs="宋体"/>
          <w:color w:val="000000" w:themeColor="text1"/>
          <w:sz w:val="24"/>
          <w:szCs w:val="24"/>
          <w:highlight w:val="none"/>
          <w:shd w:val="clear" w:color="auto" w:fill="FFFFFF"/>
          <w14:textFill>
            <w14:solidFill>
              <w14:schemeClr w14:val="tx1"/>
            </w14:solidFill>
          </w14:textFill>
        </w:rPr>
        <w:t>日</w:t>
      </w:r>
    </w:p>
    <w:p w14:paraId="1C0E0222">
      <w:pPr>
        <w:rPr>
          <w:rFonts w:hint="eastAsia" w:ascii="宋体" w:hAnsi="宋体" w:eastAsia="宋体" w:cs="宋体"/>
          <w:b/>
          <w:color w:val="auto"/>
          <w:sz w:val="32"/>
          <w:szCs w:val="32"/>
          <w:highlight w:val="none"/>
        </w:rPr>
      </w:pPr>
      <w:bookmarkStart w:id="29" w:name="_Toc23793"/>
      <w:bookmarkStart w:id="30" w:name="_Toc29890"/>
      <w:r>
        <w:rPr>
          <w:rFonts w:hint="eastAsia" w:ascii="宋体" w:hAnsi="宋体" w:eastAsia="宋体" w:cs="宋体"/>
          <w:b/>
          <w:color w:val="auto"/>
          <w:sz w:val="32"/>
          <w:szCs w:val="32"/>
          <w:highlight w:val="none"/>
        </w:rPr>
        <w:br w:type="page"/>
      </w:r>
    </w:p>
    <w:p w14:paraId="32464726">
      <w:pPr>
        <w:widowControl/>
        <w:spacing w:line="360" w:lineRule="auto"/>
        <w:ind w:firstLine="643" w:firstLineChars="200"/>
        <w:jc w:val="center"/>
        <w:outlineLvl w:val="0"/>
        <w:rPr>
          <w:rFonts w:hint="eastAsia" w:ascii="宋体" w:hAnsi="宋体" w:eastAsia="宋体" w:cs="宋体"/>
          <w:b/>
          <w:color w:val="auto"/>
          <w:sz w:val="32"/>
          <w:szCs w:val="32"/>
          <w:highlight w:val="none"/>
        </w:rPr>
      </w:pPr>
      <w:bookmarkStart w:id="31" w:name="_Toc19124"/>
      <w:r>
        <w:rPr>
          <w:rFonts w:hint="eastAsia" w:ascii="宋体" w:hAnsi="宋体" w:eastAsia="宋体" w:cs="宋体"/>
          <w:b/>
          <w:color w:val="auto"/>
          <w:sz w:val="32"/>
          <w:szCs w:val="32"/>
          <w:highlight w:val="none"/>
        </w:rPr>
        <w:t xml:space="preserve">第二章  </w:t>
      </w:r>
      <w:r>
        <w:rPr>
          <w:rFonts w:hint="eastAsia" w:ascii="宋体" w:hAnsi="宋体" w:eastAsia="宋体" w:cs="宋体"/>
          <w:b/>
          <w:color w:val="auto"/>
          <w:sz w:val="32"/>
          <w:szCs w:val="32"/>
          <w:highlight w:val="none"/>
          <w:lang w:eastAsia="zh-CN"/>
        </w:rPr>
        <w:t>采购</w:t>
      </w:r>
      <w:r>
        <w:rPr>
          <w:rFonts w:hint="eastAsia" w:ascii="宋体" w:hAnsi="宋体" w:eastAsia="宋体" w:cs="宋体"/>
          <w:b/>
          <w:color w:val="auto"/>
          <w:sz w:val="32"/>
          <w:szCs w:val="32"/>
          <w:highlight w:val="none"/>
        </w:rPr>
        <w:t>需求</w:t>
      </w:r>
      <w:bookmarkEnd w:id="31"/>
      <w:bookmarkStart w:id="32" w:name="_Toc31536"/>
      <w:bookmarkStart w:id="33" w:name="_Toc9989"/>
      <w:bookmarkStart w:id="34" w:name="_Toc23610"/>
    </w:p>
    <w:bookmarkEnd w:id="29"/>
    <w:bookmarkEnd w:id="30"/>
    <w:bookmarkEnd w:id="32"/>
    <w:bookmarkEnd w:id="33"/>
    <w:bookmarkEnd w:id="34"/>
    <w:p w14:paraId="3052BC61">
      <w:pPr>
        <w:keepNext w:val="0"/>
        <w:keepLines w:val="0"/>
        <w:pageBreakBefore w:val="0"/>
        <w:widowControl w:val="0"/>
        <w:kinsoku/>
        <w:wordWrap/>
        <w:overflowPunct/>
        <w:topLinePunct w:val="0"/>
        <w:autoSpaceDE/>
        <w:autoSpaceDN/>
        <w:bidi w:val="0"/>
        <w:adjustRightInd/>
        <w:snapToGrid w:val="0"/>
        <w:spacing w:line="360" w:lineRule="auto"/>
        <w:jc w:val="both"/>
        <w:textAlignment w:val="auto"/>
        <w:rPr>
          <w:rFonts w:hint="eastAsia" w:ascii="宋体" w:hAnsi="宋体" w:eastAsia="宋体" w:cs="宋体"/>
          <w:i w:val="0"/>
          <w:iCs/>
          <w:color w:val="auto"/>
          <w:sz w:val="24"/>
          <w:szCs w:val="24"/>
          <w:highlight w:val="none"/>
          <w:u w:val="none"/>
          <w:lang w:val="en-US" w:eastAsia="zh-CN"/>
        </w:rPr>
      </w:pPr>
      <w:r>
        <w:rPr>
          <w:rFonts w:hint="eastAsia" w:ascii="宋体" w:hAnsi="宋体" w:eastAsia="宋体" w:cs="宋体"/>
          <w:b/>
          <w:bCs/>
          <w:i w:val="0"/>
          <w:iCs/>
          <w:color w:val="auto"/>
          <w:sz w:val="24"/>
          <w:szCs w:val="24"/>
          <w:highlight w:val="none"/>
          <w:u w:val="none"/>
          <w:lang w:val="en-US" w:eastAsia="zh-CN"/>
        </w:rPr>
        <w:t>项目名称：</w:t>
      </w:r>
      <w:r>
        <w:rPr>
          <w:rFonts w:hint="eastAsia" w:ascii="宋体" w:hAnsi="宋体" w:eastAsia="宋体" w:cs="宋体"/>
          <w:color w:val="auto"/>
          <w:sz w:val="24"/>
          <w:szCs w:val="24"/>
          <w:highlight w:val="none"/>
          <w:shd w:val="clear" w:color="auto" w:fill="FFFFFF"/>
          <w:lang w:val="en-US" w:eastAsia="zh-CN"/>
        </w:rPr>
        <w:t>驻马店市中心医院（中心院区）气体灭火装置罐体检修充装采购项目</w:t>
      </w:r>
    </w:p>
    <w:p w14:paraId="0DD32B80">
      <w:pPr>
        <w:numPr>
          <w:ilvl w:val="0"/>
          <w:numId w:val="0"/>
        </w:numPr>
        <w:spacing w:line="560" w:lineRule="exact"/>
        <w:jc w:val="left"/>
        <w:rPr>
          <w:rFonts w:hint="eastAsia" w:ascii="宋体" w:hAnsi="宋体" w:eastAsia="宋体" w:cs="宋体"/>
          <w:b/>
          <w:bCs/>
          <w:sz w:val="24"/>
          <w:szCs w:val="24"/>
        </w:rPr>
      </w:pPr>
      <w:r>
        <w:rPr>
          <w:rFonts w:hint="eastAsia" w:ascii="宋体" w:hAnsi="宋体" w:cs="宋体"/>
          <w:b/>
          <w:bCs/>
          <w:sz w:val="24"/>
          <w:szCs w:val="24"/>
          <w:lang w:val="en-US" w:eastAsia="zh-CN"/>
        </w:rPr>
        <w:t>一</w:t>
      </w:r>
      <w:r>
        <w:rPr>
          <w:rFonts w:hint="eastAsia" w:ascii="宋体" w:hAnsi="宋体" w:eastAsia="宋体" w:cs="宋体"/>
          <w:b/>
          <w:bCs/>
          <w:sz w:val="24"/>
          <w:szCs w:val="24"/>
          <w:lang w:val="en-US" w:eastAsia="zh-CN"/>
        </w:rPr>
        <w:t>、</w:t>
      </w:r>
      <w:r>
        <w:rPr>
          <w:rFonts w:hint="eastAsia" w:ascii="宋体" w:hAnsi="宋体" w:eastAsia="宋体" w:cs="宋体"/>
          <w:b/>
          <w:bCs/>
          <w:sz w:val="24"/>
          <w:szCs w:val="24"/>
        </w:rPr>
        <w:t>项目概况</w:t>
      </w:r>
    </w:p>
    <w:p w14:paraId="323FE81C">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80" w:firstLineChars="200"/>
        <w:jc w:val="left"/>
        <w:textAlignment w:val="auto"/>
        <w:rPr>
          <w:rFonts w:hint="eastAsia" w:ascii="宋体" w:hAnsi="宋体" w:eastAsia="宋体" w:cs="宋体"/>
          <w:kern w:val="0"/>
          <w:sz w:val="24"/>
          <w:szCs w:val="24"/>
        </w:rPr>
      </w:pPr>
      <w:r>
        <w:rPr>
          <w:rFonts w:hint="eastAsia" w:ascii="宋体" w:hAnsi="宋体" w:eastAsia="宋体" w:cs="宋体"/>
          <w:kern w:val="0"/>
          <w:sz w:val="24"/>
          <w:szCs w:val="24"/>
        </w:rPr>
        <w:t>本项目涉及医院内22瓶七氟丙烷灭火剂瓶组及3瓶启动瓶组的定期检验、药剂充装及系统恢复调试。</w:t>
      </w:r>
    </w:p>
    <w:tbl>
      <w:tblPr>
        <w:tblStyle w:val="33"/>
        <w:tblW w:w="844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36"/>
        <w:gridCol w:w="3771"/>
        <w:gridCol w:w="1837"/>
      </w:tblGrid>
      <w:tr w14:paraId="5DD0DB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44" w:type="dxa"/>
            <w:gridSpan w:val="3"/>
          </w:tcPr>
          <w:p w14:paraId="3D3BF2BB">
            <w:pPr>
              <w:spacing w:line="560" w:lineRule="exact"/>
              <w:jc w:val="center"/>
              <w:rPr>
                <w:rFonts w:hint="eastAsia" w:ascii="宋体" w:hAnsi="宋体" w:eastAsia="宋体" w:cs="宋体"/>
                <w:sz w:val="24"/>
                <w:szCs w:val="24"/>
              </w:rPr>
            </w:pPr>
            <w:r>
              <w:rPr>
                <w:rFonts w:hint="eastAsia" w:ascii="宋体" w:hAnsi="宋体" w:eastAsia="宋体" w:cs="宋体"/>
                <w:sz w:val="24"/>
                <w:szCs w:val="24"/>
              </w:rPr>
              <w:t>柜式七氟丙烷气体灭火系统检测费用清单</w:t>
            </w:r>
          </w:p>
        </w:tc>
      </w:tr>
      <w:tr w14:paraId="2DD918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36" w:type="dxa"/>
          </w:tcPr>
          <w:p w14:paraId="1FF1A38E">
            <w:pPr>
              <w:spacing w:line="560" w:lineRule="exact"/>
              <w:jc w:val="center"/>
              <w:rPr>
                <w:rFonts w:hint="eastAsia" w:ascii="宋体" w:hAnsi="宋体" w:eastAsia="宋体" w:cs="宋体"/>
                <w:sz w:val="24"/>
                <w:szCs w:val="24"/>
              </w:rPr>
            </w:pPr>
            <w:r>
              <w:rPr>
                <w:rFonts w:hint="eastAsia" w:ascii="宋体" w:hAnsi="宋体" w:eastAsia="宋体" w:cs="宋体"/>
                <w:sz w:val="24"/>
                <w:szCs w:val="24"/>
              </w:rPr>
              <w:t>名称</w:t>
            </w:r>
          </w:p>
        </w:tc>
        <w:tc>
          <w:tcPr>
            <w:tcW w:w="3771" w:type="dxa"/>
          </w:tcPr>
          <w:p w14:paraId="089E7AE9">
            <w:pPr>
              <w:spacing w:line="560" w:lineRule="exact"/>
              <w:jc w:val="center"/>
              <w:rPr>
                <w:rFonts w:hint="eastAsia" w:ascii="宋体" w:hAnsi="宋体" w:eastAsia="宋体" w:cs="宋体"/>
                <w:sz w:val="24"/>
                <w:szCs w:val="24"/>
              </w:rPr>
            </w:pPr>
            <w:r>
              <w:rPr>
                <w:rFonts w:hint="eastAsia" w:ascii="宋体" w:hAnsi="宋体" w:eastAsia="宋体" w:cs="宋体"/>
                <w:sz w:val="24"/>
                <w:szCs w:val="24"/>
              </w:rPr>
              <w:t>规格</w:t>
            </w:r>
          </w:p>
        </w:tc>
        <w:tc>
          <w:tcPr>
            <w:tcW w:w="1837" w:type="dxa"/>
          </w:tcPr>
          <w:p w14:paraId="520833C1">
            <w:pPr>
              <w:spacing w:line="560" w:lineRule="exact"/>
              <w:jc w:val="center"/>
              <w:rPr>
                <w:rFonts w:hint="eastAsia" w:ascii="宋体" w:hAnsi="宋体" w:eastAsia="宋体" w:cs="宋体"/>
                <w:sz w:val="24"/>
                <w:szCs w:val="24"/>
              </w:rPr>
            </w:pPr>
            <w:r>
              <w:rPr>
                <w:rFonts w:hint="eastAsia" w:ascii="宋体" w:hAnsi="宋体" w:eastAsia="宋体" w:cs="宋体"/>
                <w:sz w:val="24"/>
                <w:szCs w:val="24"/>
              </w:rPr>
              <w:t>数量</w:t>
            </w:r>
          </w:p>
        </w:tc>
      </w:tr>
      <w:tr w14:paraId="6F40E6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36" w:type="dxa"/>
            <w:vAlign w:val="center"/>
          </w:tcPr>
          <w:p w14:paraId="332D24C7">
            <w:pPr>
              <w:spacing w:line="560" w:lineRule="exact"/>
              <w:jc w:val="center"/>
              <w:rPr>
                <w:rFonts w:hint="eastAsia" w:ascii="宋体" w:hAnsi="宋体" w:eastAsia="宋体" w:cs="宋体"/>
                <w:sz w:val="24"/>
                <w:szCs w:val="24"/>
              </w:rPr>
            </w:pPr>
            <w:r>
              <w:rPr>
                <w:rFonts w:hint="eastAsia" w:ascii="宋体" w:hAnsi="宋体" w:eastAsia="宋体" w:cs="宋体"/>
                <w:sz w:val="24"/>
                <w:szCs w:val="24"/>
              </w:rPr>
              <w:t>七氟丙烷钢瓶</w:t>
            </w:r>
          </w:p>
        </w:tc>
        <w:tc>
          <w:tcPr>
            <w:tcW w:w="3771" w:type="dxa"/>
          </w:tcPr>
          <w:p w14:paraId="780EBB4D">
            <w:pPr>
              <w:spacing w:line="560" w:lineRule="exact"/>
              <w:rPr>
                <w:rFonts w:hint="eastAsia" w:ascii="宋体" w:hAnsi="宋体" w:eastAsia="宋体" w:cs="宋体"/>
                <w:sz w:val="24"/>
                <w:szCs w:val="24"/>
              </w:rPr>
            </w:pPr>
            <w:r>
              <w:rPr>
                <w:rFonts w:hint="eastAsia" w:ascii="宋体" w:hAnsi="宋体" w:eastAsia="宋体" w:cs="宋体"/>
                <w:sz w:val="24"/>
                <w:szCs w:val="24"/>
              </w:rPr>
              <w:t>GQQ-150L、GQQ-90L、QMQ-120L</w:t>
            </w:r>
          </w:p>
        </w:tc>
        <w:tc>
          <w:tcPr>
            <w:tcW w:w="1837" w:type="dxa"/>
            <w:vAlign w:val="center"/>
          </w:tcPr>
          <w:p w14:paraId="3C4E554D">
            <w:pPr>
              <w:spacing w:line="560" w:lineRule="exact"/>
              <w:jc w:val="center"/>
              <w:rPr>
                <w:rFonts w:hint="eastAsia" w:ascii="宋体" w:hAnsi="宋体" w:eastAsia="宋体" w:cs="宋体"/>
                <w:sz w:val="24"/>
                <w:szCs w:val="24"/>
              </w:rPr>
            </w:pPr>
            <w:r>
              <w:rPr>
                <w:rFonts w:hint="eastAsia" w:ascii="宋体" w:hAnsi="宋体" w:eastAsia="宋体" w:cs="宋体"/>
                <w:sz w:val="24"/>
                <w:szCs w:val="24"/>
              </w:rPr>
              <w:t>22罐</w:t>
            </w:r>
          </w:p>
        </w:tc>
      </w:tr>
      <w:tr w14:paraId="469ADA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36" w:type="dxa"/>
            <w:vAlign w:val="center"/>
          </w:tcPr>
          <w:p w14:paraId="186226DD">
            <w:pPr>
              <w:spacing w:line="560" w:lineRule="exact"/>
              <w:jc w:val="center"/>
              <w:rPr>
                <w:rFonts w:hint="eastAsia" w:ascii="宋体" w:hAnsi="宋体" w:eastAsia="宋体" w:cs="宋体"/>
                <w:sz w:val="24"/>
                <w:szCs w:val="24"/>
              </w:rPr>
            </w:pPr>
            <w:r>
              <w:rPr>
                <w:rFonts w:hint="eastAsia" w:ascii="宋体" w:hAnsi="宋体" w:eastAsia="宋体" w:cs="宋体"/>
                <w:sz w:val="24"/>
                <w:szCs w:val="24"/>
              </w:rPr>
              <w:t>七氟丙烷药剂</w:t>
            </w:r>
          </w:p>
        </w:tc>
        <w:tc>
          <w:tcPr>
            <w:tcW w:w="3771" w:type="dxa"/>
          </w:tcPr>
          <w:p w14:paraId="36DB6C97">
            <w:pPr>
              <w:spacing w:line="560" w:lineRule="exact"/>
              <w:rPr>
                <w:rFonts w:hint="eastAsia" w:ascii="宋体" w:hAnsi="宋体" w:eastAsia="宋体" w:cs="宋体"/>
                <w:sz w:val="24"/>
                <w:szCs w:val="24"/>
              </w:rPr>
            </w:pPr>
            <w:r>
              <w:rPr>
                <w:rFonts w:hint="eastAsia" w:ascii="宋体" w:hAnsi="宋体" w:eastAsia="宋体" w:cs="宋体"/>
                <w:sz w:val="24"/>
                <w:szCs w:val="24"/>
              </w:rPr>
              <w:t>HFC-227ea（检测损耗）</w:t>
            </w:r>
          </w:p>
        </w:tc>
        <w:tc>
          <w:tcPr>
            <w:tcW w:w="1837" w:type="dxa"/>
            <w:vAlign w:val="center"/>
          </w:tcPr>
          <w:p w14:paraId="7BAE5D96">
            <w:pPr>
              <w:spacing w:line="560" w:lineRule="exact"/>
              <w:jc w:val="center"/>
              <w:rPr>
                <w:rFonts w:hint="eastAsia" w:ascii="宋体" w:hAnsi="宋体" w:eastAsia="宋体" w:cs="宋体"/>
                <w:sz w:val="24"/>
                <w:szCs w:val="24"/>
              </w:rPr>
            </w:pPr>
            <w:r>
              <w:rPr>
                <w:rFonts w:hint="eastAsia" w:ascii="宋体" w:hAnsi="宋体" w:eastAsia="宋体" w:cs="宋体"/>
                <w:sz w:val="24"/>
                <w:szCs w:val="24"/>
              </w:rPr>
              <w:t>654KG</w:t>
            </w:r>
          </w:p>
        </w:tc>
      </w:tr>
      <w:tr w14:paraId="41B945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36" w:type="dxa"/>
            <w:vAlign w:val="center"/>
          </w:tcPr>
          <w:p w14:paraId="6C57E972">
            <w:pPr>
              <w:spacing w:line="560" w:lineRule="exact"/>
              <w:jc w:val="center"/>
              <w:rPr>
                <w:rFonts w:hint="eastAsia" w:ascii="宋体" w:hAnsi="宋体" w:eastAsia="宋体" w:cs="宋体"/>
                <w:sz w:val="24"/>
                <w:szCs w:val="24"/>
              </w:rPr>
            </w:pPr>
            <w:r>
              <w:rPr>
                <w:rFonts w:hint="eastAsia" w:ascii="宋体" w:hAnsi="宋体" w:eastAsia="宋体" w:cs="宋体"/>
                <w:sz w:val="24"/>
                <w:szCs w:val="24"/>
              </w:rPr>
              <w:t>启动气瓶</w:t>
            </w:r>
          </w:p>
        </w:tc>
        <w:tc>
          <w:tcPr>
            <w:tcW w:w="3771" w:type="dxa"/>
          </w:tcPr>
          <w:p w14:paraId="101A9EAC">
            <w:pPr>
              <w:spacing w:line="560" w:lineRule="exact"/>
              <w:rPr>
                <w:rFonts w:hint="eastAsia" w:ascii="宋体" w:hAnsi="宋体" w:eastAsia="宋体" w:cs="宋体"/>
                <w:sz w:val="24"/>
                <w:szCs w:val="24"/>
              </w:rPr>
            </w:pPr>
            <w:r>
              <w:rPr>
                <w:rFonts w:hint="eastAsia" w:ascii="宋体" w:hAnsi="宋体" w:eastAsia="宋体" w:cs="宋体"/>
                <w:sz w:val="24"/>
                <w:szCs w:val="24"/>
              </w:rPr>
              <w:t>氮气驱动瓶</w:t>
            </w:r>
          </w:p>
        </w:tc>
        <w:tc>
          <w:tcPr>
            <w:tcW w:w="1837" w:type="dxa"/>
          </w:tcPr>
          <w:p w14:paraId="2A99BCEF">
            <w:pPr>
              <w:spacing w:line="560" w:lineRule="exact"/>
              <w:jc w:val="center"/>
              <w:rPr>
                <w:rFonts w:hint="eastAsia" w:ascii="宋体" w:hAnsi="宋体" w:eastAsia="宋体" w:cs="宋体"/>
                <w:sz w:val="24"/>
                <w:szCs w:val="24"/>
              </w:rPr>
            </w:pPr>
            <w:r>
              <w:rPr>
                <w:rFonts w:hint="eastAsia" w:ascii="宋体" w:hAnsi="宋体" w:eastAsia="宋体" w:cs="宋体"/>
                <w:sz w:val="24"/>
                <w:szCs w:val="24"/>
              </w:rPr>
              <w:t>3瓶</w:t>
            </w:r>
          </w:p>
        </w:tc>
      </w:tr>
      <w:tr w14:paraId="60DA35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36" w:type="dxa"/>
            <w:vAlign w:val="center"/>
          </w:tcPr>
          <w:p w14:paraId="52D18DE5">
            <w:pPr>
              <w:spacing w:line="560" w:lineRule="exact"/>
              <w:jc w:val="center"/>
              <w:rPr>
                <w:rFonts w:hint="eastAsia" w:ascii="宋体" w:hAnsi="宋体" w:eastAsia="宋体" w:cs="宋体"/>
                <w:sz w:val="24"/>
                <w:szCs w:val="24"/>
              </w:rPr>
            </w:pPr>
            <w:r>
              <w:rPr>
                <w:rFonts w:hint="eastAsia" w:ascii="宋体" w:hAnsi="宋体" w:eastAsia="宋体" w:cs="宋体"/>
                <w:sz w:val="24"/>
                <w:szCs w:val="24"/>
              </w:rPr>
              <w:t>其他</w:t>
            </w:r>
          </w:p>
        </w:tc>
        <w:tc>
          <w:tcPr>
            <w:tcW w:w="3771" w:type="dxa"/>
            <w:vAlign w:val="center"/>
          </w:tcPr>
          <w:p w14:paraId="19FFB579">
            <w:pPr>
              <w:spacing w:line="560" w:lineRule="exact"/>
              <w:jc w:val="center"/>
              <w:rPr>
                <w:rFonts w:hint="eastAsia" w:ascii="宋体" w:hAnsi="宋体" w:eastAsia="宋体" w:cs="宋体"/>
                <w:sz w:val="24"/>
                <w:szCs w:val="24"/>
              </w:rPr>
            </w:pPr>
            <w:r>
              <w:rPr>
                <w:rFonts w:hint="eastAsia" w:ascii="宋体" w:hAnsi="宋体" w:eastAsia="宋体" w:cs="宋体"/>
                <w:sz w:val="24"/>
                <w:szCs w:val="24"/>
              </w:rPr>
              <w:t>拆装、运输和调试等费用</w:t>
            </w:r>
          </w:p>
        </w:tc>
        <w:tc>
          <w:tcPr>
            <w:tcW w:w="1837" w:type="dxa"/>
            <w:vAlign w:val="center"/>
          </w:tcPr>
          <w:p w14:paraId="7CA6BB40">
            <w:pPr>
              <w:spacing w:line="560" w:lineRule="exact"/>
              <w:jc w:val="center"/>
              <w:rPr>
                <w:rFonts w:hint="eastAsia" w:ascii="宋体" w:hAnsi="宋体" w:eastAsia="宋体" w:cs="宋体"/>
                <w:sz w:val="24"/>
                <w:szCs w:val="24"/>
              </w:rPr>
            </w:pPr>
          </w:p>
        </w:tc>
      </w:tr>
    </w:tbl>
    <w:p w14:paraId="65FBCF6B">
      <w:pPr>
        <w:numPr>
          <w:ilvl w:val="0"/>
          <w:numId w:val="0"/>
        </w:numPr>
        <w:spacing w:line="192" w:lineRule="auto"/>
        <w:rPr>
          <w:rFonts w:hint="default" w:ascii="宋体" w:hAnsi="宋体" w:cs="宋体"/>
          <w:b/>
          <w:bCs/>
          <w:color w:val="auto"/>
          <w:kern w:val="2"/>
          <w:sz w:val="24"/>
          <w:szCs w:val="24"/>
          <w:highlight w:val="none"/>
          <w:lang w:val="en-US" w:eastAsia="zh-CN" w:bidi="ar-SA"/>
        </w:rPr>
      </w:pPr>
    </w:p>
    <w:p w14:paraId="10E84755">
      <w:pPr>
        <w:numPr>
          <w:ilvl w:val="0"/>
          <w:numId w:val="0"/>
        </w:numPr>
        <w:spacing w:line="192" w:lineRule="auto"/>
        <w:rPr>
          <w:rFonts w:hint="eastAsia" w:ascii="宋体" w:hAnsi="宋体" w:eastAsia="宋体" w:cs="宋体"/>
          <w:b/>
          <w:bCs/>
          <w:color w:val="auto"/>
          <w:kern w:val="2"/>
          <w:sz w:val="24"/>
          <w:szCs w:val="24"/>
          <w:highlight w:val="none"/>
          <w:lang w:val="en-US" w:eastAsia="zh-CN" w:bidi="ar-SA"/>
        </w:rPr>
      </w:pPr>
      <w:r>
        <w:rPr>
          <w:rFonts w:hint="eastAsia" w:ascii="宋体" w:hAnsi="宋体" w:cs="宋体"/>
          <w:b/>
          <w:bCs/>
          <w:color w:val="auto"/>
          <w:kern w:val="2"/>
          <w:sz w:val="24"/>
          <w:szCs w:val="24"/>
          <w:highlight w:val="none"/>
          <w:lang w:val="en-US" w:eastAsia="zh-CN" w:bidi="ar-SA"/>
        </w:rPr>
        <w:t>二、</w:t>
      </w:r>
      <w:r>
        <w:rPr>
          <w:rFonts w:hint="eastAsia" w:ascii="宋体" w:hAnsi="宋体" w:eastAsia="宋体" w:cs="宋体"/>
          <w:b/>
          <w:bCs/>
          <w:color w:val="auto"/>
          <w:kern w:val="2"/>
          <w:sz w:val="24"/>
          <w:szCs w:val="24"/>
          <w:highlight w:val="none"/>
          <w:lang w:val="en-US" w:eastAsia="zh-CN" w:bidi="ar-SA"/>
        </w:rPr>
        <w:t>技术</w:t>
      </w:r>
      <w:r>
        <w:rPr>
          <w:rFonts w:hint="eastAsia" w:ascii="宋体" w:hAnsi="宋体" w:cs="宋体"/>
          <w:b/>
          <w:bCs/>
          <w:color w:val="auto"/>
          <w:kern w:val="2"/>
          <w:sz w:val="24"/>
          <w:szCs w:val="24"/>
          <w:highlight w:val="none"/>
          <w:lang w:val="en-US" w:eastAsia="zh-CN" w:bidi="ar-SA"/>
        </w:rPr>
        <w:t>服务</w:t>
      </w:r>
      <w:r>
        <w:rPr>
          <w:rFonts w:hint="eastAsia" w:ascii="宋体" w:hAnsi="宋体" w:eastAsia="宋体" w:cs="宋体"/>
          <w:b/>
          <w:bCs/>
          <w:color w:val="auto"/>
          <w:kern w:val="2"/>
          <w:sz w:val="24"/>
          <w:szCs w:val="24"/>
          <w:highlight w:val="none"/>
          <w:lang w:val="en-US" w:eastAsia="zh-CN" w:bidi="ar-SA"/>
        </w:rPr>
        <w:t>要求：</w:t>
      </w:r>
    </w:p>
    <w:p w14:paraId="36B74ACA">
      <w:pPr>
        <w:pStyle w:val="48"/>
        <w:rPr>
          <w:rFonts w:hint="eastAsia" w:ascii="宋体" w:hAnsi="宋体" w:eastAsia="宋体" w:cs="宋体"/>
          <w:b/>
          <w:bCs/>
          <w:sz w:val="24"/>
          <w:szCs w:val="24"/>
        </w:rPr>
      </w:pPr>
      <w:r>
        <w:rPr>
          <w:rFonts w:hint="eastAsia" w:ascii="宋体" w:hAnsi="宋体" w:eastAsia="宋体" w:cs="宋体"/>
          <w:b/>
          <w:bCs/>
          <w:sz w:val="24"/>
          <w:szCs w:val="24"/>
          <w:lang w:val="en-US" w:eastAsia="zh-CN"/>
        </w:rPr>
        <w:t>（一）</w:t>
      </w:r>
      <w:r>
        <w:rPr>
          <w:rFonts w:hint="eastAsia" w:ascii="宋体" w:hAnsi="宋体" w:eastAsia="宋体" w:cs="宋体"/>
          <w:b/>
          <w:bCs/>
          <w:sz w:val="24"/>
          <w:szCs w:val="24"/>
        </w:rPr>
        <w:t>执行标准</w:t>
      </w:r>
    </w:p>
    <w:p w14:paraId="5E859B6C">
      <w:pPr>
        <w:pStyle w:val="48"/>
        <w:rPr>
          <w:rFonts w:hint="eastAsia" w:ascii="宋体" w:hAnsi="宋体" w:eastAsia="宋体" w:cs="宋体"/>
          <w:sz w:val="24"/>
          <w:szCs w:val="24"/>
        </w:rPr>
      </w:pPr>
      <w:r>
        <w:rPr>
          <w:rFonts w:hint="eastAsia" w:ascii="宋体" w:hAnsi="宋体" w:eastAsia="宋体" w:cs="宋体"/>
          <w:sz w:val="24"/>
          <w:szCs w:val="24"/>
        </w:rPr>
        <w:t>所有检测、充装、安装及调试工作，必须严格遵守以下现行国家及行业标准（均指最新有效版本）：</w:t>
      </w:r>
    </w:p>
    <w:p w14:paraId="4774F277">
      <w:pPr>
        <w:pStyle w:val="48"/>
        <w:rPr>
          <w:rFonts w:hint="eastAsia" w:ascii="宋体" w:hAnsi="宋体" w:eastAsia="宋体" w:cs="宋体"/>
          <w:sz w:val="24"/>
          <w:szCs w:val="24"/>
        </w:rPr>
      </w:pPr>
      <w:r>
        <w:rPr>
          <w:rFonts w:hint="eastAsia" w:ascii="宋体" w:hAnsi="宋体" w:eastAsia="宋体" w:cs="宋体"/>
          <w:sz w:val="24"/>
          <w:szCs w:val="24"/>
        </w:rPr>
        <w:t>TSG 23-2021《气瓶安全技术规程》</w:t>
      </w:r>
    </w:p>
    <w:p w14:paraId="02D35768">
      <w:pPr>
        <w:pStyle w:val="48"/>
        <w:rPr>
          <w:rFonts w:hint="eastAsia" w:ascii="宋体" w:hAnsi="宋体" w:eastAsia="宋体" w:cs="宋体"/>
          <w:sz w:val="24"/>
          <w:szCs w:val="24"/>
        </w:rPr>
      </w:pPr>
      <w:r>
        <w:rPr>
          <w:rFonts w:hint="eastAsia" w:ascii="宋体" w:hAnsi="宋体" w:eastAsia="宋体" w:cs="宋体"/>
          <w:sz w:val="24"/>
          <w:szCs w:val="24"/>
        </w:rPr>
        <w:t>GB 25972-2024《气体灭火系统及部件》</w:t>
      </w:r>
    </w:p>
    <w:p w14:paraId="4C66ABCB">
      <w:pPr>
        <w:pStyle w:val="48"/>
        <w:rPr>
          <w:rFonts w:hint="eastAsia" w:ascii="宋体" w:hAnsi="宋体" w:eastAsia="宋体" w:cs="宋体"/>
          <w:sz w:val="24"/>
          <w:szCs w:val="24"/>
        </w:rPr>
      </w:pPr>
      <w:r>
        <w:rPr>
          <w:rFonts w:hint="eastAsia" w:ascii="宋体" w:hAnsi="宋体" w:eastAsia="宋体" w:cs="宋体"/>
          <w:sz w:val="24"/>
          <w:szCs w:val="24"/>
        </w:rPr>
        <w:t>GB 50263-2007《气体灭火系统施工及验收规范》</w:t>
      </w:r>
    </w:p>
    <w:p w14:paraId="43A6CA30">
      <w:pPr>
        <w:pStyle w:val="48"/>
        <w:rPr>
          <w:rFonts w:hint="eastAsia" w:ascii="宋体" w:hAnsi="宋体" w:eastAsia="宋体" w:cs="宋体"/>
          <w:sz w:val="24"/>
          <w:szCs w:val="24"/>
        </w:rPr>
      </w:pPr>
      <w:r>
        <w:rPr>
          <w:rFonts w:hint="eastAsia" w:ascii="宋体" w:hAnsi="宋体" w:eastAsia="宋体" w:cs="宋体"/>
          <w:sz w:val="24"/>
          <w:szCs w:val="24"/>
        </w:rPr>
        <w:t>GB 50370-2005《气体灭火系统设计规范》</w:t>
      </w:r>
    </w:p>
    <w:p w14:paraId="5F9FAAEA">
      <w:pPr>
        <w:pStyle w:val="48"/>
        <w:rPr>
          <w:rFonts w:hint="eastAsia" w:ascii="宋体" w:hAnsi="宋体" w:eastAsia="宋体" w:cs="宋体"/>
          <w:sz w:val="24"/>
          <w:szCs w:val="24"/>
        </w:rPr>
      </w:pPr>
      <w:r>
        <w:rPr>
          <w:rFonts w:hint="eastAsia" w:ascii="宋体" w:hAnsi="宋体" w:eastAsia="宋体" w:cs="宋体"/>
          <w:sz w:val="24"/>
          <w:szCs w:val="24"/>
        </w:rPr>
        <w:t>GB/T 13004-2016《钢质无缝气瓶定期检验与评定》</w:t>
      </w:r>
    </w:p>
    <w:p w14:paraId="66C7A91E">
      <w:pPr>
        <w:pStyle w:val="48"/>
        <w:rPr>
          <w:rFonts w:hint="eastAsia" w:ascii="宋体" w:hAnsi="宋体" w:eastAsia="宋体" w:cs="宋体"/>
          <w:sz w:val="24"/>
          <w:szCs w:val="24"/>
        </w:rPr>
      </w:pPr>
      <w:r>
        <w:rPr>
          <w:rFonts w:hint="eastAsia" w:ascii="宋体" w:hAnsi="宋体" w:eastAsia="宋体" w:cs="宋体"/>
          <w:sz w:val="24"/>
          <w:szCs w:val="24"/>
        </w:rPr>
        <w:t>GB/T 34525-2017《气瓶搬运、装卸、储存和使用安全规定》</w:t>
      </w:r>
    </w:p>
    <w:p w14:paraId="389564B9">
      <w:pPr>
        <w:pStyle w:val="48"/>
        <w:rPr>
          <w:rFonts w:hint="eastAsia" w:ascii="宋体" w:hAnsi="宋体" w:eastAsia="宋体" w:cs="宋体"/>
          <w:sz w:val="24"/>
          <w:szCs w:val="24"/>
        </w:rPr>
      </w:pPr>
      <w:r>
        <w:rPr>
          <w:rFonts w:hint="eastAsia" w:ascii="宋体" w:hAnsi="宋体" w:eastAsia="宋体" w:cs="宋体"/>
          <w:sz w:val="24"/>
          <w:szCs w:val="24"/>
        </w:rPr>
        <w:t>GB/T 9251《气瓶水压试验方法》</w:t>
      </w:r>
    </w:p>
    <w:p w14:paraId="5438F7F6">
      <w:pPr>
        <w:pStyle w:val="48"/>
        <w:rPr>
          <w:rFonts w:hint="eastAsia" w:ascii="宋体" w:hAnsi="宋体" w:eastAsia="宋体" w:cs="宋体"/>
          <w:sz w:val="24"/>
          <w:szCs w:val="24"/>
        </w:rPr>
      </w:pPr>
      <w:r>
        <w:rPr>
          <w:rFonts w:hint="eastAsia" w:ascii="宋体" w:hAnsi="宋体" w:eastAsia="宋体" w:cs="宋体"/>
          <w:sz w:val="24"/>
          <w:szCs w:val="24"/>
        </w:rPr>
        <w:t>GB/T 12137《气瓶气密性试验方法》</w:t>
      </w:r>
    </w:p>
    <w:p w14:paraId="288D6ADD">
      <w:pPr>
        <w:pStyle w:val="48"/>
        <w:rPr>
          <w:rFonts w:hint="eastAsia" w:ascii="宋体" w:hAnsi="宋体" w:eastAsia="宋体" w:cs="宋体"/>
          <w:b/>
          <w:bCs/>
          <w:sz w:val="24"/>
          <w:szCs w:val="24"/>
        </w:rPr>
      </w:pPr>
      <w:r>
        <w:rPr>
          <w:rFonts w:hint="eastAsia" w:ascii="宋体" w:hAnsi="宋体" w:eastAsia="宋体" w:cs="宋体"/>
          <w:b/>
          <w:bCs/>
          <w:sz w:val="24"/>
          <w:szCs w:val="24"/>
          <w:lang w:val="en-US" w:eastAsia="zh-CN"/>
        </w:rPr>
        <w:t>（二）</w:t>
      </w:r>
      <w:r>
        <w:rPr>
          <w:rFonts w:hint="eastAsia" w:ascii="宋体" w:hAnsi="宋体" w:eastAsia="宋体" w:cs="宋体"/>
          <w:b/>
          <w:bCs/>
          <w:sz w:val="24"/>
          <w:szCs w:val="24"/>
        </w:rPr>
        <w:t>钢瓶及启动瓶检验内容与参数</w:t>
      </w:r>
    </w:p>
    <w:p w14:paraId="403AC0DE">
      <w:pPr>
        <w:pStyle w:val="48"/>
        <w:rPr>
          <w:rFonts w:hint="eastAsia" w:ascii="宋体" w:hAnsi="宋体" w:eastAsia="宋体" w:cs="宋体"/>
          <w:sz w:val="24"/>
          <w:szCs w:val="24"/>
        </w:rPr>
      </w:pPr>
      <w:r>
        <w:rPr>
          <w:rFonts w:hint="eastAsia" w:ascii="宋体" w:hAnsi="宋体" w:eastAsia="宋体" w:cs="宋体"/>
          <w:sz w:val="24"/>
          <w:szCs w:val="24"/>
        </w:rPr>
        <w:t>供应商须对25个瓶组逐瓶进行检验，并出具国家认可的正式报告。</w:t>
      </w:r>
    </w:p>
    <w:p w14:paraId="2905CBE8">
      <w:pPr>
        <w:pStyle w:val="48"/>
        <w:rPr>
          <w:rFonts w:hint="eastAsia" w:ascii="宋体" w:hAnsi="宋体" w:eastAsia="宋体" w:cs="宋体"/>
          <w:b/>
          <w:bCs/>
          <w:sz w:val="24"/>
          <w:szCs w:val="24"/>
        </w:rPr>
      </w:pPr>
      <w:r>
        <w:rPr>
          <w:rFonts w:hint="eastAsia" w:ascii="宋体" w:hAnsi="宋体" w:eastAsia="宋体" w:cs="宋体"/>
          <w:b/>
          <w:bCs/>
          <w:sz w:val="24"/>
          <w:szCs w:val="24"/>
          <w:lang w:val="en-US" w:eastAsia="zh-CN"/>
        </w:rPr>
        <w:t>（三）</w:t>
      </w:r>
      <w:r>
        <w:rPr>
          <w:rFonts w:hint="eastAsia" w:ascii="宋体" w:hAnsi="宋体" w:eastAsia="宋体" w:cs="宋体"/>
          <w:b/>
          <w:bCs/>
          <w:sz w:val="24"/>
          <w:szCs w:val="24"/>
        </w:rPr>
        <w:t>七氟丙烷灭火剂充装参数（含损耗补偿）</w:t>
      </w:r>
    </w:p>
    <w:p w14:paraId="7CBEF121">
      <w:pPr>
        <w:pStyle w:val="48"/>
        <w:rPr>
          <w:rFonts w:hint="eastAsia" w:ascii="宋体" w:hAnsi="宋体" w:eastAsia="宋体" w:cs="宋体"/>
          <w:sz w:val="24"/>
          <w:szCs w:val="24"/>
        </w:rPr>
      </w:pPr>
      <w:r>
        <w:rPr>
          <w:rFonts w:hint="eastAsia" w:ascii="宋体" w:hAnsi="宋体" w:eastAsia="宋体" w:cs="宋体"/>
          <w:sz w:val="24"/>
          <w:szCs w:val="24"/>
        </w:rPr>
        <w:t>检测及充装过程中，药剂预计存在30%左右损耗。供应商须按以下要求完成充装补偿：</w:t>
      </w:r>
    </w:p>
    <w:p w14:paraId="69022C25">
      <w:pPr>
        <w:pStyle w:val="48"/>
        <w:rPr>
          <w:rFonts w:hint="eastAsia" w:ascii="宋体" w:hAnsi="宋体" w:eastAsia="宋体" w:cs="宋体"/>
          <w:sz w:val="24"/>
          <w:szCs w:val="24"/>
        </w:rPr>
      </w:pPr>
      <w:r>
        <w:rPr>
          <w:rFonts w:hint="eastAsia" w:ascii="宋体" w:hAnsi="宋体" w:eastAsia="宋体" w:cs="宋体"/>
          <w:sz w:val="24"/>
          <w:szCs w:val="24"/>
          <w:lang w:val="en-US" w:eastAsia="zh-CN"/>
        </w:rPr>
        <w:t>1.</w:t>
      </w:r>
      <w:r>
        <w:rPr>
          <w:rFonts w:hint="eastAsia" w:ascii="宋体" w:hAnsi="宋体" w:eastAsia="宋体" w:cs="宋体"/>
          <w:sz w:val="24"/>
          <w:szCs w:val="24"/>
        </w:rPr>
        <w:t>充装量恢复标准。充装后，每瓶七氟丙烷灭火剂净充装量必须达到瓶体铭牌标称值，允许偏差0～+0.5kg。严禁负偏差。</w:t>
      </w:r>
    </w:p>
    <w:p w14:paraId="410249C9">
      <w:pPr>
        <w:pStyle w:val="48"/>
        <w:rPr>
          <w:rFonts w:hint="eastAsia" w:ascii="宋体" w:hAnsi="宋体" w:eastAsia="宋体" w:cs="宋体"/>
          <w:sz w:val="24"/>
          <w:szCs w:val="24"/>
        </w:rPr>
      </w:pPr>
      <w:r>
        <w:rPr>
          <w:rFonts w:hint="eastAsia" w:ascii="宋体" w:hAnsi="宋体" w:eastAsia="宋体" w:cs="宋体"/>
          <w:sz w:val="24"/>
          <w:szCs w:val="24"/>
          <w:lang w:val="en-US" w:eastAsia="zh-CN"/>
        </w:rPr>
        <w:t>2.</w:t>
      </w:r>
      <w:r>
        <w:rPr>
          <w:rFonts w:hint="eastAsia" w:ascii="宋体" w:hAnsi="宋体" w:eastAsia="宋体" w:cs="宋体"/>
          <w:sz w:val="24"/>
          <w:szCs w:val="24"/>
        </w:rPr>
        <w:t>充装密度。充装密度须严格符合原设计参数，最大充装密度不得大于1150 kg/m³。充装后逐瓶称重记录，提供《充装重量记录表》。</w:t>
      </w:r>
    </w:p>
    <w:p w14:paraId="3CC4BEF5">
      <w:pPr>
        <w:pStyle w:val="48"/>
        <w:rPr>
          <w:rFonts w:hint="eastAsia" w:ascii="宋体" w:hAnsi="宋体" w:eastAsia="宋体" w:cs="宋体"/>
          <w:sz w:val="24"/>
          <w:szCs w:val="24"/>
        </w:rPr>
      </w:pPr>
      <w:r>
        <w:rPr>
          <w:rFonts w:hint="eastAsia" w:ascii="宋体" w:hAnsi="宋体" w:eastAsia="宋体" w:cs="宋体"/>
          <w:sz w:val="24"/>
          <w:szCs w:val="24"/>
          <w:lang w:val="en-US" w:eastAsia="zh-CN"/>
        </w:rPr>
        <w:t>3.</w:t>
      </w:r>
      <w:r>
        <w:rPr>
          <w:rFonts w:hint="eastAsia" w:ascii="宋体" w:hAnsi="宋体" w:eastAsia="宋体" w:cs="宋体"/>
          <w:sz w:val="24"/>
          <w:szCs w:val="24"/>
        </w:rPr>
        <w:t>药剂质量指标。充装药剂须符合 GB 25972-2024 要求，并提供同批次出厂合格证及第三方检测报告：</w:t>
      </w:r>
    </w:p>
    <w:p w14:paraId="0CBE7724">
      <w:pPr>
        <w:pStyle w:val="48"/>
        <w:rPr>
          <w:rFonts w:hint="eastAsia" w:ascii="宋体" w:hAnsi="宋体" w:eastAsia="宋体" w:cs="宋体"/>
          <w:sz w:val="24"/>
          <w:szCs w:val="24"/>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1</w:t>
      </w:r>
      <w:r>
        <w:rPr>
          <w:rFonts w:hint="eastAsia" w:ascii="宋体" w:hAnsi="宋体" w:eastAsia="宋体" w:cs="宋体"/>
          <w:sz w:val="24"/>
          <w:szCs w:val="24"/>
          <w:lang w:eastAsia="zh-CN"/>
        </w:rPr>
        <w:t>）</w:t>
      </w:r>
      <w:r>
        <w:rPr>
          <w:rFonts w:hint="eastAsia" w:ascii="宋体" w:hAnsi="宋体" w:eastAsia="宋体" w:cs="宋体"/>
          <w:sz w:val="24"/>
          <w:szCs w:val="24"/>
        </w:rPr>
        <w:t>纯度（七氟丙烷质量分数）≥99.6%</w:t>
      </w:r>
    </w:p>
    <w:p w14:paraId="08E79D8C">
      <w:pPr>
        <w:pStyle w:val="48"/>
        <w:rPr>
          <w:rFonts w:hint="eastAsia" w:ascii="宋体" w:hAnsi="宋体" w:eastAsia="宋体" w:cs="宋体"/>
          <w:sz w:val="24"/>
          <w:szCs w:val="24"/>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2</w:t>
      </w:r>
      <w:r>
        <w:rPr>
          <w:rFonts w:hint="eastAsia" w:ascii="宋体" w:hAnsi="宋体" w:eastAsia="宋体" w:cs="宋体"/>
          <w:sz w:val="24"/>
          <w:szCs w:val="24"/>
          <w:lang w:eastAsia="zh-CN"/>
        </w:rPr>
        <w:t>）</w:t>
      </w:r>
      <w:r>
        <w:rPr>
          <w:rFonts w:hint="eastAsia" w:ascii="宋体" w:hAnsi="宋体" w:eastAsia="宋体" w:cs="宋体"/>
          <w:sz w:val="24"/>
          <w:szCs w:val="24"/>
        </w:rPr>
        <w:t>含水率 ≤10 mg/kg</w:t>
      </w:r>
    </w:p>
    <w:p w14:paraId="146378A1">
      <w:pPr>
        <w:pStyle w:val="48"/>
        <w:rPr>
          <w:rFonts w:hint="eastAsia" w:ascii="宋体" w:hAnsi="宋体" w:eastAsia="宋体" w:cs="宋体"/>
          <w:sz w:val="24"/>
          <w:szCs w:val="24"/>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3</w:t>
      </w:r>
      <w:r>
        <w:rPr>
          <w:rFonts w:hint="eastAsia" w:ascii="宋体" w:hAnsi="宋体" w:eastAsia="宋体" w:cs="宋体"/>
          <w:sz w:val="24"/>
          <w:szCs w:val="24"/>
          <w:lang w:eastAsia="zh-CN"/>
        </w:rPr>
        <w:t>）</w:t>
      </w:r>
      <w:r>
        <w:rPr>
          <w:rFonts w:hint="eastAsia" w:ascii="宋体" w:hAnsi="宋体" w:eastAsia="宋体" w:cs="宋体"/>
          <w:sz w:val="24"/>
          <w:szCs w:val="24"/>
        </w:rPr>
        <w:t>不挥发残留物 ≤0.01%</w:t>
      </w:r>
    </w:p>
    <w:p w14:paraId="68FD2FBF">
      <w:pPr>
        <w:pStyle w:val="48"/>
        <w:rPr>
          <w:rFonts w:hint="eastAsia" w:ascii="宋体" w:hAnsi="宋体" w:eastAsia="宋体" w:cs="宋体"/>
          <w:sz w:val="24"/>
          <w:szCs w:val="24"/>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4</w:t>
      </w:r>
      <w:r>
        <w:rPr>
          <w:rFonts w:hint="eastAsia" w:ascii="宋体" w:hAnsi="宋体" w:eastAsia="宋体" w:cs="宋体"/>
          <w:sz w:val="24"/>
          <w:szCs w:val="24"/>
          <w:lang w:eastAsia="zh-CN"/>
        </w:rPr>
        <w:t>）</w:t>
      </w:r>
      <w:r>
        <w:rPr>
          <w:rFonts w:hint="eastAsia" w:ascii="宋体" w:hAnsi="宋体" w:eastAsia="宋体" w:cs="宋体"/>
          <w:sz w:val="24"/>
          <w:szCs w:val="24"/>
        </w:rPr>
        <w:t>无可见悬浮物或沉淀</w:t>
      </w:r>
    </w:p>
    <w:p w14:paraId="01E192E7">
      <w:pPr>
        <w:pStyle w:val="48"/>
        <w:rPr>
          <w:rFonts w:hint="eastAsia" w:ascii="宋体" w:hAnsi="宋体" w:eastAsia="宋体" w:cs="宋体"/>
          <w:sz w:val="24"/>
          <w:szCs w:val="24"/>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5</w:t>
      </w:r>
      <w:r>
        <w:rPr>
          <w:rFonts w:hint="eastAsia" w:ascii="宋体" w:hAnsi="宋体" w:eastAsia="宋体" w:cs="宋体"/>
          <w:sz w:val="24"/>
          <w:szCs w:val="24"/>
          <w:lang w:eastAsia="zh-CN"/>
        </w:rPr>
        <w:t>）</w:t>
      </w:r>
      <w:r>
        <w:rPr>
          <w:rFonts w:hint="eastAsia" w:ascii="宋体" w:hAnsi="宋体" w:eastAsia="宋体" w:cs="宋体"/>
          <w:sz w:val="24"/>
          <w:szCs w:val="24"/>
        </w:rPr>
        <w:t>充装药剂须与原系统内药剂品牌、型号完全兼容，严禁混充。</w:t>
      </w:r>
    </w:p>
    <w:p w14:paraId="45CD637C">
      <w:pPr>
        <w:pStyle w:val="48"/>
        <w:rPr>
          <w:rFonts w:hint="eastAsia" w:ascii="宋体" w:hAnsi="宋体" w:eastAsia="宋体" w:cs="宋体"/>
          <w:b/>
          <w:bCs/>
          <w:sz w:val="24"/>
          <w:szCs w:val="24"/>
        </w:rPr>
      </w:pPr>
      <w:r>
        <w:rPr>
          <w:rFonts w:hint="eastAsia" w:ascii="宋体" w:hAnsi="宋体" w:eastAsia="宋体" w:cs="宋体"/>
          <w:b/>
          <w:bCs/>
          <w:sz w:val="24"/>
          <w:szCs w:val="24"/>
          <w:lang w:val="en-US" w:eastAsia="zh-CN"/>
        </w:rPr>
        <w:t>（四）</w:t>
      </w:r>
      <w:r>
        <w:rPr>
          <w:rFonts w:hint="eastAsia" w:ascii="宋体" w:hAnsi="宋体" w:eastAsia="宋体" w:cs="宋体"/>
          <w:b/>
          <w:bCs/>
          <w:sz w:val="24"/>
          <w:szCs w:val="24"/>
        </w:rPr>
        <w:t>启动瓶（氮气）充装参数</w:t>
      </w:r>
    </w:p>
    <w:p w14:paraId="6F9AA35E">
      <w:pPr>
        <w:pStyle w:val="48"/>
        <w:rPr>
          <w:rFonts w:hint="eastAsia" w:ascii="宋体" w:hAnsi="宋体" w:eastAsia="宋体" w:cs="宋体"/>
          <w:sz w:val="24"/>
          <w:szCs w:val="24"/>
        </w:rPr>
      </w:pPr>
      <w:r>
        <w:rPr>
          <w:rFonts w:hint="eastAsia" w:ascii="宋体" w:hAnsi="宋体" w:eastAsia="宋体" w:cs="宋体"/>
          <w:sz w:val="24"/>
          <w:szCs w:val="24"/>
          <w:lang w:val="en-US" w:eastAsia="zh-CN"/>
        </w:rPr>
        <w:t>1.</w:t>
      </w:r>
      <w:r>
        <w:rPr>
          <w:rFonts w:hint="eastAsia" w:ascii="宋体" w:hAnsi="宋体" w:eastAsia="宋体" w:cs="宋体"/>
          <w:sz w:val="24"/>
          <w:szCs w:val="24"/>
        </w:rPr>
        <w:t>充装氮气纯度 ≥99.999%</w:t>
      </w:r>
    </w:p>
    <w:p w14:paraId="5E2D6783">
      <w:pPr>
        <w:pStyle w:val="48"/>
        <w:rPr>
          <w:rFonts w:hint="eastAsia" w:ascii="宋体" w:hAnsi="宋体" w:eastAsia="宋体" w:cs="宋体"/>
          <w:sz w:val="24"/>
          <w:szCs w:val="24"/>
        </w:rPr>
      </w:pPr>
      <w:r>
        <w:rPr>
          <w:rFonts w:hint="eastAsia" w:ascii="宋体" w:hAnsi="宋体" w:eastAsia="宋体" w:cs="宋体"/>
          <w:sz w:val="24"/>
          <w:szCs w:val="24"/>
          <w:lang w:val="en-US" w:eastAsia="zh-CN"/>
        </w:rPr>
        <w:t>2.</w:t>
      </w:r>
      <w:r>
        <w:rPr>
          <w:rFonts w:hint="eastAsia" w:ascii="宋体" w:hAnsi="宋体" w:eastAsia="宋体" w:cs="宋体"/>
          <w:sz w:val="24"/>
          <w:szCs w:val="24"/>
        </w:rPr>
        <w:t>露点 ≤ -55℃</w:t>
      </w:r>
    </w:p>
    <w:p w14:paraId="1C85C5F7">
      <w:pPr>
        <w:pStyle w:val="48"/>
        <w:rPr>
          <w:rFonts w:hint="eastAsia" w:ascii="宋体" w:hAnsi="宋体" w:eastAsia="宋体" w:cs="宋体"/>
          <w:sz w:val="24"/>
          <w:szCs w:val="24"/>
        </w:rPr>
      </w:pPr>
      <w:r>
        <w:rPr>
          <w:rFonts w:hint="eastAsia" w:ascii="宋体" w:hAnsi="宋体" w:eastAsia="宋体" w:cs="宋体"/>
          <w:sz w:val="24"/>
          <w:szCs w:val="24"/>
          <w:lang w:val="en-US" w:eastAsia="zh-CN"/>
        </w:rPr>
        <w:t>3.</w:t>
      </w:r>
      <w:r>
        <w:rPr>
          <w:rFonts w:hint="eastAsia" w:ascii="宋体" w:hAnsi="宋体" w:eastAsia="宋体" w:cs="宋体"/>
          <w:sz w:val="24"/>
          <w:szCs w:val="24"/>
        </w:rPr>
        <w:t>充装压力严格按瓶体铭牌额定工作压力（通常为6.0MPa），允许偏差 ±0.2MPa。</w:t>
      </w:r>
    </w:p>
    <w:p w14:paraId="021FAFE7">
      <w:pPr>
        <w:pStyle w:val="48"/>
        <w:rPr>
          <w:rFonts w:hint="eastAsia" w:ascii="宋体" w:hAnsi="宋体" w:eastAsia="宋体" w:cs="宋体"/>
          <w:sz w:val="24"/>
          <w:szCs w:val="24"/>
        </w:rPr>
      </w:pPr>
      <w:r>
        <w:rPr>
          <w:rFonts w:hint="eastAsia" w:ascii="宋体" w:hAnsi="宋体" w:eastAsia="宋体" w:cs="宋体"/>
          <w:sz w:val="24"/>
          <w:szCs w:val="24"/>
          <w:lang w:val="en-US" w:eastAsia="zh-CN"/>
        </w:rPr>
        <w:t>4.</w:t>
      </w:r>
      <w:r>
        <w:rPr>
          <w:rFonts w:hint="eastAsia" w:ascii="宋体" w:hAnsi="宋体" w:eastAsia="宋体" w:cs="宋体"/>
          <w:sz w:val="24"/>
          <w:szCs w:val="24"/>
        </w:rPr>
        <w:t>更换失效压力表，检修瓶阀，确保启动系统动作可靠。</w:t>
      </w:r>
    </w:p>
    <w:p w14:paraId="14ABD2A4">
      <w:pPr>
        <w:pStyle w:val="48"/>
        <w:rPr>
          <w:rFonts w:hint="eastAsia" w:ascii="宋体" w:hAnsi="宋体" w:eastAsia="宋体" w:cs="宋体"/>
          <w:b/>
          <w:bCs/>
          <w:sz w:val="24"/>
          <w:szCs w:val="24"/>
        </w:rPr>
      </w:pPr>
      <w:r>
        <w:rPr>
          <w:rFonts w:hint="eastAsia" w:ascii="宋体" w:hAnsi="宋体" w:eastAsia="宋体" w:cs="宋体"/>
          <w:b/>
          <w:bCs/>
          <w:sz w:val="24"/>
          <w:szCs w:val="24"/>
          <w:lang w:val="en-US" w:eastAsia="zh-CN"/>
        </w:rPr>
        <w:t>（五）</w:t>
      </w:r>
      <w:r>
        <w:rPr>
          <w:rFonts w:hint="eastAsia" w:ascii="宋体" w:hAnsi="宋体" w:eastAsia="宋体" w:cs="宋体"/>
          <w:b/>
          <w:bCs/>
          <w:sz w:val="24"/>
          <w:szCs w:val="24"/>
        </w:rPr>
        <w:t>系统恢复与整体调试</w:t>
      </w:r>
    </w:p>
    <w:p w14:paraId="41948017">
      <w:pPr>
        <w:pStyle w:val="48"/>
        <w:rPr>
          <w:rFonts w:hint="eastAsia" w:ascii="宋体" w:hAnsi="宋体" w:eastAsia="宋体" w:cs="宋体"/>
          <w:sz w:val="24"/>
          <w:szCs w:val="24"/>
        </w:rPr>
      </w:pPr>
      <w:r>
        <w:rPr>
          <w:rFonts w:hint="eastAsia" w:ascii="宋体" w:hAnsi="宋体" w:eastAsia="宋体" w:cs="宋体"/>
          <w:sz w:val="24"/>
          <w:szCs w:val="24"/>
          <w:lang w:val="en-US" w:eastAsia="zh-CN"/>
        </w:rPr>
        <w:t>1.</w:t>
      </w:r>
      <w:r>
        <w:rPr>
          <w:rFonts w:hint="eastAsia" w:ascii="宋体" w:hAnsi="宋体" w:eastAsia="宋体" w:cs="宋体"/>
          <w:sz w:val="24"/>
          <w:szCs w:val="24"/>
        </w:rPr>
        <w:t>钢瓶回场安装后，必须完成以下工作：</w:t>
      </w:r>
    </w:p>
    <w:p w14:paraId="7C380222">
      <w:pPr>
        <w:pStyle w:val="48"/>
        <w:rPr>
          <w:rFonts w:hint="eastAsia" w:ascii="宋体" w:hAnsi="宋体" w:eastAsia="宋体" w:cs="宋体"/>
          <w:sz w:val="24"/>
          <w:szCs w:val="24"/>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1</w:t>
      </w:r>
      <w:r>
        <w:rPr>
          <w:rFonts w:hint="eastAsia" w:ascii="宋体" w:hAnsi="宋体" w:eastAsia="宋体" w:cs="宋体"/>
          <w:sz w:val="24"/>
          <w:szCs w:val="24"/>
          <w:lang w:eastAsia="zh-CN"/>
        </w:rPr>
        <w:t>）</w:t>
      </w:r>
      <w:r>
        <w:rPr>
          <w:rFonts w:hint="eastAsia" w:ascii="宋体" w:hAnsi="宋体" w:eastAsia="宋体" w:cs="宋体"/>
          <w:sz w:val="24"/>
          <w:szCs w:val="24"/>
        </w:rPr>
        <w:t>管网气密性试验：采用氮气进行，强度试验压力为1.5倍设计压力，稳压5分钟无压降；严密性试验压力为设计压力，稳压24小时，压降不超过1%。</w:t>
      </w:r>
    </w:p>
    <w:p w14:paraId="7F56A7BA">
      <w:pPr>
        <w:pStyle w:val="48"/>
        <w:rPr>
          <w:rFonts w:hint="eastAsia" w:ascii="宋体" w:hAnsi="宋体" w:eastAsia="宋体" w:cs="宋体"/>
          <w:sz w:val="24"/>
          <w:szCs w:val="24"/>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2</w:t>
      </w:r>
      <w:r>
        <w:rPr>
          <w:rFonts w:hint="eastAsia" w:ascii="宋体" w:hAnsi="宋体" w:eastAsia="宋体" w:cs="宋体"/>
          <w:sz w:val="24"/>
          <w:szCs w:val="24"/>
          <w:lang w:eastAsia="zh-CN"/>
        </w:rPr>
        <w:t>）</w:t>
      </w:r>
      <w:r>
        <w:rPr>
          <w:rFonts w:hint="eastAsia" w:ascii="宋体" w:hAnsi="宋体" w:eastAsia="宋体" w:cs="宋体"/>
          <w:sz w:val="24"/>
          <w:szCs w:val="24"/>
        </w:rPr>
        <w:t>模拟启动试验：接入保护区进行电磁阀模拟启动，检测主备电源切换、选择阀动作及消防控制室反馈信号，确保系统功能完整。</w:t>
      </w:r>
    </w:p>
    <w:p w14:paraId="166C0B5F">
      <w:pPr>
        <w:pStyle w:val="48"/>
        <w:rPr>
          <w:rFonts w:hint="eastAsia" w:ascii="宋体" w:hAnsi="宋体" w:eastAsia="宋体" w:cs="宋体"/>
          <w:sz w:val="24"/>
          <w:szCs w:val="24"/>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3</w:t>
      </w:r>
      <w:r>
        <w:rPr>
          <w:rFonts w:hint="eastAsia" w:ascii="宋体" w:hAnsi="宋体" w:eastAsia="宋体" w:cs="宋体"/>
          <w:sz w:val="24"/>
          <w:szCs w:val="24"/>
          <w:lang w:eastAsia="zh-CN"/>
        </w:rPr>
        <w:t>）</w:t>
      </w:r>
      <w:r>
        <w:rPr>
          <w:rFonts w:hint="eastAsia" w:ascii="宋体" w:hAnsi="宋体" w:eastAsia="宋体" w:cs="宋体"/>
          <w:sz w:val="24"/>
          <w:szCs w:val="24"/>
        </w:rPr>
        <w:t>恢复标识：瓶身、管网重新涂刷红色消防漆，瓶体、管线标识清晰完好。</w:t>
      </w:r>
    </w:p>
    <w:p w14:paraId="49FD0C49">
      <w:pPr>
        <w:pStyle w:val="48"/>
        <w:rPr>
          <w:rFonts w:hint="eastAsia" w:ascii="宋体" w:hAnsi="宋体" w:eastAsia="宋体" w:cs="宋体"/>
          <w:b/>
          <w:bCs/>
          <w:sz w:val="24"/>
          <w:szCs w:val="24"/>
        </w:rPr>
      </w:pPr>
      <w:r>
        <w:rPr>
          <w:rFonts w:hint="eastAsia" w:ascii="宋体" w:hAnsi="宋体" w:eastAsia="宋体" w:cs="宋体"/>
          <w:b/>
          <w:bCs/>
          <w:sz w:val="24"/>
          <w:szCs w:val="24"/>
          <w:lang w:val="en-US" w:eastAsia="zh-CN"/>
        </w:rPr>
        <w:t>（六）</w:t>
      </w:r>
      <w:r>
        <w:rPr>
          <w:rFonts w:hint="eastAsia" w:ascii="宋体" w:hAnsi="宋体" w:eastAsia="宋体" w:cs="宋体"/>
          <w:b/>
          <w:bCs/>
          <w:sz w:val="24"/>
          <w:szCs w:val="24"/>
        </w:rPr>
        <w:t>医院特殊场景保障要求</w:t>
      </w:r>
    </w:p>
    <w:p w14:paraId="572BB5C4">
      <w:pPr>
        <w:pStyle w:val="48"/>
        <w:rPr>
          <w:rFonts w:hint="eastAsia" w:ascii="宋体" w:hAnsi="宋体" w:eastAsia="宋体" w:cs="宋体"/>
          <w:sz w:val="24"/>
          <w:szCs w:val="24"/>
        </w:rPr>
      </w:pPr>
      <w:r>
        <w:rPr>
          <w:rFonts w:hint="eastAsia" w:ascii="宋体" w:hAnsi="宋体" w:eastAsia="宋体" w:cs="宋体"/>
          <w:sz w:val="24"/>
          <w:szCs w:val="24"/>
          <w:lang w:val="en-US" w:eastAsia="zh-CN"/>
        </w:rPr>
        <w:t>1.</w:t>
      </w:r>
      <w:r>
        <w:rPr>
          <w:rFonts w:hint="eastAsia" w:ascii="宋体" w:hAnsi="宋体" w:eastAsia="宋体" w:cs="宋体"/>
          <w:sz w:val="24"/>
          <w:szCs w:val="24"/>
        </w:rPr>
        <w:t>作业时间：拆装及恢复作业须安排在非诊疗高峰期或夜间进行，听从医院指挥。</w:t>
      </w:r>
    </w:p>
    <w:p w14:paraId="01C42788">
      <w:pPr>
        <w:pStyle w:val="48"/>
        <w:rPr>
          <w:rFonts w:hint="eastAsia" w:ascii="宋体" w:hAnsi="宋体" w:eastAsia="宋体" w:cs="宋体"/>
          <w:sz w:val="24"/>
          <w:szCs w:val="24"/>
        </w:rPr>
      </w:pPr>
      <w:r>
        <w:rPr>
          <w:rFonts w:hint="eastAsia" w:ascii="宋体" w:hAnsi="宋体" w:eastAsia="宋体" w:cs="宋体"/>
          <w:sz w:val="24"/>
          <w:szCs w:val="24"/>
          <w:lang w:val="en-US" w:eastAsia="zh-CN"/>
        </w:rPr>
        <w:t>2.</w:t>
      </w:r>
      <w:r>
        <w:rPr>
          <w:rFonts w:hint="eastAsia" w:ascii="宋体" w:hAnsi="宋体" w:eastAsia="宋体" w:cs="宋体"/>
          <w:sz w:val="24"/>
          <w:szCs w:val="24"/>
        </w:rPr>
        <w:t>应急保障：钢瓶离场期间，系统处于失效状态。供应商必须制定并实施详细的《临时消防应急处置方案》，增配足量移动式灭火器（不少于瓶组保护区域配置数量的1.5倍），并安排人员在施工区域24小时值守，直至系统恢复。</w:t>
      </w:r>
    </w:p>
    <w:p w14:paraId="29D66B59">
      <w:pPr>
        <w:pStyle w:val="48"/>
        <w:rPr>
          <w:rFonts w:hint="eastAsia" w:ascii="宋体" w:hAnsi="宋体" w:eastAsia="宋体" w:cs="宋体"/>
          <w:sz w:val="24"/>
          <w:szCs w:val="24"/>
        </w:rPr>
      </w:pPr>
      <w:r>
        <w:rPr>
          <w:rFonts w:hint="eastAsia" w:ascii="宋体" w:hAnsi="宋体" w:eastAsia="宋体" w:cs="宋体"/>
          <w:sz w:val="24"/>
          <w:szCs w:val="24"/>
          <w:lang w:val="en-US" w:eastAsia="zh-CN"/>
        </w:rPr>
        <w:t>3.</w:t>
      </w:r>
      <w:r>
        <w:rPr>
          <w:rFonts w:hint="eastAsia" w:ascii="宋体" w:hAnsi="宋体" w:eastAsia="宋体" w:cs="宋体"/>
          <w:sz w:val="24"/>
          <w:szCs w:val="24"/>
        </w:rPr>
        <w:t>安全防护：现场严禁烟火，操作人员持证上岗，统一着装并佩戴证件。</w:t>
      </w:r>
    </w:p>
    <w:p w14:paraId="33067E66">
      <w:pPr>
        <w:pStyle w:val="48"/>
        <w:rPr>
          <w:rFonts w:hint="eastAsia" w:ascii="宋体" w:hAnsi="宋体" w:eastAsia="宋体" w:cs="宋体"/>
          <w:sz w:val="24"/>
          <w:szCs w:val="24"/>
        </w:rPr>
      </w:pPr>
      <w:r>
        <w:rPr>
          <w:rFonts w:hint="eastAsia" w:ascii="宋体" w:hAnsi="宋体" w:eastAsia="宋体" w:cs="宋体"/>
          <w:sz w:val="24"/>
          <w:szCs w:val="24"/>
          <w:lang w:val="en-US" w:eastAsia="zh-CN"/>
        </w:rPr>
        <w:t>4.</w:t>
      </w:r>
      <w:r>
        <w:rPr>
          <w:rFonts w:hint="eastAsia" w:ascii="宋体" w:hAnsi="宋体" w:eastAsia="宋体" w:cs="宋体"/>
          <w:sz w:val="24"/>
          <w:szCs w:val="24"/>
        </w:rPr>
        <w:t>环保要求：严禁将残余七氟丙烷直接排入大气，须用专用回收装置处理。</w:t>
      </w:r>
    </w:p>
    <w:p w14:paraId="2F42DDEA">
      <w:pPr>
        <w:widowControl w:val="0"/>
        <w:numPr>
          <w:ilvl w:val="0"/>
          <w:numId w:val="0"/>
        </w:numPr>
        <w:spacing w:line="192" w:lineRule="auto"/>
        <w:jc w:val="both"/>
        <w:rPr>
          <w:rFonts w:hint="eastAsia" w:ascii="宋体" w:hAnsi="宋体" w:eastAsia="宋体" w:cs="宋体"/>
          <w:b/>
          <w:bCs/>
          <w:color w:val="auto"/>
          <w:kern w:val="2"/>
          <w:sz w:val="24"/>
          <w:szCs w:val="24"/>
          <w:highlight w:val="none"/>
          <w:lang w:val="en-US" w:eastAsia="zh-CN" w:bidi="ar-SA"/>
        </w:rPr>
      </w:pPr>
    </w:p>
    <w:p w14:paraId="426E6C2C">
      <w:pPr>
        <w:pStyle w:val="54"/>
        <w:rPr>
          <w:rFonts w:hint="eastAsia" w:ascii="宋体" w:hAnsi="宋体" w:eastAsia="宋体" w:cs="宋体"/>
          <w:b/>
          <w:bCs/>
          <w:color w:val="auto"/>
          <w:kern w:val="2"/>
          <w:sz w:val="21"/>
          <w:szCs w:val="24"/>
          <w:highlight w:val="none"/>
          <w:lang w:val="en-US" w:eastAsia="zh-CN" w:bidi="ar-SA"/>
        </w:rPr>
      </w:pPr>
    </w:p>
    <w:p w14:paraId="5D892DAF">
      <w:pPr>
        <w:pStyle w:val="14"/>
        <w:keepNext w:val="0"/>
        <w:keepLines w:val="0"/>
        <w:pageBreakBefore w:val="0"/>
        <w:kinsoku/>
        <w:wordWrap/>
        <w:overflowPunct/>
        <w:topLinePunct w:val="0"/>
        <w:autoSpaceDE/>
        <w:autoSpaceDN/>
        <w:bidi w:val="0"/>
        <w:adjustRightInd/>
        <w:snapToGrid/>
        <w:spacing w:beforeAutospacing="0" w:afterAutospacing="0" w:line="360" w:lineRule="auto"/>
        <w:jc w:val="center"/>
        <w:rPr>
          <w:b/>
          <w:bCs/>
          <w:color w:val="auto"/>
          <w:sz w:val="24"/>
          <w:szCs w:val="24"/>
          <w:highlight w:val="none"/>
        </w:rPr>
      </w:pPr>
      <w:r>
        <w:rPr>
          <w:rFonts w:hint="eastAsia"/>
          <w:b/>
          <w:bCs/>
          <w:color w:val="auto"/>
          <w:sz w:val="24"/>
          <w:szCs w:val="24"/>
          <w:highlight w:val="none"/>
        </w:rPr>
        <w:t>商务要求</w:t>
      </w:r>
    </w:p>
    <w:tbl>
      <w:tblPr>
        <w:tblStyle w:val="32"/>
        <w:tblpPr w:leftFromText="180" w:rightFromText="180" w:vertAnchor="text" w:tblpXSpec="center" w:tblpY="1"/>
        <w:tblOverlap w:val="never"/>
        <w:tblW w:w="9486"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132"/>
        <w:gridCol w:w="7354"/>
      </w:tblGrid>
      <w:tr w14:paraId="6E62679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132" w:type="dxa"/>
            <w:tcBorders>
              <w:top w:val="single" w:color="auto" w:sz="4" w:space="0"/>
              <w:left w:val="single" w:color="auto" w:sz="4" w:space="0"/>
              <w:bottom w:val="single" w:color="auto" w:sz="4" w:space="0"/>
              <w:right w:val="single" w:color="auto" w:sz="4" w:space="0"/>
            </w:tcBorders>
            <w:noWrap/>
            <w:vAlign w:val="center"/>
          </w:tcPr>
          <w:p w14:paraId="6E93762A">
            <w:pPr>
              <w:pStyle w:val="14"/>
              <w:pageBreakBefore w:val="0"/>
              <w:kinsoku/>
              <w:overflowPunct/>
              <w:topLinePunct w:val="0"/>
              <w:bidi w:val="0"/>
              <w:spacing w:beforeAutospacing="0" w:afterAutospacing="0" w:line="360" w:lineRule="auto"/>
              <w:ind w:left="0" w:leftChars="0"/>
              <w:jc w:val="center"/>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服务地点</w:t>
            </w:r>
          </w:p>
        </w:tc>
        <w:tc>
          <w:tcPr>
            <w:tcW w:w="7354" w:type="dxa"/>
            <w:tcBorders>
              <w:top w:val="single" w:color="auto" w:sz="4" w:space="0"/>
              <w:left w:val="single" w:color="auto" w:sz="4" w:space="0"/>
              <w:bottom w:val="single" w:color="auto" w:sz="4" w:space="0"/>
              <w:right w:val="single" w:color="auto" w:sz="4" w:space="0"/>
            </w:tcBorders>
            <w:noWrap/>
            <w:vAlign w:val="center"/>
          </w:tcPr>
          <w:p w14:paraId="113CE9A1">
            <w:pPr>
              <w:pStyle w:val="14"/>
              <w:pageBreakBefore w:val="0"/>
              <w:kinsoku/>
              <w:overflowPunct/>
              <w:topLinePunct w:val="0"/>
              <w:bidi w:val="0"/>
              <w:spacing w:beforeAutospacing="0" w:afterAutospacing="0" w:line="360" w:lineRule="auto"/>
              <w:ind w:left="0" w:leftChars="0"/>
              <w:jc w:val="left"/>
              <w:rPr>
                <w:rFonts w:hint="default"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采购人指定地点。</w:t>
            </w:r>
          </w:p>
        </w:tc>
      </w:tr>
      <w:tr w14:paraId="10ED7F5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132" w:type="dxa"/>
            <w:tcBorders>
              <w:top w:val="single" w:color="auto" w:sz="4" w:space="0"/>
              <w:left w:val="single" w:color="auto" w:sz="4" w:space="0"/>
              <w:bottom w:val="single" w:color="auto" w:sz="4" w:space="0"/>
              <w:right w:val="single" w:color="auto" w:sz="4" w:space="0"/>
            </w:tcBorders>
            <w:noWrap/>
            <w:vAlign w:val="center"/>
          </w:tcPr>
          <w:p w14:paraId="2C51FC64">
            <w:pPr>
              <w:pStyle w:val="14"/>
              <w:pageBreakBefore w:val="0"/>
              <w:kinsoku/>
              <w:overflowPunct/>
              <w:topLinePunct w:val="0"/>
              <w:bidi w:val="0"/>
              <w:spacing w:beforeAutospacing="0" w:afterAutospacing="0" w:line="360" w:lineRule="auto"/>
              <w:ind w:left="0" w:leftChars="0"/>
              <w:jc w:val="center"/>
              <w:rPr>
                <w:rFonts w:hint="eastAsia" w:ascii="宋体" w:hAnsi="宋体" w:eastAsia="宋体" w:cs="宋体"/>
                <w:color w:val="auto"/>
                <w:sz w:val="24"/>
                <w:szCs w:val="24"/>
                <w:highlight w:val="none"/>
                <w:lang w:val="en-US" w:eastAsia="zh-CN"/>
              </w:rPr>
            </w:pPr>
            <w:r>
              <w:rPr>
                <w:rFonts w:hint="eastAsia" w:ascii="宋体" w:hAnsi="宋体" w:eastAsia="宋体" w:cs="宋体"/>
                <w:sz w:val="24"/>
                <w:szCs w:val="24"/>
              </w:rPr>
              <w:t>服务周期与作业时间要求</w:t>
            </w:r>
          </w:p>
        </w:tc>
        <w:tc>
          <w:tcPr>
            <w:tcW w:w="7354" w:type="dxa"/>
            <w:tcBorders>
              <w:top w:val="single" w:color="auto" w:sz="4" w:space="0"/>
              <w:left w:val="single" w:color="auto" w:sz="4" w:space="0"/>
              <w:bottom w:val="single" w:color="auto" w:sz="4" w:space="0"/>
              <w:right w:val="single" w:color="auto" w:sz="4" w:space="0"/>
            </w:tcBorders>
            <w:noWrap/>
            <w:vAlign w:val="center"/>
          </w:tcPr>
          <w:p w14:paraId="20AA7B23">
            <w:pPr>
              <w:pStyle w:val="48"/>
              <w:ind w:left="0" w:leftChars="0" w:firstLine="0" w:firstLineChars="0"/>
              <w:rPr>
                <w:rFonts w:hint="eastAsia" w:ascii="宋体" w:hAnsi="宋体" w:eastAsia="宋体" w:cs="宋体"/>
                <w:sz w:val="24"/>
                <w:szCs w:val="24"/>
              </w:rPr>
            </w:pPr>
            <w:r>
              <w:rPr>
                <w:rFonts w:hint="eastAsia" w:ascii="宋体" w:hAnsi="宋体" w:eastAsia="宋体" w:cs="宋体"/>
                <w:sz w:val="24"/>
                <w:szCs w:val="24"/>
              </w:rPr>
              <w:t>本项目要求在不影响医院正常诊疗秩序的前提下，于规定时限内完成全部工作。具体要求如下：</w:t>
            </w:r>
          </w:p>
          <w:p w14:paraId="3FFE9536">
            <w:pPr>
              <w:pStyle w:val="48"/>
              <w:ind w:left="0" w:leftChars="0" w:firstLine="0" w:firstLineChars="0"/>
              <w:rPr>
                <w:rFonts w:hint="eastAsia" w:ascii="宋体" w:hAnsi="宋体" w:eastAsia="宋体" w:cs="宋体"/>
                <w:sz w:val="24"/>
                <w:szCs w:val="24"/>
              </w:rPr>
            </w:pPr>
            <w:r>
              <w:rPr>
                <w:rFonts w:hint="eastAsia" w:ascii="宋体" w:hAnsi="宋体" w:eastAsia="宋体" w:cs="宋体"/>
                <w:sz w:val="24"/>
                <w:szCs w:val="24"/>
                <w:lang w:val="en-US" w:eastAsia="zh-CN"/>
              </w:rPr>
              <w:t>1.</w:t>
            </w:r>
            <w:r>
              <w:rPr>
                <w:rFonts w:hint="eastAsia" w:ascii="宋体" w:hAnsi="宋体" w:eastAsia="宋体" w:cs="宋体"/>
                <w:sz w:val="24"/>
                <w:szCs w:val="24"/>
              </w:rPr>
              <w:t>现场作业周期：自供应商进场拆卸钢瓶起，至全部瓶组检验、充装完毕并运回医院完成现场安装及系统压力调试止，总服务周期不超过 15个日历天。</w:t>
            </w:r>
          </w:p>
          <w:p w14:paraId="305C5A1A">
            <w:pPr>
              <w:pStyle w:val="48"/>
              <w:ind w:left="0" w:leftChars="0" w:firstLine="0" w:firstLineChars="0"/>
              <w:rPr>
                <w:rFonts w:hint="eastAsia" w:ascii="宋体" w:hAnsi="宋体" w:eastAsia="宋体" w:cs="宋体"/>
                <w:sz w:val="24"/>
                <w:szCs w:val="24"/>
              </w:rPr>
            </w:pPr>
            <w:r>
              <w:rPr>
                <w:rFonts w:hint="eastAsia" w:ascii="宋体" w:hAnsi="宋体" w:eastAsia="宋体" w:cs="宋体"/>
                <w:sz w:val="24"/>
                <w:szCs w:val="24"/>
                <w:lang w:val="en-US" w:eastAsia="zh-CN"/>
              </w:rPr>
              <w:t>2.</w:t>
            </w:r>
            <w:r>
              <w:rPr>
                <w:rFonts w:hint="eastAsia" w:ascii="宋体" w:hAnsi="宋体" w:eastAsia="宋体" w:cs="宋体"/>
                <w:sz w:val="24"/>
                <w:szCs w:val="24"/>
              </w:rPr>
              <w:t>系统调试与试运行：系统恢复后，供应商需在 3个日历天内 完成联动模拟调试，并开放系统进入正常运行监测状态。</w:t>
            </w:r>
          </w:p>
          <w:p w14:paraId="4C906C34">
            <w:pPr>
              <w:pStyle w:val="48"/>
              <w:ind w:left="0" w:leftChars="0" w:firstLine="0" w:firstLineChars="0"/>
              <w:rPr>
                <w:rFonts w:hint="eastAsia" w:ascii="宋体" w:hAnsi="宋体" w:eastAsia="宋体" w:cs="宋体"/>
                <w:color w:val="auto"/>
                <w:sz w:val="24"/>
                <w:szCs w:val="24"/>
                <w:highlight w:val="none"/>
                <w:lang w:val="en-US" w:eastAsia="zh-CN"/>
              </w:rPr>
            </w:pPr>
            <w:r>
              <w:rPr>
                <w:rFonts w:hint="eastAsia" w:ascii="宋体" w:hAnsi="宋体" w:eastAsia="宋体" w:cs="宋体"/>
                <w:sz w:val="24"/>
                <w:szCs w:val="24"/>
                <w:lang w:val="en-US" w:eastAsia="zh-CN"/>
              </w:rPr>
              <w:t>3.</w:t>
            </w:r>
            <w:r>
              <w:rPr>
                <w:rFonts w:hint="eastAsia" w:ascii="宋体" w:hAnsi="宋体" w:eastAsia="宋体" w:cs="宋体"/>
                <w:sz w:val="24"/>
                <w:szCs w:val="24"/>
              </w:rPr>
              <w:t>夜间施工约束：所有涉及系统停用、管道拆卸及安装的作业环节，必须在当日 20:00至次日06:00 之间进行，作业完毕后恢复现场至正常秩序。</w:t>
            </w:r>
          </w:p>
        </w:tc>
      </w:tr>
      <w:tr w14:paraId="59D8444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132" w:type="dxa"/>
            <w:tcBorders>
              <w:top w:val="single" w:color="auto" w:sz="4" w:space="0"/>
              <w:left w:val="single" w:color="auto" w:sz="4" w:space="0"/>
              <w:bottom w:val="single" w:color="auto" w:sz="4" w:space="0"/>
              <w:right w:val="single" w:color="auto" w:sz="4" w:space="0"/>
            </w:tcBorders>
            <w:noWrap/>
            <w:vAlign w:val="center"/>
          </w:tcPr>
          <w:p w14:paraId="44E8FB77">
            <w:pPr>
              <w:pStyle w:val="14"/>
              <w:pageBreakBefore w:val="0"/>
              <w:kinsoku/>
              <w:overflowPunct/>
              <w:topLinePunct w:val="0"/>
              <w:bidi w:val="0"/>
              <w:spacing w:beforeAutospacing="0" w:afterAutospacing="0" w:line="360" w:lineRule="auto"/>
              <w:ind w:left="0" w:leftChars="0"/>
              <w:jc w:val="center"/>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sz w:val="24"/>
                <w:szCs w:val="24"/>
              </w:rPr>
              <w:t>验收标准</w:t>
            </w:r>
          </w:p>
        </w:tc>
        <w:tc>
          <w:tcPr>
            <w:tcW w:w="7354" w:type="dxa"/>
            <w:tcBorders>
              <w:top w:val="single" w:color="auto" w:sz="4" w:space="0"/>
              <w:left w:val="single" w:color="auto" w:sz="4" w:space="0"/>
              <w:bottom w:val="single" w:color="auto" w:sz="4" w:space="0"/>
              <w:right w:val="single" w:color="auto" w:sz="4" w:space="0"/>
            </w:tcBorders>
            <w:noWrap/>
            <w:vAlign w:val="center"/>
          </w:tcPr>
          <w:p w14:paraId="6400B83D">
            <w:pPr>
              <w:pStyle w:val="48"/>
              <w:rPr>
                <w:rFonts w:hint="eastAsia" w:ascii="宋体" w:hAnsi="宋体" w:eastAsia="宋体" w:cs="宋体"/>
                <w:sz w:val="24"/>
                <w:szCs w:val="24"/>
              </w:rPr>
            </w:pPr>
            <w:r>
              <w:rPr>
                <w:rFonts w:hint="eastAsia" w:ascii="宋体" w:hAnsi="宋体" w:eastAsia="宋体" w:cs="宋体"/>
                <w:sz w:val="24"/>
                <w:szCs w:val="24"/>
              </w:rPr>
              <w:t>供应商提交全部瓶组的《气瓶定期检验报告》《灭火剂充装合格证》及《系统调试报告》。</w:t>
            </w:r>
          </w:p>
          <w:p w14:paraId="0746C15A">
            <w:pPr>
              <w:pStyle w:val="48"/>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sz w:val="24"/>
                <w:szCs w:val="24"/>
              </w:rPr>
              <w:t>现场由采购人代表对充装后的瓶组进行逐一检测。若发现任意一瓶净充装量低于铭牌标称值的98%，视为整批不合格，采购人有权拒收，并由供应商免费重新充装或承担全部返工费用。系统调试完成并经一个月运行无异常后，出具最终验收报告。</w:t>
            </w:r>
          </w:p>
        </w:tc>
      </w:tr>
      <w:tr w14:paraId="5441947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132" w:type="dxa"/>
            <w:tcBorders>
              <w:top w:val="single" w:color="auto" w:sz="4" w:space="0"/>
              <w:left w:val="single" w:color="auto" w:sz="4" w:space="0"/>
              <w:bottom w:val="single" w:color="auto" w:sz="4" w:space="0"/>
              <w:right w:val="single" w:color="auto" w:sz="4" w:space="0"/>
            </w:tcBorders>
            <w:noWrap/>
            <w:vAlign w:val="center"/>
          </w:tcPr>
          <w:p w14:paraId="0D022C7E">
            <w:pPr>
              <w:pStyle w:val="14"/>
              <w:pageBreakBefore w:val="0"/>
              <w:kinsoku/>
              <w:overflowPunct/>
              <w:topLinePunct w:val="0"/>
              <w:bidi w:val="0"/>
              <w:spacing w:beforeAutospacing="0" w:afterAutospacing="0" w:line="360" w:lineRule="auto"/>
              <w:ind w:left="0" w:leftChars="0"/>
              <w:jc w:val="center"/>
              <w:rPr>
                <w:rFonts w:hint="eastAsia" w:ascii="宋体" w:hAnsi="宋体" w:eastAsia="宋体" w:cs="宋体"/>
                <w:color w:val="auto"/>
                <w:sz w:val="24"/>
                <w:szCs w:val="24"/>
                <w:highlight w:val="none"/>
                <w:lang w:val="en-US" w:eastAsia="zh-CN"/>
              </w:rPr>
            </w:pPr>
            <w:r>
              <w:rPr>
                <w:rFonts w:hint="eastAsia" w:ascii="宋体" w:hAnsi="宋体" w:eastAsia="宋体" w:cs="宋体"/>
                <w:sz w:val="24"/>
                <w:szCs w:val="24"/>
              </w:rPr>
              <w:t>质保期</w:t>
            </w:r>
          </w:p>
        </w:tc>
        <w:tc>
          <w:tcPr>
            <w:tcW w:w="7354" w:type="dxa"/>
            <w:tcBorders>
              <w:top w:val="single" w:color="auto" w:sz="4" w:space="0"/>
              <w:left w:val="single" w:color="auto" w:sz="4" w:space="0"/>
              <w:bottom w:val="single" w:color="auto" w:sz="4" w:space="0"/>
              <w:right w:val="single" w:color="auto" w:sz="4" w:space="0"/>
            </w:tcBorders>
            <w:noWrap/>
            <w:vAlign w:val="center"/>
          </w:tcPr>
          <w:p w14:paraId="134307B5">
            <w:pPr>
              <w:pStyle w:val="14"/>
              <w:pageBreakBefore w:val="0"/>
              <w:kinsoku/>
              <w:overflowPunct/>
              <w:topLinePunct w:val="0"/>
              <w:bidi w:val="0"/>
              <w:spacing w:beforeAutospacing="0" w:afterAutospacing="0" w:line="360" w:lineRule="auto"/>
              <w:ind w:left="0" w:leftChars="0"/>
              <w:jc w:val="left"/>
              <w:rPr>
                <w:rFonts w:hint="eastAsia" w:ascii="宋体" w:hAnsi="宋体" w:eastAsia="宋体" w:cs="宋体"/>
                <w:color w:val="auto"/>
                <w:sz w:val="24"/>
                <w:szCs w:val="24"/>
                <w:highlight w:val="none"/>
                <w:lang w:val="en-US" w:eastAsia="zh-CN"/>
              </w:rPr>
            </w:pPr>
            <w:r>
              <w:rPr>
                <w:rFonts w:hint="eastAsia" w:ascii="宋体" w:hAnsi="宋体" w:eastAsia="宋体" w:cs="宋体"/>
                <w:sz w:val="24"/>
                <w:szCs w:val="24"/>
              </w:rPr>
              <w:t>本项目整体质保期不少于2年，自最终验收合格之日起计算。质保期内出现密封泄漏、压力下降（非正常温度变化所致）、药剂质量等问题，供应商须在接到通知后48小时内免费维修或更换。</w:t>
            </w:r>
          </w:p>
        </w:tc>
      </w:tr>
      <w:tr w14:paraId="72B4B5B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132" w:type="dxa"/>
            <w:tcBorders>
              <w:top w:val="single" w:color="auto" w:sz="4" w:space="0"/>
              <w:left w:val="single" w:color="auto" w:sz="4" w:space="0"/>
              <w:bottom w:val="single" w:color="auto" w:sz="4" w:space="0"/>
              <w:right w:val="single" w:color="auto" w:sz="4" w:space="0"/>
            </w:tcBorders>
            <w:noWrap/>
            <w:vAlign w:val="center"/>
          </w:tcPr>
          <w:p w14:paraId="6109F91D">
            <w:pPr>
              <w:pStyle w:val="14"/>
              <w:pageBreakBefore w:val="0"/>
              <w:kinsoku/>
              <w:overflowPunct/>
              <w:topLinePunct w:val="0"/>
              <w:bidi w:val="0"/>
              <w:spacing w:beforeAutospacing="0" w:afterAutospacing="0" w:line="360" w:lineRule="auto"/>
              <w:ind w:left="0" w:leftChars="0"/>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付款方式</w:t>
            </w:r>
          </w:p>
        </w:tc>
        <w:tc>
          <w:tcPr>
            <w:tcW w:w="7354" w:type="dxa"/>
            <w:tcBorders>
              <w:top w:val="single" w:color="auto" w:sz="4" w:space="0"/>
              <w:left w:val="single" w:color="auto" w:sz="4" w:space="0"/>
              <w:bottom w:val="single" w:color="auto" w:sz="4" w:space="0"/>
              <w:right w:val="single" w:color="auto" w:sz="4" w:space="0"/>
            </w:tcBorders>
            <w:noWrap/>
            <w:vAlign w:val="center"/>
          </w:tcPr>
          <w:p w14:paraId="6790630F">
            <w:pPr>
              <w:pStyle w:val="48"/>
              <w:ind w:left="0" w:leftChars="0" w:firstLine="0" w:firstLineChars="0"/>
              <w:rPr>
                <w:rFonts w:hint="eastAsia" w:ascii="宋体" w:hAnsi="宋体" w:eastAsia="宋体" w:cs="宋体"/>
                <w:sz w:val="24"/>
                <w:szCs w:val="24"/>
                <w:lang w:val="en-US" w:eastAsia="zh-CN"/>
              </w:rPr>
            </w:pPr>
            <w:r>
              <w:rPr>
                <w:rFonts w:hint="eastAsia" w:ascii="宋体" w:hAnsi="宋体" w:eastAsia="宋体" w:cs="宋体"/>
                <w:sz w:val="24"/>
                <w:szCs w:val="24"/>
              </w:rPr>
              <w:t>全部瓶组检验、充装完成到场，并提交完整报告后，支付至合同总额的90%；待最终验收合格满1年后支付剩余10%。</w:t>
            </w:r>
          </w:p>
        </w:tc>
      </w:tr>
    </w:tbl>
    <w:p w14:paraId="67A2505E">
      <w:pPr>
        <w:pStyle w:val="54"/>
        <w:rPr>
          <w:rFonts w:hint="eastAsia" w:ascii="宋体" w:hAnsi="宋体" w:eastAsia="宋体" w:cs="宋体"/>
          <w:b/>
          <w:bCs/>
          <w:color w:val="auto"/>
          <w:kern w:val="2"/>
          <w:sz w:val="21"/>
          <w:szCs w:val="24"/>
          <w:highlight w:val="none"/>
          <w:lang w:val="en-US" w:eastAsia="zh-CN" w:bidi="ar-SA"/>
        </w:rPr>
      </w:pPr>
    </w:p>
    <w:p w14:paraId="04EA2D64">
      <w:pPr>
        <w:pStyle w:val="54"/>
        <w:rPr>
          <w:rFonts w:hint="eastAsia" w:ascii="宋体" w:hAnsi="宋体" w:eastAsia="宋体" w:cs="宋体"/>
          <w:b/>
          <w:bCs/>
          <w:color w:val="auto"/>
          <w:kern w:val="2"/>
          <w:sz w:val="21"/>
          <w:szCs w:val="24"/>
          <w:highlight w:val="none"/>
          <w:lang w:val="en-US" w:eastAsia="zh-CN" w:bidi="ar-SA"/>
        </w:rPr>
      </w:pPr>
    </w:p>
    <w:p w14:paraId="0CC0210B">
      <w:pPr>
        <w:pStyle w:val="54"/>
        <w:rPr>
          <w:rFonts w:hint="eastAsia" w:ascii="宋体" w:hAnsi="宋体" w:eastAsia="宋体" w:cs="宋体"/>
          <w:b/>
          <w:bCs/>
          <w:color w:val="auto"/>
          <w:kern w:val="2"/>
          <w:sz w:val="21"/>
          <w:szCs w:val="24"/>
          <w:highlight w:val="none"/>
          <w:lang w:val="en-US" w:eastAsia="zh-CN" w:bidi="ar-SA"/>
        </w:rPr>
      </w:pPr>
    </w:p>
    <w:p w14:paraId="5850CAA7">
      <w:pPr>
        <w:jc w:val="center"/>
        <w:outlineLvl w:val="0"/>
        <w:rPr>
          <w:rFonts w:hint="eastAsia" w:ascii="宋体" w:hAnsi="宋体" w:eastAsia="宋体" w:cs="宋体"/>
          <w:b/>
          <w:bCs/>
          <w:color w:val="auto"/>
          <w:sz w:val="32"/>
          <w:szCs w:val="32"/>
          <w:highlight w:val="none"/>
        </w:rPr>
      </w:pPr>
      <w:bookmarkStart w:id="35" w:name="_Toc8501"/>
      <w:r>
        <w:rPr>
          <w:rFonts w:hint="eastAsia" w:ascii="宋体" w:hAnsi="宋体" w:eastAsia="宋体" w:cs="宋体"/>
          <w:b/>
          <w:bCs/>
          <w:color w:val="auto"/>
          <w:sz w:val="32"/>
          <w:szCs w:val="32"/>
          <w:highlight w:val="none"/>
        </w:rPr>
        <w:t xml:space="preserve">第三章  </w:t>
      </w:r>
      <w:r>
        <w:rPr>
          <w:rFonts w:hint="eastAsia" w:ascii="宋体" w:hAnsi="宋体" w:eastAsia="宋体" w:cs="宋体"/>
          <w:b/>
          <w:bCs/>
          <w:color w:val="auto"/>
          <w:sz w:val="32"/>
          <w:szCs w:val="32"/>
          <w:highlight w:val="none"/>
          <w:lang w:eastAsia="zh-CN"/>
        </w:rPr>
        <w:t>供应商</w:t>
      </w:r>
      <w:r>
        <w:rPr>
          <w:rFonts w:hint="eastAsia" w:ascii="宋体" w:hAnsi="宋体" w:eastAsia="宋体" w:cs="宋体"/>
          <w:b/>
          <w:bCs/>
          <w:color w:val="auto"/>
          <w:sz w:val="32"/>
          <w:szCs w:val="32"/>
          <w:highlight w:val="none"/>
        </w:rPr>
        <w:t>须知</w:t>
      </w:r>
      <w:bookmarkEnd w:id="35"/>
    </w:p>
    <w:p w14:paraId="6CB10D3F">
      <w:pPr>
        <w:snapToGrid w:val="0"/>
        <w:spacing w:beforeLines="50" w:line="360" w:lineRule="auto"/>
        <w:jc w:val="center"/>
        <w:outlineLvl w:val="1"/>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lang w:eastAsia="zh-CN"/>
        </w:rPr>
        <w:t>供应商</w:t>
      </w:r>
      <w:r>
        <w:rPr>
          <w:rFonts w:hint="eastAsia" w:ascii="宋体" w:hAnsi="宋体" w:eastAsia="宋体" w:cs="宋体"/>
          <w:color w:val="auto"/>
          <w:sz w:val="28"/>
          <w:szCs w:val="28"/>
          <w:highlight w:val="none"/>
        </w:rPr>
        <w:t>须知前附表</w:t>
      </w:r>
    </w:p>
    <w:tbl>
      <w:tblPr>
        <w:tblStyle w:val="32"/>
        <w:tblW w:w="9840" w:type="dxa"/>
        <w:jc w:val="center"/>
        <w:tblLayout w:type="fixed"/>
        <w:tblCellMar>
          <w:top w:w="0" w:type="dxa"/>
          <w:left w:w="0" w:type="dxa"/>
          <w:bottom w:w="0" w:type="dxa"/>
          <w:right w:w="0" w:type="dxa"/>
        </w:tblCellMar>
      </w:tblPr>
      <w:tblGrid>
        <w:gridCol w:w="926"/>
        <w:gridCol w:w="8914"/>
      </w:tblGrid>
      <w:tr w14:paraId="7152AC17">
        <w:tblPrEx>
          <w:tblCellMar>
            <w:top w:w="0" w:type="dxa"/>
            <w:left w:w="0" w:type="dxa"/>
            <w:bottom w:w="0" w:type="dxa"/>
            <w:right w:w="0" w:type="dxa"/>
          </w:tblCellMar>
        </w:tblPrEx>
        <w:trPr>
          <w:trHeight w:val="450" w:hRule="atLeast"/>
          <w:jc w:val="center"/>
        </w:trPr>
        <w:tc>
          <w:tcPr>
            <w:tcW w:w="926" w:type="dxa"/>
            <w:tcBorders>
              <w:top w:val="single" w:color="auto" w:sz="8"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2B1F5D00">
            <w:pPr>
              <w:widowControl/>
              <w:spacing w:line="24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序号</w:t>
            </w:r>
          </w:p>
        </w:tc>
        <w:tc>
          <w:tcPr>
            <w:tcW w:w="8914" w:type="dxa"/>
            <w:tcBorders>
              <w:top w:val="single" w:color="auto" w:sz="8"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0341175A">
            <w:pPr>
              <w:widowControl/>
              <w:spacing w:line="24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内容、要求</w:t>
            </w:r>
          </w:p>
        </w:tc>
      </w:tr>
      <w:tr w14:paraId="165CED55">
        <w:tblPrEx>
          <w:tblCellMar>
            <w:top w:w="0" w:type="dxa"/>
            <w:left w:w="0" w:type="dxa"/>
            <w:bottom w:w="0" w:type="dxa"/>
            <w:right w:w="0" w:type="dxa"/>
          </w:tblCellMar>
        </w:tblPrEx>
        <w:trPr>
          <w:trHeight w:val="4349"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34AD2EA3">
            <w:pPr>
              <w:widowControl/>
              <w:snapToGrid w:val="0"/>
              <w:spacing w:line="360" w:lineRule="auto"/>
              <w:jc w:val="center"/>
              <w:rPr>
                <w:rFonts w:hint="eastAsia" w:ascii="宋体" w:hAnsi="宋体" w:eastAsia="宋体" w:cs="宋体"/>
                <w:color w:val="auto"/>
                <w:kern w:val="0"/>
                <w:szCs w:val="21"/>
                <w:highlight w:val="none"/>
                <w:lang w:eastAsia="zh-CN"/>
              </w:rPr>
            </w:pPr>
            <w:r>
              <w:rPr>
                <w:rFonts w:hint="eastAsia" w:ascii="宋体" w:hAnsi="宋体" w:cs="宋体"/>
                <w:color w:val="auto"/>
                <w:kern w:val="0"/>
                <w:szCs w:val="21"/>
                <w:highlight w:val="none"/>
                <w:lang w:val="en-US" w:eastAsia="zh-CN"/>
              </w:rPr>
              <w:t>1</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7F12ABCE">
            <w:pPr>
              <w:widowControl/>
              <w:snapToGrid w:val="0"/>
              <w:spacing w:line="440" w:lineRule="exact"/>
              <w:jc w:val="left"/>
              <w:rPr>
                <w:rFonts w:hint="eastAsia" w:ascii="宋体" w:hAnsi="宋体" w:eastAsia="宋体" w:cs="宋体"/>
                <w:color w:val="auto"/>
                <w:kern w:val="0"/>
                <w:sz w:val="24"/>
                <w:szCs w:val="24"/>
                <w:highlight w:val="none"/>
                <w:lang w:eastAsia="zh-CN"/>
              </w:rPr>
            </w:pPr>
            <w:r>
              <w:rPr>
                <w:rFonts w:hint="eastAsia" w:ascii="宋体" w:hAnsi="宋体" w:eastAsia="宋体" w:cs="宋体"/>
                <w:color w:val="auto"/>
                <w:kern w:val="0"/>
                <w:sz w:val="24"/>
                <w:szCs w:val="24"/>
                <w:highlight w:val="none"/>
              </w:rPr>
              <w:t>采购预算：</w:t>
            </w:r>
            <w:r>
              <w:rPr>
                <w:rFonts w:hint="eastAsia" w:ascii="宋体" w:hAnsi="宋体" w:cs="宋体"/>
                <w:color w:val="auto"/>
                <w:sz w:val="24"/>
                <w:szCs w:val="24"/>
                <w:highlight w:val="none"/>
                <w:shd w:val="clear" w:color="auto" w:fill="FFFFFF"/>
                <w:lang w:val="en-US" w:eastAsia="zh-CN"/>
              </w:rPr>
              <w:t>100000.00元</w:t>
            </w: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rPr>
              <w:t>最高投标限价</w:t>
            </w:r>
            <w:r>
              <w:rPr>
                <w:rFonts w:hint="eastAsia" w:ascii="宋体" w:hAnsi="宋体" w:eastAsia="宋体" w:cs="宋体"/>
                <w:color w:val="auto"/>
                <w:kern w:val="0"/>
                <w:sz w:val="24"/>
                <w:szCs w:val="24"/>
                <w:highlight w:val="none"/>
                <w:lang w:val="en-US" w:eastAsia="zh-CN"/>
              </w:rPr>
              <w:t>:</w:t>
            </w:r>
            <w:r>
              <w:rPr>
                <w:rFonts w:hint="eastAsia" w:ascii="宋体" w:hAnsi="宋体" w:cs="宋体"/>
                <w:color w:val="auto"/>
                <w:kern w:val="0"/>
                <w:sz w:val="24"/>
                <w:szCs w:val="24"/>
                <w:highlight w:val="none"/>
                <w:lang w:val="en-US" w:eastAsia="zh-CN"/>
              </w:rPr>
              <w:t xml:space="preserve"> </w:t>
            </w:r>
            <w:r>
              <w:rPr>
                <w:rFonts w:hint="eastAsia" w:ascii="宋体" w:hAnsi="宋体" w:cs="宋体"/>
                <w:color w:val="auto"/>
                <w:sz w:val="24"/>
                <w:szCs w:val="24"/>
                <w:highlight w:val="none"/>
                <w:shd w:val="clear" w:color="auto" w:fill="FFFFFF"/>
                <w:lang w:val="en-US" w:eastAsia="zh-CN"/>
              </w:rPr>
              <w:t>100000.00</w:t>
            </w:r>
            <w:r>
              <w:rPr>
                <w:rFonts w:hint="eastAsia" w:ascii="宋体" w:hAnsi="宋体" w:cs="宋体"/>
                <w:color w:val="auto"/>
                <w:sz w:val="24"/>
                <w:szCs w:val="32"/>
                <w:highlight w:val="none"/>
                <w:lang w:val="en-US" w:eastAsia="zh-CN"/>
              </w:rPr>
              <w:t>元。</w:t>
            </w:r>
          </w:p>
          <w:p w14:paraId="7AFDFAB9">
            <w:pPr>
              <w:widowControl/>
              <w:snapToGrid w:val="0"/>
              <w:spacing w:line="440" w:lineRule="exact"/>
              <w:jc w:val="left"/>
              <w:rPr>
                <w:rFonts w:hint="eastAsia" w:ascii="宋体" w:hAnsi="宋体" w:eastAsia="宋体" w:cs="宋体"/>
                <w:color w:val="auto"/>
                <w:kern w:val="0"/>
                <w:sz w:val="24"/>
                <w:szCs w:val="24"/>
                <w:highlight w:val="none"/>
              </w:rPr>
            </w:pPr>
            <w:r>
              <w:rPr>
                <w:rFonts w:hint="eastAsia" w:ascii="宋体" w:hAnsi="宋体" w:cs="宋体"/>
                <w:color w:val="auto"/>
                <w:kern w:val="0"/>
                <w:sz w:val="24"/>
                <w:szCs w:val="24"/>
                <w:highlight w:val="none"/>
                <w:lang w:val="en-US" w:eastAsia="zh-CN"/>
              </w:rPr>
              <w:t>1.1</w:t>
            </w:r>
            <w:r>
              <w:rPr>
                <w:rFonts w:hint="eastAsia" w:ascii="宋体" w:hAnsi="宋体" w:eastAsia="宋体" w:cs="宋体"/>
                <w:color w:val="auto"/>
                <w:kern w:val="0"/>
                <w:sz w:val="24"/>
                <w:szCs w:val="24"/>
                <w:highlight w:val="none"/>
              </w:rPr>
              <w:t>本项目</w:t>
            </w:r>
            <w:r>
              <w:rPr>
                <w:rFonts w:hint="eastAsia" w:ascii="宋体" w:hAnsi="宋体" w:eastAsia="宋体" w:cs="宋体"/>
                <w:color w:val="auto"/>
                <w:kern w:val="0"/>
                <w:sz w:val="24"/>
                <w:szCs w:val="24"/>
                <w:highlight w:val="none"/>
                <w:lang w:val="en-US" w:eastAsia="zh-CN"/>
              </w:rPr>
              <w:t>磋商</w:t>
            </w:r>
            <w:r>
              <w:rPr>
                <w:rFonts w:hint="eastAsia" w:ascii="宋体" w:hAnsi="宋体" w:cs="宋体"/>
                <w:color w:val="auto"/>
                <w:kern w:val="0"/>
                <w:sz w:val="24"/>
                <w:szCs w:val="24"/>
                <w:highlight w:val="none"/>
              </w:rPr>
              <w:t>以人民币报价</w:t>
            </w:r>
            <w:r>
              <w:rPr>
                <w:rFonts w:hint="eastAsia" w:ascii="宋体" w:hAnsi="宋体" w:eastAsia="宋体" w:cs="宋体"/>
                <w:color w:val="auto"/>
                <w:kern w:val="0"/>
                <w:sz w:val="24"/>
                <w:szCs w:val="24"/>
                <w:highlight w:val="none"/>
              </w:rPr>
              <w:t>。</w:t>
            </w:r>
          </w:p>
          <w:p w14:paraId="25F0BC31">
            <w:pPr>
              <w:widowControl/>
              <w:snapToGrid w:val="0"/>
              <w:spacing w:line="440" w:lineRule="exact"/>
              <w:jc w:val="left"/>
              <w:rPr>
                <w:rFonts w:hint="eastAsia" w:ascii="宋体" w:hAnsi="宋体" w:eastAsia="宋体" w:cs="宋体"/>
                <w:color w:val="auto"/>
                <w:kern w:val="0"/>
                <w:sz w:val="24"/>
                <w:szCs w:val="24"/>
                <w:highlight w:val="none"/>
              </w:rPr>
            </w:pPr>
            <w:r>
              <w:rPr>
                <w:rFonts w:hint="eastAsia" w:ascii="宋体" w:hAnsi="宋体" w:cs="宋体"/>
                <w:color w:val="auto"/>
                <w:kern w:val="0"/>
                <w:sz w:val="24"/>
                <w:szCs w:val="24"/>
                <w:highlight w:val="none"/>
                <w:lang w:val="en-US" w:eastAsia="zh-CN"/>
              </w:rPr>
              <w:t>1.2</w:t>
            </w:r>
            <w:r>
              <w:rPr>
                <w:rFonts w:hint="eastAsia" w:ascii="宋体" w:hAnsi="宋体" w:eastAsia="宋体" w:cs="宋体"/>
                <w:color w:val="auto"/>
                <w:kern w:val="0"/>
                <w:sz w:val="24"/>
                <w:szCs w:val="24"/>
                <w:highlight w:val="none"/>
              </w:rPr>
              <w:t>供应商的报价超过采购预算，采购人不能支付的，按废标处理。</w:t>
            </w:r>
          </w:p>
          <w:p w14:paraId="2834DD74">
            <w:pPr>
              <w:widowControl/>
              <w:snapToGrid w:val="0"/>
              <w:spacing w:line="440" w:lineRule="exact"/>
              <w:jc w:val="left"/>
              <w:rPr>
                <w:rFonts w:hint="eastAsia" w:ascii="宋体" w:hAnsi="宋体" w:cs="宋体"/>
                <w:color w:val="auto"/>
                <w:kern w:val="0"/>
                <w:szCs w:val="21"/>
                <w:highlight w:val="none"/>
                <w:lang w:val="en-US" w:eastAsia="zh-CN"/>
              </w:rPr>
            </w:pPr>
            <w:r>
              <w:rPr>
                <w:rFonts w:hint="eastAsia" w:ascii="宋体" w:hAnsi="宋体" w:cs="宋体"/>
                <w:color w:val="auto"/>
                <w:kern w:val="0"/>
                <w:sz w:val="24"/>
                <w:szCs w:val="24"/>
                <w:highlight w:val="none"/>
                <w:lang w:val="en-US" w:eastAsia="zh-CN"/>
              </w:rPr>
              <w:t>1.3</w:t>
            </w:r>
            <w:r>
              <w:rPr>
                <w:rFonts w:hint="eastAsia" w:ascii="宋体" w:hAnsi="宋体" w:eastAsia="宋体" w:cs="宋体"/>
                <w:color w:val="auto"/>
                <w:kern w:val="0"/>
                <w:sz w:val="24"/>
                <w:szCs w:val="24"/>
                <w:highlight w:val="none"/>
              </w:rPr>
              <w:t>本项目</w:t>
            </w:r>
            <w:r>
              <w:rPr>
                <w:rFonts w:hint="eastAsia" w:ascii="宋体" w:hAnsi="宋体" w:eastAsia="宋体" w:cs="宋体"/>
                <w:color w:val="auto"/>
                <w:kern w:val="0"/>
                <w:sz w:val="24"/>
                <w:szCs w:val="24"/>
                <w:highlight w:val="none"/>
                <w:lang w:val="en-US" w:eastAsia="zh-CN"/>
              </w:rPr>
              <w:t>由成交供应商缴纳</w:t>
            </w:r>
            <w:r>
              <w:rPr>
                <w:rFonts w:hint="eastAsia" w:ascii="宋体" w:hAnsi="宋体" w:eastAsia="宋体" w:cs="宋体"/>
                <w:color w:val="auto"/>
                <w:kern w:val="0"/>
                <w:sz w:val="24"/>
                <w:szCs w:val="24"/>
                <w:highlight w:val="none"/>
              </w:rPr>
              <w:t>招标代理服务费。</w:t>
            </w:r>
            <w:r>
              <w:rPr>
                <w:rFonts w:hint="eastAsia" w:ascii="宋体" w:hAnsi="宋体" w:cs="宋体"/>
                <w:color w:val="auto"/>
                <w:kern w:val="0"/>
                <w:sz w:val="24"/>
                <w:szCs w:val="24"/>
                <w:highlight w:val="none"/>
                <w:lang w:val="en-US" w:eastAsia="zh-CN"/>
              </w:rPr>
              <w:t>代理服务费不得高于《招代理机构服务管理暂行办法》（计价格[2002]1980号）相应标准：</w:t>
            </w:r>
          </w:p>
          <w:tbl>
            <w:tblPr>
              <w:tblStyle w:val="3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559"/>
              <w:gridCol w:w="1605"/>
              <w:gridCol w:w="1560"/>
              <w:gridCol w:w="1380"/>
            </w:tblGrid>
            <w:tr w14:paraId="59D4F9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trPr>
              <w:tc>
                <w:tcPr>
                  <w:tcW w:w="3559" w:type="dxa"/>
                  <mc:AlternateContent>
                    <mc:Choice Requires="wpsCustomData">
                      <wpsCustomData:diagonals>
                        <wpsCustomData:diagonal from="10000" to="30000">
                          <wpsCustomData:border w:val="single" w:color="auto" w:sz="4" w:space="0"/>
                        </wpsCustomData:diagonal>
                      </wpsCustomData:diagonals>
                    </mc:Choice>
                  </mc:AlternateContent>
                </w:tcPr>
                <w:p w14:paraId="4F740B48">
                  <w:pPr>
                    <w:widowControl/>
                    <w:snapToGrid w:val="0"/>
                    <w:spacing w:line="240" w:lineRule="auto"/>
                    <w:jc w:val="both"/>
                    <mc:AlternateContent>
                      <mc:Choice Requires="wpsCustomData">
                        <wpsCustomData:diagonalParaType/>
                      </mc:Choice>
                    </mc:AlternateContent>
                    <w:rPr>
                      <w:rFonts w:hint="default" w:ascii="宋体" w:hAnsi="宋体" w:cs="宋体"/>
                      <w:b/>
                      <w:bCs/>
                      <w:color w:val="auto"/>
                      <w:kern w:val="0"/>
                      <w:szCs w:val="21"/>
                      <w:highlight w:val="none"/>
                      <w:vertAlign w:val="baseline"/>
                      <w:lang w:val="en-US" w:eastAsia="zh-CN"/>
                    </w:rPr>
                  </w:pPr>
                  <w:r>
                    <w:rPr>
                      <w:b/>
                      <w:bCs/>
                      <w:sz w:val="21"/>
                      <w:highlight w:val="none"/>
                    </w:rPr>
                    <mc:AlternateContent>
                      <mc:Choice Requires="wps">
                        <w:drawing>
                          <wp:anchor distT="0" distB="0" distL="114300" distR="114300" simplePos="0" relativeHeight="251660288" behindDoc="0" locked="0" layoutInCell="1" allowOverlap="1">
                            <wp:simplePos x="0" y="0"/>
                            <wp:positionH relativeFrom="column">
                              <wp:posOffset>288925</wp:posOffset>
                            </wp:positionH>
                            <wp:positionV relativeFrom="paragraph">
                              <wp:posOffset>381635</wp:posOffset>
                            </wp:positionV>
                            <wp:extent cx="846455" cy="285750"/>
                            <wp:effectExtent l="0" t="0" r="10795" b="0"/>
                            <wp:wrapNone/>
                            <wp:docPr id="4" name="文本框 4"/>
                            <wp:cNvGraphicFramePr/>
                            <a:graphic xmlns:a="http://schemas.openxmlformats.org/drawingml/2006/main">
                              <a:graphicData uri="http://schemas.microsoft.com/office/word/2010/wordprocessingShape">
                                <wps:wsp>
                                  <wps:cNvSpPr txBox="1"/>
                                  <wps:spPr>
                                    <a:xfrm>
                                      <a:off x="1397000" y="5120640"/>
                                      <a:ext cx="846455" cy="285750"/>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14:paraId="677D337A">
                                        <w:pPr>
                                          <w:rPr>
                                            <w:rFonts w:hint="default" w:eastAsia="宋体"/>
                                            <w:b/>
                                            <w:bCs/>
                                            <w:lang w:val="en-US" w:eastAsia="zh-CN"/>
                                          </w:rPr>
                                        </w:pPr>
                                        <w:r>
                                          <w:rPr>
                                            <w:rFonts w:hint="eastAsia"/>
                                            <w:b/>
                                            <w:bCs/>
                                            <w:lang w:val="en-US" w:eastAsia="zh-CN"/>
                                          </w:rPr>
                                          <w:t>中标金额</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22.75pt;margin-top:30.05pt;height:22.5pt;width:66.65pt;z-index:251660288;mso-width-relative:page;mso-height-relative:page;" fillcolor="#FFFFFF [3201]" filled="t" stroked="f" coordsize="21600,21600" o:gfxdata="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">
                            <v:fill on="t" focussize="0,0"/>
                            <v:stroke on="f" weight="0.5pt"/>
                            <v:imagedata o:title=""/>
                            <o:lock v:ext="edit" aspectratio="f"/>
                            <v:textbox>
                              <w:txbxContent>
                                <w:p w14:paraId="677D337A">
                                  <w:pPr>
                                    <w:rPr>
                                      <w:rFonts w:hint="default" w:eastAsia="宋体"/>
                                      <w:b/>
                                      <w:bCs/>
                                      <w:lang w:val="en-US" w:eastAsia="zh-CN"/>
                                    </w:rPr>
                                  </w:pPr>
                                  <w:r>
                                    <w:rPr>
                                      <w:rFonts w:hint="eastAsia"/>
                                      <w:b/>
                                      <w:bCs/>
                                      <w:lang w:val="en-US" w:eastAsia="zh-CN"/>
                                    </w:rPr>
                                    <w:t>中标金额</w:t>
                                  </w:r>
                                </w:p>
                              </w:txbxContent>
                            </v:textbox>
                          </v:shape>
                        </w:pict>
                      </mc:Fallback>
                    </mc:AlternateContent>
                  </w:r>
                </w:p>
                <w:p w14:paraId="6CE85D4B">
                  <w:pPr>
                    <w:widowControl/>
                    <w:snapToGrid w:val="0"/>
                    <w:spacing w:line="440" w:lineRule="exact"/>
                    <w:jc w:val="center"/>
                    <w:rPr>
                      <w:rFonts w:hint="default" w:ascii="宋体" w:hAnsi="宋体" w:cs="宋体"/>
                      <w:b/>
                      <w:bCs/>
                      <w:color w:val="auto"/>
                      <w:kern w:val="0"/>
                      <w:szCs w:val="21"/>
                      <w:highlight w:val="none"/>
                      <w:vertAlign w:val="baseline"/>
                      <w:lang w:val="en-US" w:eastAsia="zh-CN"/>
                    </w:rPr>
                  </w:pPr>
                  <w:r>
                    <w:rPr>
                      <w:b/>
                      <w:bCs/>
                      <w:sz w:val="21"/>
                      <w:highlight w:val="none"/>
                    </w:rPr>
                    <mc:AlternateContent>
                      <mc:Choice Requires="wps">
                        <w:drawing>
                          <wp:anchor distT="0" distB="0" distL="114300" distR="114300" simplePos="0" relativeHeight="251659264" behindDoc="0" locked="0" layoutInCell="1" allowOverlap="1">
                            <wp:simplePos x="0" y="0"/>
                            <wp:positionH relativeFrom="column">
                              <wp:posOffset>343535</wp:posOffset>
                            </wp:positionH>
                            <wp:positionV relativeFrom="paragraph">
                              <wp:posOffset>59690</wp:posOffset>
                            </wp:positionV>
                            <wp:extent cx="970280" cy="305435"/>
                            <wp:effectExtent l="0" t="0" r="1270" b="18415"/>
                            <wp:wrapNone/>
                            <wp:docPr id="3" name="文本框 3"/>
                            <wp:cNvGraphicFramePr/>
                            <a:graphic xmlns:a="http://schemas.openxmlformats.org/drawingml/2006/main">
                              <a:graphicData uri="http://schemas.microsoft.com/office/word/2010/wordprocessingShape">
                                <wps:wsp>
                                  <wps:cNvSpPr txBox="1"/>
                                  <wps:spPr>
                                    <a:xfrm>
                                      <a:off x="1673225" y="4735830"/>
                                      <a:ext cx="970280" cy="305435"/>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14:paraId="4DC97B5D">
                                        <w:pPr>
                                          <w:rPr>
                                            <w:rFonts w:hint="default" w:eastAsia="宋体"/>
                                            <w:lang w:val="en-US" w:eastAsia="zh-CN"/>
                                          </w:rPr>
                                        </w:pPr>
                                        <w:r>
                                          <w:rPr>
                                            <w:rFonts w:hint="eastAsia"/>
                                            <w:b/>
                                            <w:bCs/>
                                            <w:lang w:val="en-US" w:eastAsia="zh-CN"/>
                                          </w:rPr>
                                          <w:t>服务费率类</w:t>
                                        </w:r>
                                        <w:r>
                                          <w:rPr>
                                            <w:rFonts w:hint="eastAsia"/>
                                            <w:lang w:val="en-US" w:eastAsia="zh-CN"/>
                                          </w:rPr>
                                          <w:t>型</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27.05pt;margin-top:4.7pt;height:24.05pt;width:76.4pt;z-index:251659264;mso-width-relative:page;mso-height-relative:page;" fillcolor="#FFFFFF [3201]" filled="t" stroked="f" coordsize="21600,21600" o:gfxdata="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">
                            <v:fill on="t" focussize="0,0"/>
                            <v:stroke on="f" weight="0.5pt"/>
                            <v:imagedata o:title=""/>
                            <o:lock v:ext="edit" aspectratio="f"/>
                            <v:textbox>
                              <w:txbxContent>
                                <w:p w14:paraId="4DC97B5D">
                                  <w:pPr>
                                    <w:rPr>
                                      <w:rFonts w:hint="default" w:eastAsia="宋体"/>
                                      <w:lang w:val="en-US" w:eastAsia="zh-CN"/>
                                    </w:rPr>
                                  </w:pPr>
                                  <w:r>
                                    <w:rPr>
                                      <w:rFonts w:hint="eastAsia"/>
                                      <w:b/>
                                      <w:bCs/>
                                      <w:lang w:val="en-US" w:eastAsia="zh-CN"/>
                                    </w:rPr>
                                    <w:t>服务费率类</w:t>
                                  </w:r>
                                  <w:r>
                                    <w:rPr>
                                      <w:rFonts w:hint="eastAsia"/>
                                      <w:lang w:val="en-US" w:eastAsia="zh-CN"/>
                                    </w:rPr>
                                    <w:t>型</w:t>
                                  </w:r>
                                </w:p>
                              </w:txbxContent>
                            </v:textbox>
                          </v:shape>
                        </w:pict>
                      </mc:Fallback>
                    </mc:AlternateContent>
                  </w:r>
                </w:p>
              </w:tc>
              <w:tc>
                <w:tcPr>
                  <w:tcW w:w="1605" w:type="dxa"/>
                  <w:vAlign w:val="center"/>
                </w:tcPr>
                <w:p w14:paraId="1BA1962A">
                  <w:pPr>
                    <w:widowControl/>
                    <w:snapToGrid w:val="0"/>
                    <w:spacing w:line="440" w:lineRule="exact"/>
                    <w:jc w:val="center"/>
                    <w:rPr>
                      <w:rFonts w:hint="default" w:ascii="宋体" w:hAnsi="宋体" w:cs="宋体"/>
                      <w:b/>
                      <w:bCs/>
                      <w:color w:val="auto"/>
                      <w:kern w:val="0"/>
                      <w:szCs w:val="21"/>
                      <w:highlight w:val="none"/>
                      <w:vertAlign w:val="baseline"/>
                      <w:lang w:val="en-US" w:eastAsia="zh-CN"/>
                    </w:rPr>
                  </w:pPr>
                  <w:r>
                    <w:rPr>
                      <w:rFonts w:hint="eastAsia" w:ascii="宋体" w:hAnsi="宋体" w:cs="宋体"/>
                      <w:b/>
                      <w:bCs/>
                      <w:color w:val="auto"/>
                      <w:kern w:val="0"/>
                      <w:szCs w:val="21"/>
                      <w:highlight w:val="none"/>
                      <w:vertAlign w:val="baseline"/>
                      <w:lang w:val="en-US" w:eastAsia="zh-CN"/>
                    </w:rPr>
                    <w:t>货物招标</w:t>
                  </w:r>
                </w:p>
              </w:tc>
              <w:tc>
                <w:tcPr>
                  <w:tcW w:w="1560" w:type="dxa"/>
                  <w:vAlign w:val="center"/>
                </w:tcPr>
                <w:p w14:paraId="5BE93A16">
                  <w:pPr>
                    <w:widowControl/>
                    <w:snapToGrid w:val="0"/>
                    <w:spacing w:line="440" w:lineRule="exact"/>
                    <w:jc w:val="center"/>
                    <w:rPr>
                      <w:rFonts w:hint="default" w:ascii="宋体" w:hAnsi="宋体" w:cs="宋体"/>
                      <w:b/>
                      <w:bCs/>
                      <w:color w:val="auto"/>
                      <w:kern w:val="0"/>
                      <w:szCs w:val="21"/>
                      <w:highlight w:val="none"/>
                      <w:vertAlign w:val="baseline"/>
                      <w:lang w:val="en-US" w:eastAsia="zh-CN"/>
                    </w:rPr>
                  </w:pPr>
                  <w:r>
                    <w:rPr>
                      <w:rFonts w:hint="eastAsia" w:ascii="宋体" w:hAnsi="宋体" w:cs="宋体"/>
                      <w:b/>
                      <w:bCs/>
                      <w:color w:val="auto"/>
                      <w:kern w:val="0"/>
                      <w:szCs w:val="21"/>
                      <w:highlight w:val="none"/>
                      <w:vertAlign w:val="baseline"/>
                      <w:lang w:val="en-US" w:eastAsia="zh-CN"/>
                    </w:rPr>
                    <w:t>服务招标</w:t>
                  </w:r>
                </w:p>
              </w:tc>
              <w:tc>
                <w:tcPr>
                  <w:tcW w:w="1380" w:type="dxa"/>
                  <w:vAlign w:val="center"/>
                </w:tcPr>
                <w:p w14:paraId="3ECB263F">
                  <w:pPr>
                    <w:widowControl/>
                    <w:snapToGrid w:val="0"/>
                    <w:spacing w:line="440" w:lineRule="exact"/>
                    <w:jc w:val="center"/>
                    <w:rPr>
                      <w:rFonts w:hint="default" w:ascii="宋体" w:hAnsi="宋体" w:cs="宋体"/>
                      <w:b/>
                      <w:bCs/>
                      <w:color w:val="auto"/>
                      <w:kern w:val="0"/>
                      <w:szCs w:val="21"/>
                      <w:highlight w:val="none"/>
                      <w:vertAlign w:val="baseline"/>
                      <w:lang w:val="en-US" w:eastAsia="zh-CN"/>
                    </w:rPr>
                  </w:pPr>
                  <w:r>
                    <w:rPr>
                      <w:rFonts w:hint="eastAsia" w:ascii="宋体" w:hAnsi="宋体" w:cs="宋体"/>
                      <w:b/>
                      <w:bCs/>
                      <w:color w:val="auto"/>
                      <w:kern w:val="0"/>
                      <w:szCs w:val="21"/>
                      <w:highlight w:val="none"/>
                      <w:vertAlign w:val="baseline"/>
                      <w:lang w:val="en-US" w:eastAsia="zh-CN"/>
                    </w:rPr>
                    <w:t>工程招标</w:t>
                  </w:r>
                </w:p>
              </w:tc>
            </w:tr>
            <w:tr w14:paraId="626ECA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0" w:hRule="atLeast"/>
              </w:trPr>
              <w:tc>
                <w:tcPr>
                  <w:tcW w:w="3559" w:type="dxa"/>
                  <w:vAlign w:val="center"/>
                </w:tcPr>
                <w:p w14:paraId="0EF43D2E">
                  <w:pPr>
                    <w:widowControl/>
                    <w:snapToGrid w:val="0"/>
                    <w:spacing w:line="440" w:lineRule="exact"/>
                    <w:jc w:val="center"/>
                    <w:rPr>
                      <w:rFonts w:hint="default" w:ascii="宋体" w:hAnsi="宋体" w:cs="宋体"/>
                      <w:color w:val="auto"/>
                      <w:kern w:val="0"/>
                      <w:szCs w:val="21"/>
                      <w:highlight w:val="none"/>
                      <w:vertAlign w:val="baseline"/>
                      <w:lang w:val="en-US" w:eastAsia="zh-CN"/>
                    </w:rPr>
                  </w:pPr>
                  <w:r>
                    <w:rPr>
                      <w:rFonts w:hint="eastAsia" w:ascii="宋体" w:hAnsi="宋体" w:cs="宋体"/>
                      <w:color w:val="auto"/>
                      <w:kern w:val="0"/>
                      <w:szCs w:val="21"/>
                      <w:highlight w:val="none"/>
                      <w:vertAlign w:val="baseline"/>
                      <w:lang w:val="en-US" w:eastAsia="zh-CN"/>
                    </w:rPr>
                    <w:t>100万元以下</w:t>
                  </w:r>
                </w:p>
              </w:tc>
              <w:tc>
                <w:tcPr>
                  <w:tcW w:w="1605" w:type="dxa"/>
                  <w:vAlign w:val="center"/>
                </w:tcPr>
                <w:p w14:paraId="0F8F8092">
                  <w:pPr>
                    <w:widowControl/>
                    <w:snapToGrid w:val="0"/>
                    <w:spacing w:line="440" w:lineRule="exact"/>
                    <w:jc w:val="center"/>
                    <w:rPr>
                      <w:rFonts w:hint="default" w:ascii="宋体" w:hAnsi="宋体" w:cs="宋体"/>
                      <w:color w:val="auto"/>
                      <w:kern w:val="0"/>
                      <w:szCs w:val="21"/>
                      <w:highlight w:val="none"/>
                      <w:vertAlign w:val="baseline"/>
                      <w:lang w:val="en-US" w:eastAsia="zh-CN"/>
                    </w:rPr>
                  </w:pPr>
                  <w:r>
                    <w:rPr>
                      <w:rFonts w:hint="eastAsia" w:ascii="宋体" w:hAnsi="宋体" w:cs="宋体"/>
                      <w:color w:val="auto"/>
                      <w:kern w:val="0"/>
                      <w:szCs w:val="21"/>
                      <w:highlight w:val="none"/>
                      <w:vertAlign w:val="baseline"/>
                      <w:lang w:val="en-US" w:eastAsia="zh-CN"/>
                    </w:rPr>
                    <w:t>1.5%</w:t>
                  </w:r>
                </w:p>
              </w:tc>
              <w:tc>
                <w:tcPr>
                  <w:tcW w:w="1560" w:type="dxa"/>
                  <w:vAlign w:val="center"/>
                </w:tcPr>
                <w:p w14:paraId="64DFB595">
                  <w:pPr>
                    <w:widowControl/>
                    <w:snapToGrid w:val="0"/>
                    <w:spacing w:line="440" w:lineRule="exact"/>
                    <w:jc w:val="center"/>
                    <w:rPr>
                      <w:rFonts w:hint="default" w:ascii="宋体" w:hAnsi="宋体" w:cs="宋体"/>
                      <w:color w:val="auto"/>
                      <w:kern w:val="0"/>
                      <w:szCs w:val="21"/>
                      <w:highlight w:val="none"/>
                      <w:vertAlign w:val="baseline"/>
                      <w:lang w:val="en-US" w:eastAsia="zh-CN"/>
                    </w:rPr>
                  </w:pPr>
                  <w:r>
                    <w:rPr>
                      <w:rFonts w:hint="eastAsia" w:ascii="宋体" w:hAnsi="宋体" w:cs="宋体"/>
                      <w:color w:val="auto"/>
                      <w:kern w:val="0"/>
                      <w:szCs w:val="21"/>
                      <w:highlight w:val="none"/>
                      <w:vertAlign w:val="baseline"/>
                      <w:lang w:val="en-US" w:eastAsia="zh-CN"/>
                    </w:rPr>
                    <w:t>1.5%</w:t>
                  </w:r>
                </w:p>
              </w:tc>
              <w:tc>
                <w:tcPr>
                  <w:tcW w:w="1380" w:type="dxa"/>
                  <w:vAlign w:val="center"/>
                </w:tcPr>
                <w:p w14:paraId="6E9F31B9">
                  <w:pPr>
                    <w:widowControl/>
                    <w:snapToGrid w:val="0"/>
                    <w:spacing w:line="440" w:lineRule="exact"/>
                    <w:jc w:val="center"/>
                    <w:rPr>
                      <w:rFonts w:hint="default" w:ascii="宋体" w:hAnsi="宋体" w:cs="宋体"/>
                      <w:color w:val="auto"/>
                      <w:kern w:val="0"/>
                      <w:szCs w:val="21"/>
                      <w:highlight w:val="none"/>
                      <w:vertAlign w:val="baseline"/>
                      <w:lang w:val="en-US" w:eastAsia="zh-CN"/>
                    </w:rPr>
                  </w:pPr>
                  <w:r>
                    <w:rPr>
                      <w:rFonts w:hint="eastAsia" w:ascii="宋体" w:hAnsi="宋体" w:cs="宋体"/>
                      <w:color w:val="auto"/>
                      <w:kern w:val="0"/>
                      <w:szCs w:val="21"/>
                      <w:highlight w:val="none"/>
                      <w:vertAlign w:val="baseline"/>
                      <w:lang w:val="en-US" w:eastAsia="zh-CN"/>
                    </w:rPr>
                    <w:t>1.0%</w:t>
                  </w:r>
                </w:p>
              </w:tc>
            </w:tr>
          </w:tbl>
          <w:p w14:paraId="1B44AAE4">
            <w:pPr>
              <w:widowControl/>
              <w:snapToGrid w:val="0"/>
              <w:spacing w:line="440" w:lineRule="exact"/>
              <w:jc w:val="left"/>
              <w:rPr>
                <w:rFonts w:hint="default" w:ascii="宋体" w:hAnsi="宋体" w:cs="宋体"/>
                <w:color w:val="auto"/>
                <w:kern w:val="0"/>
                <w:szCs w:val="21"/>
                <w:highlight w:val="none"/>
                <w:lang w:val="en-US" w:eastAsia="zh-CN"/>
              </w:rPr>
            </w:pPr>
          </w:p>
        </w:tc>
      </w:tr>
      <w:tr w14:paraId="7A2AFB19">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552A4231">
            <w:pPr>
              <w:widowControl/>
              <w:snapToGrid w:val="0"/>
              <w:spacing w:line="360" w:lineRule="auto"/>
              <w:jc w:val="center"/>
              <w:rPr>
                <w:rFonts w:hint="eastAsia" w:ascii="宋体" w:hAnsi="宋体" w:eastAsia="宋体" w:cs="宋体"/>
                <w:color w:val="auto"/>
                <w:kern w:val="0"/>
                <w:szCs w:val="21"/>
                <w:highlight w:val="none"/>
                <w:lang w:val="en-US" w:eastAsia="zh-CN"/>
              </w:rPr>
            </w:pPr>
            <w:r>
              <w:rPr>
                <w:rFonts w:hint="eastAsia" w:ascii="宋体" w:hAnsi="宋体" w:cs="宋体"/>
                <w:color w:val="auto"/>
                <w:kern w:val="0"/>
                <w:szCs w:val="21"/>
                <w:highlight w:val="none"/>
                <w:lang w:val="en-US" w:eastAsia="zh-CN"/>
              </w:rPr>
              <w:t>2</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7848C77D">
            <w:pPr>
              <w:widowControl/>
              <w:snapToGrid w:val="0"/>
              <w:spacing w:line="440" w:lineRule="exact"/>
              <w:jc w:val="left"/>
              <w:rPr>
                <w:rFonts w:hint="eastAsia" w:ascii="宋体" w:hAnsi="宋体" w:eastAsia="宋体" w:cs="宋体"/>
                <w:color w:val="auto"/>
                <w:sz w:val="24"/>
                <w:szCs w:val="32"/>
                <w:highlight w:val="none"/>
                <w:lang w:val="en-US" w:eastAsia="zh-CN"/>
              </w:rPr>
            </w:pPr>
            <w:r>
              <w:rPr>
                <w:rFonts w:hint="eastAsia" w:ascii="宋体" w:hAnsi="宋体" w:eastAsia="宋体" w:cs="宋体"/>
                <w:color w:val="auto"/>
                <w:sz w:val="24"/>
                <w:szCs w:val="32"/>
                <w:highlight w:val="none"/>
              </w:rPr>
              <w:t>在原公告发布媒体上发布澄清或修改公告，供应商在提交响应文件截止时间前须自行查看在原公告发布媒体上发布的澄清或修改公告，因供应商未及时查看而造成的后果自负</w:t>
            </w:r>
            <w:r>
              <w:rPr>
                <w:rFonts w:hint="eastAsia" w:ascii="宋体" w:hAnsi="宋体" w:eastAsia="宋体" w:cs="宋体"/>
                <w:color w:val="auto"/>
                <w:sz w:val="24"/>
                <w:szCs w:val="32"/>
                <w:highlight w:val="none"/>
                <w:lang w:eastAsia="zh-CN"/>
              </w:rPr>
              <w:t>。</w:t>
            </w:r>
          </w:p>
        </w:tc>
      </w:tr>
      <w:tr w14:paraId="143D1BA0">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19A5FFD2">
            <w:pPr>
              <w:widowControl/>
              <w:snapToGrid w:val="0"/>
              <w:spacing w:line="360" w:lineRule="auto"/>
              <w:jc w:val="center"/>
              <w:rPr>
                <w:rFonts w:hint="eastAsia" w:ascii="宋体" w:hAnsi="宋体" w:eastAsia="宋体" w:cs="宋体"/>
                <w:color w:val="auto"/>
                <w:kern w:val="0"/>
                <w:szCs w:val="21"/>
                <w:highlight w:val="none"/>
                <w:lang w:eastAsia="zh-CN"/>
              </w:rPr>
            </w:pPr>
            <w:r>
              <w:rPr>
                <w:rFonts w:hint="eastAsia" w:ascii="宋体" w:hAnsi="宋体" w:cs="宋体"/>
                <w:color w:val="auto"/>
                <w:kern w:val="0"/>
                <w:szCs w:val="21"/>
                <w:highlight w:val="none"/>
                <w:lang w:val="en-US" w:eastAsia="zh-CN"/>
              </w:rPr>
              <w:t>3</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12F7215E">
            <w:pPr>
              <w:widowControl/>
              <w:snapToGrid w:val="0"/>
              <w:spacing w:line="440" w:lineRule="exact"/>
              <w:jc w:val="left"/>
              <w:rPr>
                <w:rFonts w:hint="eastAsia" w:ascii="宋体" w:hAnsi="宋体" w:eastAsia="宋体" w:cs="宋体"/>
                <w:color w:val="auto"/>
                <w:sz w:val="24"/>
                <w:szCs w:val="32"/>
                <w:highlight w:val="none"/>
              </w:rPr>
            </w:pPr>
            <w:r>
              <w:rPr>
                <w:rFonts w:hint="eastAsia" w:ascii="宋体" w:hAnsi="宋体" w:eastAsia="宋体" w:cs="宋体"/>
                <w:color w:val="auto"/>
                <w:sz w:val="24"/>
                <w:szCs w:val="32"/>
                <w:highlight w:val="none"/>
                <w:lang w:val="en-US" w:eastAsia="zh-CN"/>
              </w:rPr>
              <w:t>响应</w:t>
            </w:r>
            <w:r>
              <w:rPr>
                <w:rFonts w:hint="eastAsia" w:ascii="宋体" w:hAnsi="宋体" w:eastAsia="宋体" w:cs="宋体"/>
                <w:color w:val="auto"/>
                <w:sz w:val="24"/>
                <w:szCs w:val="32"/>
                <w:highlight w:val="none"/>
              </w:rPr>
              <w:t>文件组成：纸质</w:t>
            </w:r>
            <w:r>
              <w:rPr>
                <w:rFonts w:hint="eastAsia" w:ascii="宋体" w:hAnsi="宋体" w:eastAsia="宋体" w:cs="宋体"/>
                <w:color w:val="auto"/>
                <w:sz w:val="24"/>
                <w:szCs w:val="32"/>
                <w:highlight w:val="none"/>
                <w:lang w:val="en-US" w:eastAsia="zh-CN"/>
              </w:rPr>
              <w:t>响应</w:t>
            </w:r>
            <w:r>
              <w:rPr>
                <w:rFonts w:hint="eastAsia" w:ascii="宋体" w:hAnsi="宋体" w:eastAsia="宋体" w:cs="宋体"/>
                <w:color w:val="auto"/>
                <w:sz w:val="24"/>
                <w:szCs w:val="32"/>
                <w:highlight w:val="none"/>
              </w:rPr>
              <w:t>文件正本1份</w:t>
            </w:r>
            <w:r>
              <w:rPr>
                <w:rFonts w:hint="eastAsia" w:ascii="宋体" w:hAnsi="宋体" w:eastAsia="宋体" w:cs="宋体"/>
                <w:color w:val="auto"/>
                <w:sz w:val="24"/>
                <w:szCs w:val="32"/>
                <w:highlight w:val="none"/>
                <w:lang w:eastAsia="zh-CN"/>
              </w:rPr>
              <w:t>、</w:t>
            </w:r>
            <w:r>
              <w:rPr>
                <w:rFonts w:hint="eastAsia" w:ascii="宋体" w:hAnsi="宋体" w:eastAsia="宋体" w:cs="宋体"/>
                <w:color w:val="auto"/>
                <w:sz w:val="24"/>
                <w:szCs w:val="32"/>
                <w:highlight w:val="none"/>
                <w:lang w:val="en-US" w:eastAsia="zh-CN"/>
              </w:rPr>
              <w:t>副本2份</w:t>
            </w:r>
            <w:r>
              <w:rPr>
                <w:rFonts w:hint="eastAsia" w:ascii="宋体" w:hAnsi="宋体" w:eastAsia="宋体" w:cs="宋体"/>
                <w:color w:val="auto"/>
                <w:sz w:val="24"/>
                <w:szCs w:val="32"/>
                <w:highlight w:val="none"/>
              </w:rPr>
              <w:t>。</w:t>
            </w:r>
          </w:p>
        </w:tc>
      </w:tr>
      <w:tr w14:paraId="5E101D7D">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53FC9EA6">
            <w:pPr>
              <w:widowControl/>
              <w:snapToGrid w:val="0"/>
              <w:spacing w:line="360" w:lineRule="auto"/>
              <w:jc w:val="center"/>
              <w:rPr>
                <w:rFonts w:hint="eastAsia" w:ascii="宋体" w:hAnsi="宋体" w:eastAsia="宋体" w:cs="宋体"/>
                <w:color w:val="auto"/>
                <w:kern w:val="0"/>
                <w:szCs w:val="21"/>
                <w:highlight w:val="none"/>
                <w:lang w:eastAsia="zh-CN"/>
              </w:rPr>
            </w:pPr>
            <w:r>
              <w:rPr>
                <w:rFonts w:hint="eastAsia" w:ascii="宋体" w:hAnsi="宋体" w:cs="宋体"/>
                <w:color w:val="auto"/>
                <w:kern w:val="0"/>
                <w:szCs w:val="21"/>
                <w:highlight w:val="none"/>
                <w:lang w:val="en-US" w:eastAsia="zh-CN"/>
              </w:rPr>
              <w:t>4</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2AB1A796">
            <w:pPr>
              <w:spacing w:line="44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磋商小组</w:t>
            </w:r>
            <w:r>
              <w:rPr>
                <w:rFonts w:hint="eastAsia" w:ascii="宋体" w:hAnsi="宋体" w:eastAsia="宋体" w:cs="宋体"/>
                <w:color w:val="auto"/>
                <w:sz w:val="24"/>
                <w:szCs w:val="24"/>
                <w:highlight w:val="none"/>
              </w:rPr>
              <w:t>成</w:t>
            </w:r>
            <w:r>
              <w:rPr>
                <w:rFonts w:hint="eastAsia" w:ascii="宋体" w:hAnsi="宋体" w:eastAsia="宋体" w:cs="宋体"/>
                <w:color w:val="auto"/>
                <w:kern w:val="0"/>
                <w:sz w:val="24"/>
                <w:szCs w:val="24"/>
                <w:highlight w:val="none"/>
              </w:rPr>
              <w:t>员：</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32"/>
                <w:highlight w:val="none"/>
              </w:rPr>
              <w:t>人</w:t>
            </w:r>
            <w:r>
              <w:rPr>
                <w:rFonts w:hint="eastAsia" w:ascii="宋体" w:hAnsi="宋体" w:eastAsia="宋体" w:cs="宋体"/>
                <w:color w:val="auto"/>
                <w:sz w:val="24"/>
                <w:szCs w:val="32"/>
                <w:highlight w:val="none"/>
                <w:lang w:val="en-US" w:eastAsia="zh-CN"/>
              </w:rPr>
              <w:t>及以上单数</w:t>
            </w:r>
            <w:r>
              <w:rPr>
                <w:rFonts w:hint="eastAsia" w:ascii="宋体" w:hAnsi="宋体" w:eastAsia="宋体" w:cs="宋体"/>
                <w:color w:val="auto"/>
                <w:kern w:val="0"/>
                <w:sz w:val="24"/>
                <w:szCs w:val="24"/>
                <w:highlight w:val="none"/>
              </w:rPr>
              <w:t>。</w:t>
            </w:r>
          </w:p>
          <w:p w14:paraId="05D582FC">
            <w:pPr>
              <w:widowControl/>
              <w:spacing w:line="440" w:lineRule="exact"/>
              <w:jc w:val="left"/>
              <w:rPr>
                <w:rFonts w:hint="eastAsia" w:ascii="宋体" w:hAnsi="宋体" w:eastAsia="宋体" w:cs="宋体"/>
                <w:color w:val="auto"/>
                <w:kern w:val="0"/>
                <w:sz w:val="24"/>
                <w:szCs w:val="24"/>
                <w:highlight w:val="none"/>
              </w:rPr>
            </w:pPr>
            <w:r>
              <w:rPr>
                <w:rFonts w:hint="eastAsia" w:ascii="宋体" w:hAnsi="宋体" w:eastAsia="宋体" w:cs="宋体"/>
                <w:color w:val="auto"/>
                <w:sz w:val="24"/>
                <w:szCs w:val="24"/>
                <w:highlight w:val="none"/>
              </w:rPr>
              <w:t>专家确定方式：</w:t>
            </w:r>
            <w:r>
              <w:rPr>
                <w:rFonts w:hint="eastAsia" w:ascii="宋体" w:hAnsi="宋体" w:eastAsia="宋体" w:cs="宋体"/>
                <w:color w:val="auto"/>
                <w:kern w:val="0"/>
                <w:sz w:val="24"/>
                <w:szCs w:val="24"/>
                <w:highlight w:val="none"/>
              </w:rPr>
              <w:t>由评审专家、采购人代表</w:t>
            </w:r>
            <w:r>
              <w:rPr>
                <w:rFonts w:hint="eastAsia" w:ascii="宋体" w:hAnsi="宋体" w:eastAsia="宋体" w:cs="宋体"/>
                <w:color w:val="auto"/>
                <w:kern w:val="0"/>
                <w:sz w:val="24"/>
                <w:szCs w:val="24"/>
                <w:highlight w:val="none"/>
                <w:lang w:val="en-US" w:eastAsia="zh-CN"/>
              </w:rPr>
              <w:t>组成</w:t>
            </w:r>
          </w:p>
        </w:tc>
      </w:tr>
      <w:tr w14:paraId="0A1264A6">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2DCE24EC">
            <w:pPr>
              <w:widowControl/>
              <w:spacing w:line="240" w:lineRule="auto"/>
              <w:jc w:val="center"/>
              <w:rPr>
                <w:rFonts w:hint="eastAsia" w:ascii="宋体" w:hAnsi="宋体" w:eastAsia="宋体" w:cs="宋体"/>
                <w:color w:val="auto"/>
                <w:kern w:val="0"/>
                <w:szCs w:val="21"/>
                <w:highlight w:val="none"/>
                <w:lang w:eastAsia="zh-CN"/>
              </w:rPr>
            </w:pPr>
            <w:r>
              <w:rPr>
                <w:rFonts w:hint="eastAsia" w:ascii="宋体" w:hAnsi="宋体" w:cs="宋体"/>
                <w:color w:val="auto"/>
                <w:kern w:val="0"/>
                <w:szCs w:val="21"/>
                <w:highlight w:val="none"/>
                <w:lang w:val="en-US" w:eastAsia="zh-CN"/>
              </w:rPr>
              <w:t>5</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157DBE17">
            <w:pPr>
              <w:spacing w:line="240" w:lineRule="auto"/>
              <w:rPr>
                <w:rFonts w:hint="eastAsia" w:ascii="宋体" w:hAnsi="宋体" w:eastAsia="宋体" w:cs="宋体"/>
                <w:color w:val="auto"/>
                <w:kern w:val="0"/>
                <w:sz w:val="24"/>
                <w:szCs w:val="24"/>
                <w:highlight w:val="none"/>
              </w:rPr>
            </w:pPr>
            <w:r>
              <w:rPr>
                <w:rFonts w:hint="eastAsia" w:ascii="宋体" w:hAnsi="宋体" w:eastAsia="宋体" w:cs="宋体"/>
                <w:color w:val="auto"/>
                <w:sz w:val="24"/>
                <w:szCs w:val="24"/>
                <w:highlight w:val="none"/>
              </w:rPr>
              <w:t>评标办法：</w:t>
            </w:r>
            <w:r>
              <w:rPr>
                <w:rFonts w:hint="eastAsia" w:ascii="宋体" w:hAnsi="宋体" w:eastAsia="宋体" w:cs="宋体"/>
                <w:color w:val="auto"/>
                <w:kern w:val="0"/>
                <w:sz w:val="24"/>
                <w:szCs w:val="24"/>
                <w:highlight w:val="none"/>
              </w:rPr>
              <w:t>本项目采用</w:t>
            </w:r>
            <w:r>
              <w:rPr>
                <w:rFonts w:hint="eastAsia" w:ascii="宋体" w:hAnsi="宋体" w:eastAsia="宋体" w:cs="宋体"/>
                <w:color w:val="auto"/>
                <w:sz w:val="24"/>
                <w:szCs w:val="24"/>
                <w:highlight w:val="none"/>
              </w:rPr>
              <w:t>综合评分法</w:t>
            </w:r>
            <w:r>
              <w:rPr>
                <w:rFonts w:hint="eastAsia" w:ascii="宋体" w:hAnsi="宋体" w:eastAsia="宋体" w:cs="宋体"/>
                <w:color w:val="auto"/>
                <w:kern w:val="0"/>
                <w:sz w:val="24"/>
                <w:szCs w:val="24"/>
                <w:highlight w:val="none"/>
              </w:rPr>
              <w:t>。</w:t>
            </w:r>
          </w:p>
        </w:tc>
      </w:tr>
      <w:tr w14:paraId="12DC5000">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7C16E639">
            <w:pPr>
              <w:widowControl/>
              <w:spacing w:line="460" w:lineRule="atLeast"/>
              <w:jc w:val="center"/>
              <w:rPr>
                <w:rFonts w:hint="eastAsia" w:ascii="宋体" w:hAnsi="宋体" w:eastAsia="宋体" w:cs="宋体"/>
                <w:color w:val="auto"/>
                <w:kern w:val="0"/>
                <w:szCs w:val="21"/>
                <w:highlight w:val="none"/>
                <w:lang w:eastAsia="zh-CN"/>
              </w:rPr>
            </w:pPr>
            <w:r>
              <w:rPr>
                <w:rFonts w:hint="eastAsia" w:ascii="宋体" w:hAnsi="宋体" w:cs="宋体"/>
                <w:color w:val="auto"/>
                <w:kern w:val="0"/>
                <w:szCs w:val="21"/>
                <w:highlight w:val="none"/>
                <w:lang w:val="en-US" w:eastAsia="zh-CN"/>
              </w:rPr>
              <w:t>6</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56305EFB">
            <w:pPr>
              <w:widowControl/>
              <w:spacing w:line="440" w:lineRule="exact"/>
              <w:jc w:val="left"/>
              <w:textAlignment w:val="bottom"/>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eastAsia="zh-CN"/>
              </w:rPr>
              <w:t>成交</w:t>
            </w:r>
            <w:r>
              <w:rPr>
                <w:rFonts w:hint="eastAsia" w:ascii="宋体" w:hAnsi="宋体" w:eastAsia="宋体" w:cs="宋体"/>
                <w:color w:val="auto"/>
                <w:kern w:val="0"/>
                <w:sz w:val="24"/>
                <w:szCs w:val="24"/>
                <w:highlight w:val="none"/>
              </w:rPr>
              <w:t>公告及</w:t>
            </w:r>
            <w:r>
              <w:rPr>
                <w:rFonts w:hint="eastAsia" w:ascii="宋体" w:hAnsi="宋体" w:eastAsia="宋体" w:cs="宋体"/>
                <w:color w:val="auto"/>
                <w:kern w:val="0"/>
                <w:sz w:val="24"/>
                <w:szCs w:val="24"/>
                <w:highlight w:val="none"/>
                <w:lang w:eastAsia="zh-CN"/>
              </w:rPr>
              <w:t>成交</w:t>
            </w:r>
            <w:r>
              <w:rPr>
                <w:rFonts w:hint="eastAsia" w:ascii="宋体" w:hAnsi="宋体" w:eastAsia="宋体" w:cs="宋体"/>
                <w:color w:val="auto"/>
                <w:kern w:val="0"/>
                <w:sz w:val="24"/>
                <w:szCs w:val="24"/>
                <w:highlight w:val="none"/>
              </w:rPr>
              <w:t>通知</w:t>
            </w:r>
            <w:r>
              <w:rPr>
                <w:rFonts w:hint="eastAsia" w:ascii="宋体" w:hAnsi="宋体" w:eastAsia="宋体" w:cs="宋体"/>
                <w:color w:val="auto"/>
                <w:kern w:val="0"/>
                <w:sz w:val="24"/>
                <w:szCs w:val="24"/>
                <w:highlight w:val="none"/>
                <w:lang w:eastAsia="zh-CN"/>
              </w:rPr>
              <w:t>书：由采购人授权磋商小组确定一名成交供应商并推荐</w:t>
            </w:r>
            <w:r>
              <w:rPr>
                <w:rFonts w:hint="eastAsia" w:ascii="宋体" w:hAnsi="宋体" w:eastAsia="宋体" w:cs="宋体"/>
                <w:color w:val="auto"/>
                <w:kern w:val="0"/>
                <w:sz w:val="24"/>
                <w:szCs w:val="24"/>
                <w:highlight w:val="none"/>
                <w:lang w:val="en-US" w:eastAsia="zh-CN"/>
              </w:rPr>
              <w:t>一</w:t>
            </w:r>
            <w:r>
              <w:rPr>
                <w:rFonts w:hint="eastAsia" w:ascii="宋体" w:hAnsi="宋体" w:eastAsia="宋体" w:cs="宋体"/>
                <w:color w:val="auto"/>
                <w:kern w:val="0"/>
                <w:sz w:val="24"/>
                <w:szCs w:val="24"/>
                <w:highlight w:val="none"/>
                <w:lang w:eastAsia="zh-CN"/>
              </w:rPr>
              <w:t>名成交候选供应商。</w:t>
            </w:r>
            <w:r>
              <w:rPr>
                <w:rFonts w:hint="eastAsia" w:ascii="宋体" w:hAnsi="宋体" w:eastAsia="宋体" w:cs="宋体"/>
                <w:color w:val="auto"/>
                <w:kern w:val="0"/>
                <w:sz w:val="24"/>
                <w:szCs w:val="24"/>
                <w:highlight w:val="none"/>
              </w:rPr>
              <w:t>评审结束后在《驻马店市中心医院》官网上发布成交公告，公示期结束后向</w:t>
            </w:r>
            <w:r>
              <w:rPr>
                <w:rFonts w:hint="eastAsia" w:ascii="宋体" w:hAnsi="宋体" w:eastAsia="宋体" w:cs="宋体"/>
                <w:color w:val="auto"/>
                <w:kern w:val="0"/>
                <w:sz w:val="24"/>
                <w:szCs w:val="24"/>
                <w:highlight w:val="none"/>
                <w:lang w:eastAsia="zh-CN"/>
              </w:rPr>
              <w:t>成交供应商</w:t>
            </w:r>
            <w:r>
              <w:rPr>
                <w:rFonts w:hint="eastAsia" w:ascii="宋体" w:hAnsi="宋体" w:eastAsia="宋体" w:cs="宋体"/>
                <w:color w:val="auto"/>
                <w:kern w:val="0"/>
                <w:sz w:val="24"/>
                <w:szCs w:val="24"/>
                <w:highlight w:val="none"/>
              </w:rPr>
              <w:t>发出成交通知书。</w:t>
            </w:r>
          </w:p>
        </w:tc>
      </w:tr>
      <w:tr w14:paraId="7394CB78">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23C34022">
            <w:pPr>
              <w:widowControl/>
              <w:spacing w:line="460" w:lineRule="atLeast"/>
              <w:jc w:val="center"/>
              <w:rPr>
                <w:rFonts w:hint="eastAsia" w:ascii="宋体" w:hAnsi="宋体" w:eastAsia="宋体" w:cs="宋体"/>
                <w:color w:val="auto"/>
                <w:kern w:val="0"/>
                <w:szCs w:val="21"/>
                <w:highlight w:val="none"/>
                <w:lang w:eastAsia="zh-CN"/>
              </w:rPr>
            </w:pPr>
            <w:r>
              <w:rPr>
                <w:rFonts w:hint="eastAsia" w:ascii="宋体" w:hAnsi="宋体" w:cs="宋体"/>
                <w:color w:val="auto"/>
                <w:kern w:val="0"/>
                <w:szCs w:val="21"/>
                <w:highlight w:val="none"/>
                <w:lang w:val="en-US" w:eastAsia="zh-CN"/>
              </w:rPr>
              <w:t>7</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3EF40002">
            <w:pPr>
              <w:widowControl/>
              <w:spacing w:line="440" w:lineRule="exact"/>
              <w:jc w:val="left"/>
              <w:textAlignment w:val="bottom"/>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采购资金来源：自筹资金。</w:t>
            </w:r>
          </w:p>
        </w:tc>
      </w:tr>
      <w:tr w14:paraId="469CA73C">
        <w:tblPrEx>
          <w:tblCellMar>
            <w:top w:w="0" w:type="dxa"/>
            <w:left w:w="0" w:type="dxa"/>
            <w:bottom w:w="0" w:type="dxa"/>
            <w:right w:w="0" w:type="dxa"/>
          </w:tblCellMar>
        </w:tblPrEx>
        <w:trPr>
          <w:trHeight w:val="9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74D23B4C">
            <w:pPr>
              <w:widowControl/>
              <w:snapToGrid w:val="0"/>
              <w:spacing w:line="360" w:lineRule="auto"/>
              <w:jc w:val="center"/>
              <w:rPr>
                <w:rFonts w:hint="eastAsia" w:ascii="宋体" w:hAnsi="宋体" w:eastAsia="宋体" w:cs="宋体"/>
                <w:color w:val="auto"/>
                <w:kern w:val="0"/>
                <w:szCs w:val="21"/>
                <w:highlight w:val="none"/>
                <w:lang w:eastAsia="zh-CN"/>
              </w:rPr>
            </w:pPr>
            <w:r>
              <w:rPr>
                <w:rFonts w:hint="eastAsia" w:ascii="宋体" w:hAnsi="宋体" w:cs="宋体"/>
                <w:color w:val="auto"/>
                <w:kern w:val="0"/>
                <w:szCs w:val="21"/>
                <w:highlight w:val="none"/>
                <w:lang w:val="en-US" w:eastAsia="zh-CN"/>
              </w:rPr>
              <w:t>8</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4F0B1EE1">
            <w:pPr>
              <w:widowControl/>
              <w:spacing w:line="440" w:lineRule="exact"/>
              <w:jc w:val="left"/>
              <w:textAlignment w:val="bottom"/>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en-US" w:eastAsia="zh-CN"/>
              </w:rPr>
              <w:t>响应文件</w:t>
            </w:r>
            <w:r>
              <w:rPr>
                <w:rFonts w:hint="eastAsia" w:ascii="宋体" w:hAnsi="宋体" w:eastAsia="宋体" w:cs="宋体"/>
                <w:color w:val="auto"/>
                <w:kern w:val="0"/>
                <w:sz w:val="24"/>
                <w:szCs w:val="24"/>
                <w:highlight w:val="none"/>
              </w:rPr>
              <w:t>有效期：</w:t>
            </w:r>
            <w:r>
              <w:rPr>
                <w:rFonts w:hint="eastAsia" w:ascii="宋体" w:hAnsi="宋体" w:eastAsia="宋体" w:cs="宋体"/>
                <w:color w:val="auto"/>
                <w:kern w:val="0"/>
                <w:sz w:val="24"/>
                <w:szCs w:val="24"/>
                <w:highlight w:val="none"/>
                <w:lang w:val="en-US" w:eastAsia="zh-CN"/>
              </w:rPr>
              <w:t>响应文件递交</w:t>
            </w:r>
            <w:r>
              <w:rPr>
                <w:rFonts w:hint="eastAsia" w:ascii="宋体" w:hAnsi="宋体" w:eastAsia="宋体" w:cs="宋体"/>
                <w:color w:val="auto"/>
                <w:kern w:val="0"/>
                <w:sz w:val="24"/>
                <w:szCs w:val="24"/>
                <w:highlight w:val="none"/>
              </w:rPr>
              <w:t>截止期结束后</w:t>
            </w:r>
            <w:r>
              <w:rPr>
                <w:rFonts w:hint="eastAsia" w:ascii="宋体" w:hAnsi="宋体" w:cs="宋体"/>
                <w:color w:val="auto"/>
                <w:kern w:val="0"/>
                <w:sz w:val="24"/>
                <w:szCs w:val="24"/>
                <w:highlight w:val="none"/>
                <w:lang w:val="en-US" w:eastAsia="zh-CN"/>
              </w:rPr>
              <w:t>90</w:t>
            </w:r>
            <w:r>
              <w:rPr>
                <w:rFonts w:hint="eastAsia" w:ascii="宋体" w:hAnsi="宋体" w:eastAsia="宋体" w:cs="宋体"/>
                <w:color w:val="auto"/>
                <w:kern w:val="0"/>
                <w:sz w:val="24"/>
                <w:szCs w:val="24"/>
                <w:highlight w:val="none"/>
              </w:rPr>
              <w:t>日。</w:t>
            </w:r>
            <w:r>
              <w:rPr>
                <w:rFonts w:hint="eastAsia" w:ascii="宋体" w:hAnsi="宋体" w:eastAsia="宋体" w:cs="宋体"/>
                <w:color w:val="auto"/>
                <w:kern w:val="0"/>
                <w:sz w:val="24"/>
                <w:szCs w:val="24"/>
                <w:highlight w:val="none"/>
                <w:lang w:eastAsia="zh-CN"/>
              </w:rPr>
              <w:t>成交供应商</w:t>
            </w:r>
            <w:r>
              <w:rPr>
                <w:rFonts w:hint="eastAsia" w:ascii="宋体" w:hAnsi="宋体" w:eastAsia="宋体" w:cs="宋体"/>
                <w:color w:val="auto"/>
                <w:kern w:val="0"/>
                <w:sz w:val="24"/>
                <w:szCs w:val="24"/>
                <w:highlight w:val="none"/>
              </w:rPr>
              <w:t>的</w:t>
            </w:r>
            <w:r>
              <w:rPr>
                <w:rFonts w:hint="eastAsia" w:ascii="宋体" w:hAnsi="宋体" w:eastAsia="宋体" w:cs="宋体"/>
                <w:color w:val="auto"/>
                <w:kern w:val="0"/>
                <w:sz w:val="24"/>
                <w:szCs w:val="24"/>
                <w:highlight w:val="none"/>
                <w:lang w:val="en-US" w:eastAsia="zh-CN"/>
              </w:rPr>
              <w:t>响应</w:t>
            </w:r>
            <w:r>
              <w:rPr>
                <w:rFonts w:hint="eastAsia" w:ascii="宋体" w:hAnsi="宋体" w:eastAsia="宋体" w:cs="宋体"/>
                <w:color w:val="auto"/>
                <w:kern w:val="0"/>
                <w:sz w:val="24"/>
                <w:szCs w:val="24"/>
                <w:highlight w:val="none"/>
              </w:rPr>
              <w:t>文件是合同的组成部分,有效期至合同完全履行止。</w:t>
            </w:r>
          </w:p>
        </w:tc>
      </w:tr>
    </w:tbl>
    <w:p w14:paraId="004A8D42">
      <w:pPr>
        <w:rPr>
          <w:rFonts w:hint="eastAsia" w:ascii="宋体" w:hAnsi="宋体" w:eastAsia="宋体" w:cs="宋体"/>
          <w:color w:val="auto"/>
          <w:highlight w:val="none"/>
        </w:rPr>
      </w:pPr>
    </w:p>
    <w:p w14:paraId="1DF831AE">
      <w:pPr>
        <w:keepNext w:val="0"/>
        <w:keepLines w:val="0"/>
        <w:pageBreakBefore w:val="0"/>
        <w:widowControl w:val="0"/>
        <w:kinsoku/>
        <w:wordWrap/>
        <w:overflowPunct/>
        <w:topLinePunct w:val="0"/>
        <w:autoSpaceDE/>
        <w:autoSpaceDN/>
        <w:bidi w:val="0"/>
        <w:adjustRightInd/>
        <w:snapToGrid w:val="0"/>
        <w:spacing w:line="360" w:lineRule="auto"/>
        <w:ind w:firstLine="0"/>
        <w:jc w:val="center"/>
        <w:textAlignment w:val="auto"/>
        <w:outlineLvl w:val="1"/>
        <w:rPr>
          <w:rFonts w:hint="eastAsia" w:ascii="宋体" w:hAnsi="宋体" w:eastAsia="宋体" w:cs="宋体"/>
          <w:color w:val="auto"/>
          <w:kern w:val="0"/>
          <w:sz w:val="24"/>
          <w:szCs w:val="24"/>
          <w:highlight w:val="none"/>
        </w:rPr>
      </w:pPr>
      <w:bookmarkStart w:id="36" w:name="_Toc4700"/>
      <w:bookmarkStart w:id="37" w:name="_Toc16669"/>
      <w:r>
        <w:rPr>
          <w:rFonts w:hint="eastAsia" w:ascii="宋体" w:hAnsi="宋体" w:eastAsia="宋体" w:cs="宋体"/>
          <w:b/>
          <w:bCs/>
          <w:color w:val="auto"/>
          <w:kern w:val="0"/>
          <w:sz w:val="24"/>
          <w:szCs w:val="24"/>
          <w:highlight w:val="none"/>
        </w:rPr>
        <w:t>一 、说 明</w:t>
      </w:r>
    </w:p>
    <w:p w14:paraId="63351082">
      <w:pPr>
        <w:keepNext w:val="0"/>
        <w:keepLines w:val="0"/>
        <w:pageBreakBefore w:val="0"/>
        <w:widowControl w:val="0"/>
        <w:kinsoku/>
        <w:wordWrap/>
        <w:overflowPunct/>
        <w:topLinePunct w:val="0"/>
        <w:bidi w:val="0"/>
        <w:snapToGrid w:val="0"/>
        <w:spacing w:line="360" w:lineRule="auto"/>
        <w:ind w:firstLine="420"/>
        <w:jc w:val="left"/>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1.适用范围</w:t>
      </w:r>
    </w:p>
    <w:p w14:paraId="7C54D00A">
      <w:pPr>
        <w:keepNext w:val="0"/>
        <w:keepLines w:val="0"/>
        <w:pageBreakBefore w:val="0"/>
        <w:widowControl w:val="0"/>
        <w:kinsoku/>
        <w:wordWrap/>
        <w:overflowPunct/>
        <w:topLinePunct w:val="0"/>
        <w:bidi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本</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文件仅适用于</w:t>
      </w:r>
      <w:r>
        <w:rPr>
          <w:rFonts w:hint="eastAsia" w:ascii="宋体" w:hAnsi="宋体" w:cs="宋体"/>
          <w:color w:val="auto"/>
          <w:kern w:val="0"/>
          <w:sz w:val="24"/>
          <w:szCs w:val="24"/>
          <w:highlight w:val="none"/>
          <w:lang w:val="en-US" w:eastAsia="zh-CN"/>
        </w:rPr>
        <w:t>驻马店市中心医院采购的服务项目</w:t>
      </w:r>
      <w:r>
        <w:rPr>
          <w:rFonts w:hint="eastAsia" w:ascii="宋体" w:hAnsi="宋体" w:eastAsia="宋体" w:cs="宋体"/>
          <w:color w:val="auto"/>
          <w:kern w:val="0"/>
          <w:sz w:val="24"/>
          <w:szCs w:val="24"/>
          <w:highlight w:val="none"/>
        </w:rPr>
        <w:t>。</w:t>
      </w:r>
    </w:p>
    <w:p w14:paraId="4427324A">
      <w:pPr>
        <w:keepNext w:val="0"/>
        <w:keepLines w:val="0"/>
        <w:pageBreakBefore w:val="0"/>
        <w:widowControl w:val="0"/>
        <w:kinsoku/>
        <w:wordWrap/>
        <w:overflowPunct/>
        <w:topLinePunct w:val="0"/>
        <w:bidi w:val="0"/>
        <w:snapToGrid w:val="0"/>
        <w:spacing w:line="360" w:lineRule="auto"/>
        <w:ind w:firstLine="420"/>
        <w:jc w:val="left"/>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2.定义</w:t>
      </w:r>
    </w:p>
    <w:p w14:paraId="4EB832A7">
      <w:pPr>
        <w:keepNext w:val="0"/>
        <w:keepLines w:val="0"/>
        <w:pageBreakBefore w:val="0"/>
        <w:widowControl w:val="0"/>
        <w:kinsoku/>
        <w:wordWrap/>
        <w:overflowPunct/>
        <w:topLinePunct w:val="0"/>
        <w:bidi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w:t>
      </w:r>
      <w:r>
        <w:rPr>
          <w:rFonts w:hint="eastAsia" w:ascii="宋体" w:hAnsi="宋体" w:cs="宋体"/>
          <w:color w:val="auto"/>
          <w:kern w:val="0"/>
          <w:sz w:val="24"/>
          <w:szCs w:val="24"/>
          <w:highlight w:val="none"/>
          <w:lang w:val="en-US" w:eastAsia="zh-CN"/>
        </w:rPr>
        <w:t>1</w:t>
      </w:r>
      <w:r>
        <w:rPr>
          <w:rFonts w:hint="eastAsia" w:ascii="宋体" w:hAnsi="宋体" w:eastAsia="宋体" w:cs="宋体"/>
          <w:color w:val="auto"/>
          <w:kern w:val="0"/>
          <w:sz w:val="24"/>
          <w:szCs w:val="24"/>
          <w:highlight w:val="none"/>
        </w:rPr>
        <w:t xml:space="preserve"> </w:t>
      </w:r>
      <w:r>
        <w:rPr>
          <w:rFonts w:hint="eastAsia" w:ascii="宋体" w:hAnsi="宋体" w:eastAsia="宋体" w:cs="宋体"/>
          <w:color w:val="auto"/>
          <w:kern w:val="0"/>
          <w:sz w:val="24"/>
          <w:szCs w:val="24"/>
          <w:highlight w:val="none"/>
          <w:lang w:eastAsia="zh-CN"/>
        </w:rPr>
        <w:t>供应商</w:t>
      </w:r>
      <w:r>
        <w:rPr>
          <w:rFonts w:hint="eastAsia" w:ascii="宋体" w:hAnsi="宋体" w:cs="宋体"/>
          <w:color w:val="auto"/>
          <w:kern w:val="0"/>
          <w:sz w:val="24"/>
          <w:szCs w:val="24"/>
          <w:highlight w:val="none"/>
          <w:lang w:eastAsia="zh-CN"/>
        </w:rPr>
        <w:t>：</w:t>
      </w:r>
      <w:r>
        <w:rPr>
          <w:rFonts w:hint="eastAsia" w:ascii="宋体" w:hAnsi="宋体" w:eastAsia="宋体" w:cs="宋体"/>
          <w:color w:val="auto"/>
          <w:kern w:val="0"/>
          <w:sz w:val="24"/>
          <w:szCs w:val="24"/>
          <w:highlight w:val="none"/>
          <w:lang w:val="en-US" w:eastAsia="zh-CN"/>
        </w:rPr>
        <w:t>领取</w:t>
      </w:r>
      <w:r>
        <w:rPr>
          <w:rFonts w:hint="eastAsia" w:ascii="宋体" w:hAnsi="宋体" w:eastAsia="宋体" w:cs="宋体"/>
          <w:color w:val="auto"/>
          <w:kern w:val="0"/>
          <w:sz w:val="24"/>
          <w:szCs w:val="24"/>
          <w:highlight w:val="none"/>
        </w:rPr>
        <w:t>了本</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文件，且已经提交本次</w:t>
      </w:r>
      <w:r>
        <w:rPr>
          <w:rFonts w:hint="eastAsia" w:ascii="宋体" w:hAnsi="宋体" w:eastAsia="宋体" w:cs="宋体"/>
          <w:color w:val="auto"/>
          <w:kern w:val="0"/>
          <w:sz w:val="24"/>
          <w:szCs w:val="24"/>
          <w:highlight w:val="none"/>
          <w:lang w:val="en-US" w:eastAsia="zh-CN"/>
        </w:rPr>
        <w:t>响应</w:t>
      </w:r>
      <w:r>
        <w:rPr>
          <w:rFonts w:hint="eastAsia" w:ascii="宋体" w:hAnsi="宋体" w:eastAsia="宋体" w:cs="宋体"/>
          <w:color w:val="auto"/>
          <w:kern w:val="0"/>
          <w:sz w:val="24"/>
          <w:szCs w:val="24"/>
          <w:highlight w:val="none"/>
        </w:rPr>
        <w:t>文件的</w:t>
      </w:r>
      <w:r>
        <w:rPr>
          <w:rFonts w:hint="eastAsia" w:ascii="宋体" w:hAnsi="宋体" w:eastAsia="宋体" w:cs="宋体"/>
          <w:color w:val="auto"/>
          <w:kern w:val="0"/>
          <w:sz w:val="24"/>
          <w:szCs w:val="24"/>
          <w:highlight w:val="none"/>
          <w:lang w:eastAsia="zh-CN"/>
        </w:rPr>
        <w:t>供应商</w:t>
      </w:r>
      <w:r>
        <w:rPr>
          <w:rFonts w:hint="eastAsia" w:ascii="宋体" w:hAnsi="宋体" w:eastAsia="宋体" w:cs="宋体"/>
          <w:color w:val="auto"/>
          <w:kern w:val="0"/>
          <w:sz w:val="24"/>
          <w:szCs w:val="24"/>
          <w:highlight w:val="none"/>
        </w:rPr>
        <w:t>。</w:t>
      </w:r>
    </w:p>
    <w:p w14:paraId="77F75714">
      <w:pPr>
        <w:keepNext w:val="0"/>
        <w:keepLines w:val="0"/>
        <w:pageBreakBefore w:val="0"/>
        <w:widowControl w:val="0"/>
        <w:kinsoku/>
        <w:wordWrap/>
        <w:overflowPunct/>
        <w:topLinePunct w:val="0"/>
        <w:bidi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w:t>
      </w:r>
      <w:r>
        <w:rPr>
          <w:rFonts w:hint="eastAsia" w:ascii="宋体" w:hAnsi="宋体" w:cs="宋体"/>
          <w:color w:val="auto"/>
          <w:kern w:val="0"/>
          <w:sz w:val="24"/>
          <w:szCs w:val="24"/>
          <w:highlight w:val="none"/>
          <w:lang w:val="en-US" w:eastAsia="zh-CN"/>
        </w:rPr>
        <w:t>2</w:t>
      </w:r>
      <w:r>
        <w:rPr>
          <w:rFonts w:hint="eastAsia" w:ascii="宋体" w:hAnsi="宋体" w:eastAsia="宋体" w:cs="宋体"/>
          <w:color w:val="auto"/>
          <w:kern w:val="0"/>
          <w:sz w:val="24"/>
          <w:szCs w:val="24"/>
          <w:highlight w:val="none"/>
        </w:rPr>
        <w:t xml:space="preserve"> </w:t>
      </w:r>
      <w:r>
        <w:rPr>
          <w:rFonts w:hint="eastAsia" w:ascii="宋体" w:hAnsi="宋体" w:eastAsia="宋体" w:cs="宋体"/>
          <w:color w:val="auto"/>
          <w:kern w:val="0"/>
          <w:sz w:val="24"/>
          <w:szCs w:val="24"/>
          <w:highlight w:val="none"/>
          <w:lang w:eastAsia="zh-CN"/>
        </w:rPr>
        <w:t>供应商</w:t>
      </w:r>
      <w:r>
        <w:rPr>
          <w:rFonts w:hint="eastAsia" w:ascii="宋体" w:hAnsi="宋体" w:eastAsia="宋体" w:cs="宋体"/>
          <w:color w:val="auto"/>
          <w:kern w:val="0"/>
          <w:sz w:val="24"/>
          <w:szCs w:val="24"/>
          <w:highlight w:val="none"/>
        </w:rPr>
        <w:t>代表</w:t>
      </w:r>
      <w:r>
        <w:rPr>
          <w:rFonts w:hint="eastAsia" w:ascii="宋体" w:hAnsi="宋体" w:cs="宋体"/>
          <w:color w:val="auto"/>
          <w:kern w:val="0"/>
          <w:sz w:val="24"/>
          <w:szCs w:val="24"/>
          <w:highlight w:val="none"/>
          <w:lang w:eastAsia="zh-CN"/>
        </w:rPr>
        <w:t>：</w:t>
      </w:r>
      <w:r>
        <w:rPr>
          <w:rFonts w:hint="eastAsia" w:ascii="宋体" w:hAnsi="宋体" w:eastAsia="宋体" w:cs="宋体"/>
          <w:color w:val="auto"/>
          <w:kern w:val="0"/>
          <w:sz w:val="24"/>
          <w:szCs w:val="24"/>
          <w:highlight w:val="none"/>
        </w:rPr>
        <w:t>代表</w:t>
      </w:r>
      <w:r>
        <w:rPr>
          <w:rFonts w:hint="eastAsia" w:ascii="宋体" w:hAnsi="宋体" w:eastAsia="宋体" w:cs="宋体"/>
          <w:color w:val="auto"/>
          <w:kern w:val="0"/>
          <w:sz w:val="24"/>
          <w:szCs w:val="24"/>
          <w:highlight w:val="none"/>
          <w:lang w:eastAsia="zh-CN"/>
        </w:rPr>
        <w:t>供应商</w:t>
      </w:r>
      <w:r>
        <w:rPr>
          <w:rFonts w:hint="eastAsia" w:ascii="宋体" w:hAnsi="宋体" w:eastAsia="宋体" w:cs="宋体"/>
          <w:color w:val="auto"/>
          <w:kern w:val="0"/>
          <w:sz w:val="24"/>
          <w:szCs w:val="24"/>
          <w:highlight w:val="none"/>
        </w:rPr>
        <w:t>参加本次</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活动的</w:t>
      </w:r>
      <w:r>
        <w:rPr>
          <w:rFonts w:hint="eastAsia" w:ascii="宋体" w:hAnsi="宋体" w:eastAsia="宋体" w:cs="宋体"/>
          <w:color w:val="auto"/>
          <w:kern w:val="0"/>
          <w:sz w:val="24"/>
          <w:szCs w:val="24"/>
          <w:highlight w:val="none"/>
          <w:lang w:eastAsia="zh-CN"/>
        </w:rPr>
        <w:t>供应商</w:t>
      </w:r>
      <w:r>
        <w:rPr>
          <w:rFonts w:hint="eastAsia" w:ascii="宋体" w:hAnsi="宋体" w:eastAsia="宋体" w:cs="宋体"/>
          <w:color w:val="auto"/>
          <w:kern w:val="0"/>
          <w:sz w:val="24"/>
          <w:szCs w:val="24"/>
          <w:highlight w:val="none"/>
        </w:rPr>
        <w:t>的法定代表人或其委托代理人。</w:t>
      </w:r>
    </w:p>
    <w:p w14:paraId="1BC87C67">
      <w:pPr>
        <w:keepNext w:val="0"/>
        <w:keepLines w:val="0"/>
        <w:pageBreakBefore w:val="0"/>
        <w:widowControl w:val="0"/>
        <w:kinsoku/>
        <w:wordWrap/>
        <w:overflowPunct/>
        <w:topLinePunct w:val="0"/>
        <w:bidi w:val="0"/>
        <w:snapToGrid w:val="0"/>
        <w:spacing w:line="360" w:lineRule="auto"/>
        <w:ind w:firstLine="420"/>
        <w:jc w:val="left"/>
        <w:rPr>
          <w:rFonts w:hint="eastAsia" w:ascii="宋体" w:hAnsi="宋体" w:eastAsia="宋体" w:cs="宋体"/>
          <w:color w:val="auto"/>
          <w:sz w:val="24"/>
          <w:szCs w:val="24"/>
          <w:highlight w:val="none"/>
        </w:rPr>
      </w:pPr>
      <w:r>
        <w:rPr>
          <w:rFonts w:hint="eastAsia" w:ascii="宋体" w:hAnsi="宋体" w:cs="宋体"/>
          <w:b/>
          <w:bCs/>
          <w:color w:val="auto"/>
          <w:kern w:val="0"/>
          <w:sz w:val="24"/>
          <w:szCs w:val="24"/>
          <w:highlight w:val="none"/>
          <w:lang w:val="en-US" w:eastAsia="zh-CN"/>
        </w:rPr>
        <w:t>3</w:t>
      </w:r>
      <w:r>
        <w:rPr>
          <w:rFonts w:hint="eastAsia" w:ascii="宋体" w:hAnsi="宋体" w:eastAsia="宋体" w:cs="宋体"/>
          <w:b/>
          <w:bCs/>
          <w:color w:val="auto"/>
          <w:kern w:val="0"/>
          <w:sz w:val="24"/>
          <w:szCs w:val="24"/>
          <w:highlight w:val="none"/>
        </w:rPr>
        <w:t>.</w:t>
      </w:r>
      <w:r>
        <w:rPr>
          <w:rFonts w:hint="eastAsia" w:ascii="宋体" w:hAnsi="宋体" w:eastAsia="宋体" w:cs="宋体"/>
          <w:b/>
          <w:bCs/>
          <w:color w:val="auto"/>
          <w:kern w:val="0"/>
          <w:sz w:val="24"/>
          <w:szCs w:val="24"/>
          <w:highlight w:val="none"/>
          <w:lang w:eastAsia="zh-CN"/>
        </w:rPr>
        <w:t>供应商</w:t>
      </w:r>
      <w:r>
        <w:rPr>
          <w:rFonts w:hint="eastAsia" w:ascii="宋体" w:hAnsi="宋体" w:eastAsia="宋体" w:cs="宋体"/>
          <w:b/>
          <w:bCs/>
          <w:color w:val="auto"/>
          <w:kern w:val="0"/>
          <w:sz w:val="24"/>
          <w:szCs w:val="24"/>
          <w:highlight w:val="none"/>
        </w:rPr>
        <w:t>应提交的证明文件</w:t>
      </w:r>
    </w:p>
    <w:p w14:paraId="6AB0B637">
      <w:pPr>
        <w:keepNext w:val="0"/>
        <w:keepLines w:val="0"/>
        <w:pageBreakBefore w:val="0"/>
        <w:widowControl/>
        <w:tabs>
          <w:tab w:val="left" w:pos="840"/>
        </w:tabs>
        <w:kinsoku/>
        <w:overflowPunct/>
        <w:topLinePunct w:val="0"/>
        <w:autoSpaceDE/>
        <w:autoSpaceDN/>
        <w:bidi w:val="0"/>
        <w:snapToGrid w:val="0"/>
        <w:spacing w:line="324" w:lineRule="auto"/>
        <w:ind w:firstLine="480" w:firstLineChars="200"/>
        <w:jc w:val="left"/>
        <w:textAlignment w:val="auto"/>
        <w:rPr>
          <w:rFonts w:hint="eastAsia" w:ascii="宋体" w:hAnsi="宋体" w:cs="宋体"/>
          <w:color w:val="auto"/>
          <w:sz w:val="24"/>
          <w:szCs w:val="24"/>
          <w:highlight w:val="none"/>
          <w:shd w:val="clear" w:color="auto" w:fill="FFFFFF"/>
          <w:lang w:val="en-US" w:eastAsia="zh-CN"/>
        </w:rPr>
      </w:pPr>
      <w:r>
        <w:rPr>
          <w:rFonts w:hint="eastAsia" w:ascii="宋体" w:hAnsi="宋体" w:eastAsia="宋体" w:cs="宋体"/>
          <w:color w:val="auto"/>
          <w:sz w:val="24"/>
          <w:szCs w:val="24"/>
          <w:highlight w:val="none"/>
          <w:shd w:val="clear" w:color="auto" w:fill="FFFFFF"/>
          <w:lang w:val="en-US" w:eastAsia="zh-CN"/>
        </w:rPr>
        <w:t>3.1具有独立承担民事责任</w:t>
      </w:r>
      <w:r>
        <w:rPr>
          <w:rFonts w:hint="eastAsia" w:ascii="宋体" w:hAnsi="宋体" w:cs="宋体"/>
          <w:color w:val="auto"/>
          <w:sz w:val="24"/>
          <w:szCs w:val="24"/>
          <w:highlight w:val="none"/>
          <w:shd w:val="clear" w:color="auto" w:fill="FFFFFF"/>
          <w:lang w:val="en-US" w:eastAsia="zh-CN"/>
        </w:rPr>
        <w:t>的</w:t>
      </w:r>
      <w:r>
        <w:rPr>
          <w:rFonts w:hint="eastAsia" w:ascii="宋体" w:hAnsi="宋体" w:eastAsia="宋体" w:cs="宋体"/>
          <w:color w:val="auto"/>
          <w:sz w:val="24"/>
          <w:szCs w:val="24"/>
          <w:highlight w:val="none"/>
          <w:shd w:val="clear" w:color="auto" w:fill="FFFFFF"/>
          <w:lang w:val="en-US" w:eastAsia="zh-CN"/>
        </w:rPr>
        <w:t>能力</w:t>
      </w:r>
      <w:r>
        <w:rPr>
          <w:rFonts w:hint="eastAsia" w:ascii="宋体" w:hAnsi="宋体" w:cs="宋体"/>
          <w:color w:val="auto"/>
          <w:sz w:val="24"/>
          <w:szCs w:val="24"/>
          <w:highlight w:val="none"/>
          <w:shd w:val="clear" w:color="auto" w:fill="FFFFFF"/>
          <w:lang w:val="en-US" w:eastAsia="zh-CN"/>
        </w:rPr>
        <w:t>（</w:t>
      </w:r>
      <w:r>
        <w:rPr>
          <w:rFonts w:hint="eastAsia" w:ascii="宋体" w:hAnsi="宋体" w:eastAsia="宋体" w:cs="宋体"/>
          <w:color w:val="auto"/>
          <w:sz w:val="24"/>
          <w:szCs w:val="24"/>
          <w:highlight w:val="none"/>
          <w:shd w:val="clear" w:color="auto" w:fill="FFFFFF"/>
          <w:lang w:val="en-US" w:eastAsia="zh-CN"/>
        </w:rPr>
        <w:t>提供营业执照或其他证明材料</w:t>
      </w:r>
      <w:r>
        <w:rPr>
          <w:rFonts w:hint="eastAsia" w:ascii="宋体" w:hAnsi="宋体" w:cs="宋体"/>
          <w:color w:val="auto"/>
          <w:sz w:val="24"/>
          <w:szCs w:val="24"/>
          <w:highlight w:val="none"/>
          <w:shd w:val="clear" w:color="auto" w:fill="FFFFFF"/>
          <w:lang w:val="en-US" w:eastAsia="zh-CN"/>
        </w:rPr>
        <w:t>）；</w:t>
      </w:r>
    </w:p>
    <w:p w14:paraId="393A8139">
      <w:pPr>
        <w:keepNext w:val="0"/>
        <w:keepLines w:val="0"/>
        <w:pageBreakBefore w:val="0"/>
        <w:widowControl/>
        <w:tabs>
          <w:tab w:val="left" w:pos="840"/>
        </w:tabs>
        <w:kinsoku/>
        <w:overflowPunct/>
        <w:topLinePunct w:val="0"/>
        <w:autoSpaceDE/>
        <w:autoSpaceDN/>
        <w:bidi w:val="0"/>
        <w:snapToGrid w:val="0"/>
        <w:spacing w:line="324" w:lineRule="auto"/>
        <w:ind w:firstLine="480" w:firstLineChars="200"/>
        <w:jc w:val="left"/>
        <w:textAlignment w:val="auto"/>
        <w:rPr>
          <w:rFonts w:hint="eastAsia" w:ascii="宋体" w:hAnsi="宋体" w:eastAsia="宋体" w:cs="宋体"/>
          <w:color w:val="auto"/>
          <w:sz w:val="24"/>
          <w:szCs w:val="24"/>
          <w:highlight w:val="none"/>
          <w:shd w:val="clear" w:color="auto" w:fill="FFFFFF"/>
          <w:lang w:val="en-US" w:eastAsia="zh-CN"/>
        </w:rPr>
      </w:pPr>
      <w:r>
        <w:rPr>
          <w:rFonts w:hint="eastAsia" w:ascii="宋体" w:hAnsi="宋体" w:eastAsia="宋体" w:cs="宋体"/>
          <w:color w:val="auto"/>
          <w:sz w:val="24"/>
          <w:szCs w:val="24"/>
          <w:highlight w:val="none"/>
          <w:shd w:val="clear" w:color="auto" w:fill="FFFFFF"/>
          <w:lang w:val="en-US" w:eastAsia="zh-CN"/>
        </w:rPr>
        <w:t>3.2具有良好的商业信誉和健全的财务会计制度</w:t>
      </w:r>
      <w:r>
        <w:rPr>
          <w:rFonts w:hint="eastAsia" w:ascii="宋体" w:hAnsi="宋体" w:cs="宋体"/>
          <w:color w:val="auto"/>
          <w:sz w:val="24"/>
          <w:szCs w:val="24"/>
          <w:highlight w:val="none"/>
          <w:shd w:val="clear" w:color="auto" w:fill="FFFFFF"/>
          <w:lang w:val="en-US" w:eastAsia="zh-CN"/>
        </w:rPr>
        <w:t>（提供经审计的2024年或2025年</w:t>
      </w:r>
      <w:r>
        <w:rPr>
          <w:rFonts w:hint="eastAsia" w:ascii="宋体" w:hAnsi="宋体" w:eastAsia="宋体" w:cs="宋体"/>
          <w:color w:val="auto"/>
          <w:sz w:val="24"/>
          <w:szCs w:val="24"/>
          <w:highlight w:val="none"/>
          <w:shd w:val="clear" w:color="auto" w:fill="FFFFFF"/>
          <w:lang w:val="en-US" w:eastAsia="zh-CN"/>
        </w:rPr>
        <w:t>度财务报告或者其基本开户银行出具的资信证明</w:t>
      </w:r>
      <w:r>
        <w:rPr>
          <w:rFonts w:hint="eastAsia" w:ascii="宋体" w:hAnsi="宋体" w:cs="宋体"/>
          <w:color w:val="auto"/>
          <w:sz w:val="24"/>
          <w:szCs w:val="24"/>
          <w:highlight w:val="none"/>
          <w:shd w:val="clear" w:color="auto" w:fill="FFFFFF"/>
          <w:lang w:val="en-US" w:eastAsia="zh-CN"/>
        </w:rPr>
        <w:t>）</w:t>
      </w:r>
      <w:r>
        <w:rPr>
          <w:rFonts w:hint="eastAsia" w:ascii="宋体" w:hAnsi="宋体" w:eastAsia="宋体" w:cs="宋体"/>
          <w:color w:val="auto"/>
          <w:sz w:val="24"/>
          <w:szCs w:val="24"/>
          <w:highlight w:val="none"/>
          <w:shd w:val="clear" w:color="auto" w:fill="FFFFFF"/>
          <w:lang w:val="en-US" w:eastAsia="zh-CN"/>
        </w:rPr>
        <w:t>；</w:t>
      </w:r>
    </w:p>
    <w:p w14:paraId="309AAFFB">
      <w:pPr>
        <w:keepNext w:val="0"/>
        <w:keepLines w:val="0"/>
        <w:pageBreakBefore w:val="0"/>
        <w:widowControl/>
        <w:tabs>
          <w:tab w:val="left" w:pos="840"/>
        </w:tabs>
        <w:kinsoku/>
        <w:overflowPunct/>
        <w:topLinePunct w:val="0"/>
        <w:autoSpaceDE/>
        <w:autoSpaceDN/>
        <w:bidi w:val="0"/>
        <w:snapToGrid w:val="0"/>
        <w:spacing w:line="324" w:lineRule="auto"/>
        <w:ind w:firstLine="480" w:firstLineChars="200"/>
        <w:jc w:val="left"/>
        <w:textAlignment w:val="auto"/>
        <w:rPr>
          <w:rFonts w:hint="eastAsia" w:ascii="宋体" w:hAnsi="宋体" w:eastAsia="宋体" w:cs="宋体"/>
          <w:color w:val="auto"/>
          <w:sz w:val="24"/>
          <w:szCs w:val="24"/>
          <w:highlight w:val="none"/>
          <w:shd w:val="clear" w:color="auto" w:fill="FFFFFF"/>
          <w:lang w:val="en-US" w:eastAsia="zh-CN"/>
        </w:rPr>
      </w:pPr>
      <w:r>
        <w:rPr>
          <w:rFonts w:hint="eastAsia" w:ascii="宋体" w:hAnsi="宋体" w:cs="宋体"/>
          <w:color w:val="auto"/>
          <w:sz w:val="24"/>
          <w:szCs w:val="24"/>
          <w:highlight w:val="none"/>
          <w:shd w:val="clear" w:color="auto" w:fill="FFFFFF"/>
          <w:lang w:val="en-US" w:eastAsia="zh-CN"/>
        </w:rPr>
        <w:t>3.3具有依法缴纳税收和社会保障资金的良好记录（提供</w:t>
      </w:r>
      <w:r>
        <w:rPr>
          <w:rFonts w:hint="eastAsia" w:ascii="宋体" w:hAnsi="宋体" w:eastAsia="宋体" w:cs="宋体"/>
          <w:color w:val="auto"/>
          <w:sz w:val="24"/>
          <w:szCs w:val="24"/>
          <w:highlight w:val="none"/>
          <w:shd w:val="clear" w:color="auto" w:fill="FFFFFF"/>
          <w:lang w:val="en-US" w:eastAsia="zh-CN"/>
        </w:rPr>
        <w:t>采购活动近六个月任意一个月的依法缴纳税收和缴纳</w:t>
      </w:r>
      <w:r>
        <w:rPr>
          <w:rFonts w:hint="eastAsia" w:ascii="宋体" w:hAnsi="宋体" w:cs="宋体"/>
          <w:color w:val="auto"/>
          <w:sz w:val="24"/>
          <w:szCs w:val="24"/>
          <w:highlight w:val="none"/>
          <w:shd w:val="clear" w:color="auto" w:fill="FFFFFF"/>
          <w:lang w:val="en-US" w:eastAsia="zh-CN"/>
        </w:rPr>
        <w:t>社保</w:t>
      </w:r>
      <w:r>
        <w:rPr>
          <w:rFonts w:hint="eastAsia" w:ascii="宋体" w:hAnsi="宋体" w:eastAsia="宋体" w:cs="宋体"/>
          <w:color w:val="auto"/>
          <w:sz w:val="24"/>
          <w:szCs w:val="24"/>
          <w:highlight w:val="none"/>
          <w:shd w:val="clear" w:color="auto" w:fill="FFFFFF"/>
          <w:lang w:val="en-US" w:eastAsia="zh-CN"/>
        </w:rPr>
        <w:t>的</w:t>
      </w:r>
      <w:r>
        <w:rPr>
          <w:rFonts w:hint="eastAsia" w:ascii="宋体" w:hAnsi="宋体" w:cs="宋体"/>
          <w:color w:val="auto"/>
          <w:sz w:val="24"/>
          <w:szCs w:val="24"/>
          <w:highlight w:val="none"/>
          <w:shd w:val="clear" w:color="auto" w:fill="FFFFFF"/>
          <w:lang w:val="en-US" w:eastAsia="zh-CN"/>
        </w:rPr>
        <w:t>证明</w:t>
      </w:r>
      <w:r>
        <w:rPr>
          <w:rFonts w:hint="eastAsia" w:ascii="宋体" w:hAnsi="宋体" w:eastAsia="宋体" w:cs="宋体"/>
          <w:color w:val="auto"/>
          <w:sz w:val="24"/>
          <w:szCs w:val="24"/>
          <w:highlight w:val="none"/>
          <w:shd w:val="clear" w:color="auto" w:fill="FFFFFF"/>
          <w:lang w:val="en-US" w:eastAsia="zh-CN"/>
        </w:rPr>
        <w:t>；依法免税或不需要缴纳社会保障资金的，应提供相应文件证明其依法免税或不需要缴纳社会保障资金</w:t>
      </w:r>
      <w:r>
        <w:rPr>
          <w:rFonts w:hint="eastAsia" w:ascii="宋体" w:hAnsi="宋体" w:cs="宋体"/>
          <w:color w:val="auto"/>
          <w:sz w:val="24"/>
          <w:szCs w:val="24"/>
          <w:highlight w:val="none"/>
          <w:shd w:val="clear" w:color="auto" w:fill="FFFFFF"/>
          <w:lang w:val="en-US" w:eastAsia="zh-CN"/>
        </w:rPr>
        <w:t>）</w:t>
      </w:r>
      <w:r>
        <w:rPr>
          <w:rFonts w:hint="eastAsia" w:ascii="宋体" w:hAnsi="宋体" w:eastAsia="宋体" w:cs="宋体"/>
          <w:color w:val="auto"/>
          <w:sz w:val="24"/>
          <w:szCs w:val="24"/>
          <w:highlight w:val="none"/>
          <w:shd w:val="clear" w:color="auto" w:fill="FFFFFF"/>
          <w:lang w:val="en-US" w:eastAsia="zh-CN"/>
        </w:rPr>
        <w:t>。</w:t>
      </w:r>
    </w:p>
    <w:p w14:paraId="6815B0D3">
      <w:pPr>
        <w:keepNext w:val="0"/>
        <w:keepLines w:val="0"/>
        <w:pageBreakBefore w:val="0"/>
        <w:widowControl/>
        <w:tabs>
          <w:tab w:val="left" w:pos="840"/>
        </w:tabs>
        <w:kinsoku/>
        <w:overflowPunct/>
        <w:topLinePunct w:val="0"/>
        <w:autoSpaceDE/>
        <w:autoSpaceDN/>
        <w:bidi w:val="0"/>
        <w:snapToGrid w:val="0"/>
        <w:spacing w:line="360" w:lineRule="auto"/>
        <w:ind w:firstLine="480" w:firstLineChars="200"/>
        <w:jc w:val="left"/>
        <w:textAlignment w:val="auto"/>
        <w:rPr>
          <w:rFonts w:hint="eastAsia" w:ascii="宋体" w:hAnsi="宋体" w:eastAsia="宋体" w:cs="宋体"/>
          <w:color w:val="auto"/>
          <w:sz w:val="24"/>
          <w:szCs w:val="24"/>
          <w:highlight w:val="none"/>
          <w:shd w:val="clear" w:color="auto" w:fill="FFFFFF"/>
          <w:lang w:val="en-US" w:eastAsia="zh-CN"/>
        </w:rPr>
      </w:pPr>
      <w:r>
        <w:rPr>
          <w:rFonts w:hint="eastAsia" w:ascii="宋体" w:hAnsi="宋体" w:cs="宋体"/>
          <w:color w:val="auto"/>
          <w:sz w:val="24"/>
          <w:szCs w:val="24"/>
          <w:highlight w:val="none"/>
          <w:shd w:val="clear" w:color="auto" w:fill="FFFFFF"/>
          <w:lang w:val="en-US" w:eastAsia="zh-CN"/>
        </w:rPr>
        <w:t>3.4</w:t>
      </w:r>
      <w:r>
        <w:rPr>
          <w:rFonts w:hint="eastAsia" w:ascii="宋体" w:hAnsi="宋体" w:eastAsia="宋体" w:cs="宋体"/>
          <w:color w:val="auto"/>
          <w:sz w:val="24"/>
          <w:szCs w:val="24"/>
          <w:highlight w:val="none"/>
          <w:shd w:val="clear" w:color="auto" w:fill="FFFFFF"/>
          <w:lang w:val="en-US" w:eastAsia="zh-CN"/>
        </w:rPr>
        <w:t>具有履行合同所必需的设备和专业技术能力（提供书面</w:t>
      </w:r>
      <w:r>
        <w:rPr>
          <w:rFonts w:hint="eastAsia" w:ascii="宋体" w:hAnsi="宋体" w:cs="宋体"/>
          <w:color w:val="auto"/>
          <w:sz w:val="24"/>
          <w:szCs w:val="24"/>
          <w:highlight w:val="none"/>
          <w:shd w:val="clear" w:color="auto" w:fill="FFFFFF"/>
          <w:lang w:val="en-US" w:eastAsia="zh-CN"/>
        </w:rPr>
        <w:t>承诺</w:t>
      </w:r>
      <w:r>
        <w:rPr>
          <w:rFonts w:hint="eastAsia" w:ascii="宋体" w:hAnsi="宋体" w:eastAsia="宋体" w:cs="宋体"/>
          <w:color w:val="auto"/>
          <w:sz w:val="24"/>
          <w:szCs w:val="24"/>
          <w:highlight w:val="none"/>
          <w:shd w:val="clear" w:color="auto" w:fill="FFFFFF"/>
          <w:lang w:val="en-US" w:eastAsia="zh-CN"/>
        </w:rPr>
        <w:t>函）；</w:t>
      </w:r>
    </w:p>
    <w:p w14:paraId="63A78A75">
      <w:pPr>
        <w:keepNext w:val="0"/>
        <w:keepLines w:val="0"/>
        <w:pageBreakBefore w:val="0"/>
        <w:widowControl/>
        <w:tabs>
          <w:tab w:val="left" w:pos="840"/>
        </w:tabs>
        <w:kinsoku/>
        <w:overflowPunct/>
        <w:topLinePunct w:val="0"/>
        <w:autoSpaceDE/>
        <w:autoSpaceDN/>
        <w:bidi w:val="0"/>
        <w:snapToGrid w:val="0"/>
        <w:spacing w:line="360" w:lineRule="auto"/>
        <w:ind w:firstLine="480" w:firstLineChars="200"/>
        <w:jc w:val="left"/>
        <w:textAlignment w:val="auto"/>
        <w:rPr>
          <w:rFonts w:hint="eastAsia"/>
          <w:color w:val="auto"/>
          <w:sz w:val="24"/>
          <w:szCs w:val="24"/>
          <w:highlight w:val="none"/>
          <w:lang w:val="en-US" w:eastAsia="zh-CN"/>
        </w:rPr>
      </w:pPr>
      <w:r>
        <w:rPr>
          <w:rFonts w:hint="eastAsia" w:ascii="宋体" w:hAnsi="宋体" w:cs="宋体"/>
          <w:color w:val="auto"/>
          <w:sz w:val="24"/>
          <w:szCs w:val="24"/>
          <w:highlight w:val="none"/>
          <w:shd w:val="clear" w:color="auto" w:fill="FFFFFF"/>
          <w:lang w:val="en-US" w:eastAsia="zh-CN"/>
        </w:rPr>
        <w:t>3.5</w:t>
      </w:r>
      <w:r>
        <w:rPr>
          <w:rFonts w:hint="eastAsia" w:ascii="宋体" w:hAnsi="宋体" w:eastAsia="宋体" w:cs="宋体"/>
          <w:color w:val="auto"/>
          <w:sz w:val="24"/>
          <w:szCs w:val="24"/>
          <w:highlight w:val="none"/>
          <w:shd w:val="clear" w:color="auto" w:fill="FFFFFF"/>
          <w:lang w:val="en-US" w:eastAsia="zh-CN"/>
        </w:rPr>
        <w:t>参加本采购活动前三年内，在经营活动中没有重大违法记录（提供书面</w:t>
      </w:r>
      <w:r>
        <w:rPr>
          <w:rFonts w:hint="eastAsia" w:ascii="宋体" w:hAnsi="宋体" w:cs="宋体"/>
          <w:color w:val="auto"/>
          <w:sz w:val="24"/>
          <w:szCs w:val="24"/>
          <w:highlight w:val="none"/>
          <w:shd w:val="clear" w:color="auto" w:fill="FFFFFF"/>
          <w:lang w:val="en-US" w:eastAsia="zh-CN"/>
        </w:rPr>
        <w:t>承诺</w:t>
      </w:r>
      <w:r>
        <w:rPr>
          <w:rFonts w:hint="eastAsia" w:ascii="宋体" w:hAnsi="宋体" w:eastAsia="宋体" w:cs="宋体"/>
          <w:color w:val="auto"/>
          <w:sz w:val="24"/>
          <w:szCs w:val="24"/>
          <w:highlight w:val="none"/>
          <w:shd w:val="clear" w:color="auto" w:fill="FFFFFF"/>
          <w:lang w:val="en-US" w:eastAsia="zh-CN"/>
        </w:rPr>
        <w:t>函）；</w:t>
      </w:r>
    </w:p>
    <w:p w14:paraId="79D0BA28">
      <w:pPr>
        <w:keepNext w:val="0"/>
        <w:keepLines w:val="0"/>
        <w:pageBreakBefore w:val="0"/>
        <w:widowControl/>
        <w:tabs>
          <w:tab w:val="left" w:pos="840"/>
        </w:tabs>
        <w:kinsoku/>
        <w:overflowPunct/>
        <w:topLinePunct w:val="0"/>
        <w:autoSpaceDE/>
        <w:autoSpaceDN/>
        <w:bidi w:val="0"/>
        <w:snapToGrid w:val="0"/>
        <w:spacing w:line="324" w:lineRule="auto"/>
        <w:ind w:firstLine="480" w:firstLineChars="200"/>
        <w:jc w:val="left"/>
        <w:textAlignment w:val="auto"/>
        <w:rPr>
          <w:rFonts w:hint="eastAsia" w:ascii="宋体" w:hAnsi="宋体" w:eastAsia="宋体" w:cs="宋体"/>
          <w:color w:val="auto"/>
          <w:sz w:val="24"/>
          <w:szCs w:val="24"/>
          <w:highlight w:val="none"/>
          <w:shd w:val="clear" w:color="auto" w:fill="FFFFFF"/>
          <w:lang w:val="en-US" w:eastAsia="zh-CN"/>
        </w:rPr>
      </w:pPr>
      <w:r>
        <w:rPr>
          <w:rFonts w:hint="eastAsia" w:ascii="宋体" w:hAnsi="宋体" w:cs="宋体"/>
          <w:color w:val="auto"/>
          <w:sz w:val="24"/>
          <w:szCs w:val="24"/>
          <w:highlight w:val="none"/>
          <w:shd w:val="clear" w:color="auto" w:fill="FFFFFF"/>
          <w:lang w:val="en-US" w:eastAsia="zh-CN"/>
        </w:rPr>
        <w:t>3.6</w:t>
      </w:r>
      <w:r>
        <w:rPr>
          <w:rFonts w:hint="eastAsia" w:ascii="宋体" w:hAnsi="宋体" w:eastAsia="宋体" w:cs="宋体"/>
          <w:color w:val="auto"/>
          <w:sz w:val="24"/>
          <w:szCs w:val="24"/>
          <w:highlight w:val="none"/>
          <w:shd w:val="clear" w:color="auto" w:fill="FFFFFF"/>
          <w:lang w:val="en-US" w:eastAsia="zh-CN"/>
        </w:rPr>
        <w:t>根据《关于在政府采购活动中查询及使用信用记录有关问题的通知》（财库【2016】125号）的规定，对列入失信被执行人、重大税收违法失信主体、政府采购严重违法失信行为记录名单的供应商，拒绝参与本项目政府采购活动（提供在“信用中国”、“中国政府采购网”等网站查询的相关材料并加盖公章，查询内容为在“信用中国”网站及其跳转网站中查询“失信被执行人”和“重大税收违法失信主体名单”，在“中国政府采购网”查询“政府采购严重违法失信行为记录名单”，无以上记录的供应商方可参加本次磋商活动）；供应商提供的仅做为信用参考，以采购人或采购代理机构查询结果为准</w:t>
      </w:r>
      <w:r>
        <w:rPr>
          <w:rFonts w:hint="eastAsia" w:ascii="宋体" w:hAnsi="宋体" w:cs="宋体"/>
          <w:color w:val="auto"/>
          <w:sz w:val="24"/>
          <w:szCs w:val="24"/>
          <w:highlight w:val="none"/>
          <w:shd w:val="clear" w:color="auto" w:fill="FFFFFF"/>
          <w:lang w:val="en-US" w:eastAsia="zh-CN"/>
        </w:rPr>
        <w:t>。</w:t>
      </w:r>
    </w:p>
    <w:p w14:paraId="1720C555">
      <w:pPr>
        <w:keepNext w:val="0"/>
        <w:keepLines w:val="0"/>
        <w:pageBreakBefore w:val="0"/>
        <w:widowControl/>
        <w:tabs>
          <w:tab w:val="left" w:pos="840"/>
        </w:tabs>
        <w:kinsoku/>
        <w:overflowPunct/>
        <w:topLinePunct w:val="0"/>
        <w:autoSpaceDE/>
        <w:autoSpaceDN/>
        <w:bidi w:val="0"/>
        <w:snapToGrid w:val="0"/>
        <w:spacing w:line="324" w:lineRule="auto"/>
        <w:ind w:firstLine="480" w:firstLineChars="200"/>
        <w:jc w:val="left"/>
        <w:textAlignment w:val="auto"/>
        <w:rPr>
          <w:rFonts w:hint="eastAsia" w:ascii="宋体" w:hAnsi="宋体" w:eastAsia="宋体" w:cs="宋体"/>
          <w:color w:val="auto"/>
          <w:sz w:val="24"/>
          <w:szCs w:val="24"/>
          <w:highlight w:val="none"/>
          <w:shd w:val="clear" w:color="auto" w:fill="FFFFFF"/>
          <w:lang w:val="en-US" w:eastAsia="zh-CN"/>
        </w:rPr>
      </w:pPr>
      <w:r>
        <w:rPr>
          <w:rFonts w:hint="eastAsia" w:ascii="宋体" w:hAnsi="宋体" w:cs="宋体"/>
          <w:color w:val="auto"/>
          <w:sz w:val="24"/>
          <w:szCs w:val="24"/>
          <w:highlight w:val="none"/>
          <w:shd w:val="clear" w:color="auto" w:fill="FFFFFF"/>
          <w:lang w:val="en-US" w:eastAsia="zh-CN"/>
        </w:rPr>
        <w:t>3.7</w:t>
      </w:r>
      <w:r>
        <w:rPr>
          <w:rFonts w:hint="eastAsia" w:ascii="宋体" w:hAnsi="宋体" w:eastAsia="宋体" w:cs="宋体"/>
          <w:color w:val="auto"/>
          <w:sz w:val="24"/>
          <w:szCs w:val="24"/>
          <w:highlight w:val="none"/>
          <w:shd w:val="clear" w:color="auto" w:fill="FFFFFF"/>
          <w:lang w:val="en-US" w:eastAsia="zh-CN"/>
        </w:rPr>
        <w:t>单位负责人为同一人或者存在直接控股、管理关系的不同供应商，不得参加同一合同项下的磋商（</w:t>
      </w:r>
      <w:r>
        <w:rPr>
          <w:rFonts w:hint="eastAsia" w:ascii="宋体" w:hAnsi="宋体" w:eastAsia="宋体" w:cs="宋体"/>
          <w:color w:val="auto"/>
          <w:kern w:val="0"/>
          <w:sz w:val="24"/>
          <w:szCs w:val="24"/>
          <w:highlight w:val="none"/>
          <w:lang w:val="en-US" w:eastAsia="zh-CN"/>
        </w:rPr>
        <w:t>提供承诺</w:t>
      </w:r>
      <w:r>
        <w:rPr>
          <w:rFonts w:hint="eastAsia" w:ascii="宋体" w:hAnsi="宋体" w:cs="宋体"/>
          <w:color w:val="auto"/>
          <w:kern w:val="0"/>
          <w:sz w:val="24"/>
          <w:szCs w:val="24"/>
          <w:highlight w:val="none"/>
          <w:lang w:val="en-US" w:eastAsia="zh-CN"/>
        </w:rPr>
        <w:t>函</w:t>
      </w:r>
      <w:r>
        <w:rPr>
          <w:rFonts w:hint="eastAsia" w:ascii="宋体" w:hAnsi="宋体" w:eastAsia="宋体" w:cs="宋体"/>
          <w:color w:val="auto"/>
          <w:sz w:val="24"/>
          <w:szCs w:val="24"/>
          <w:highlight w:val="none"/>
          <w:shd w:val="clear" w:color="auto" w:fill="FFFFFF"/>
          <w:lang w:val="en-US" w:eastAsia="zh-CN"/>
        </w:rPr>
        <w:t>）。</w:t>
      </w:r>
    </w:p>
    <w:p w14:paraId="363FAF25">
      <w:pPr>
        <w:keepNext w:val="0"/>
        <w:keepLines w:val="0"/>
        <w:pageBreakBefore w:val="0"/>
        <w:widowControl/>
        <w:tabs>
          <w:tab w:val="left" w:pos="840"/>
        </w:tabs>
        <w:kinsoku/>
        <w:overflowPunct/>
        <w:topLinePunct w:val="0"/>
        <w:autoSpaceDE/>
        <w:autoSpaceDN/>
        <w:bidi w:val="0"/>
        <w:snapToGrid w:val="0"/>
        <w:spacing w:line="324" w:lineRule="auto"/>
        <w:ind w:firstLine="480" w:firstLineChars="200"/>
        <w:jc w:val="left"/>
        <w:textAlignment w:val="auto"/>
        <w:rPr>
          <w:rFonts w:hint="eastAsia" w:ascii="宋体" w:hAnsi="宋体" w:eastAsia="宋体" w:cs="宋体"/>
          <w:color w:val="auto"/>
          <w:sz w:val="24"/>
          <w:szCs w:val="24"/>
          <w:highlight w:val="none"/>
          <w:shd w:val="clear" w:color="auto" w:fill="FFFFFF"/>
          <w:lang w:val="en-US" w:eastAsia="zh-CN"/>
        </w:rPr>
      </w:pPr>
      <w:r>
        <w:rPr>
          <w:rFonts w:hint="eastAsia" w:ascii="宋体" w:hAnsi="宋体" w:cs="宋体"/>
          <w:color w:val="auto"/>
          <w:sz w:val="24"/>
          <w:szCs w:val="24"/>
          <w:highlight w:val="none"/>
          <w:shd w:val="clear" w:color="auto" w:fill="FFFFFF"/>
          <w:lang w:val="en-US" w:eastAsia="zh-CN"/>
        </w:rPr>
        <w:t>3.8本项目</w:t>
      </w:r>
      <w:r>
        <w:rPr>
          <w:rFonts w:hint="eastAsia" w:ascii="宋体" w:hAnsi="宋体" w:eastAsia="宋体" w:cs="宋体"/>
          <w:color w:val="auto"/>
          <w:sz w:val="24"/>
          <w:szCs w:val="24"/>
          <w:highlight w:val="none"/>
          <w:shd w:val="clear" w:color="auto" w:fill="FFFFFF"/>
          <w:lang w:val="en-US" w:eastAsia="zh-CN"/>
        </w:rPr>
        <w:t>特定资格要求：</w:t>
      </w:r>
    </w:p>
    <w:p w14:paraId="4EF019B8">
      <w:pPr>
        <w:keepNext w:val="0"/>
        <w:keepLines w:val="0"/>
        <w:pageBreakBefore w:val="0"/>
        <w:widowControl/>
        <w:tabs>
          <w:tab w:val="left" w:pos="840"/>
        </w:tabs>
        <w:kinsoku/>
        <w:overflowPunct/>
        <w:topLinePunct w:val="0"/>
        <w:autoSpaceDE/>
        <w:autoSpaceDN/>
        <w:bidi w:val="0"/>
        <w:snapToGrid w:val="0"/>
        <w:spacing w:line="324" w:lineRule="auto"/>
        <w:ind w:firstLine="480" w:firstLineChars="200"/>
        <w:jc w:val="left"/>
        <w:textAlignment w:val="auto"/>
        <w:rPr>
          <w:rFonts w:hint="eastAsia" w:ascii="宋体" w:hAnsi="宋体" w:eastAsia="宋体" w:cs="宋体"/>
          <w:color w:val="auto"/>
          <w:sz w:val="24"/>
          <w:szCs w:val="24"/>
          <w:highlight w:val="none"/>
          <w:shd w:val="clear" w:color="auto" w:fill="FFFFFF"/>
          <w:lang w:val="en-US" w:eastAsia="zh-CN"/>
        </w:rPr>
      </w:pPr>
      <w:r>
        <w:rPr>
          <w:rFonts w:hint="eastAsia" w:ascii="宋体" w:hAnsi="宋体" w:cs="宋体"/>
          <w:color w:val="auto"/>
          <w:sz w:val="24"/>
          <w:szCs w:val="24"/>
          <w:highlight w:val="none"/>
          <w:shd w:val="clear" w:color="auto" w:fill="FFFFFF"/>
          <w:lang w:val="en-US" w:eastAsia="zh-CN"/>
        </w:rPr>
        <w:t>3.</w:t>
      </w:r>
      <w:r>
        <w:rPr>
          <w:rFonts w:hint="eastAsia" w:ascii="宋体" w:hAnsi="宋体" w:eastAsia="宋体" w:cs="宋体"/>
          <w:color w:val="auto"/>
          <w:sz w:val="24"/>
          <w:szCs w:val="24"/>
          <w:highlight w:val="none"/>
          <w:shd w:val="clear" w:color="auto" w:fill="FFFFFF"/>
          <w:lang w:val="en-US" w:eastAsia="zh-CN"/>
        </w:rPr>
        <w:t xml:space="preserve">8.1 供应商应持有《特种设备检验检测机构核准证》，核准项目须明确包含PD1（无缝气瓶）和PD2（焊接气瓶）；及《气瓶充装许可证》，充装介质范围须包含七氟丙烷和氮气。 </w:t>
      </w:r>
    </w:p>
    <w:p w14:paraId="46B64CB6">
      <w:pPr>
        <w:keepNext w:val="0"/>
        <w:keepLines w:val="0"/>
        <w:pageBreakBefore w:val="0"/>
        <w:widowControl/>
        <w:tabs>
          <w:tab w:val="left" w:pos="840"/>
        </w:tabs>
        <w:kinsoku/>
        <w:overflowPunct/>
        <w:topLinePunct w:val="0"/>
        <w:autoSpaceDE/>
        <w:autoSpaceDN/>
        <w:bidi w:val="0"/>
        <w:snapToGrid w:val="0"/>
        <w:spacing w:line="324" w:lineRule="auto"/>
        <w:ind w:firstLine="480" w:firstLineChars="200"/>
        <w:jc w:val="left"/>
        <w:textAlignment w:val="auto"/>
        <w:rPr>
          <w:rFonts w:hint="eastAsia" w:ascii="宋体" w:hAnsi="宋体" w:eastAsia="宋体" w:cs="宋体"/>
          <w:color w:val="auto"/>
          <w:sz w:val="24"/>
          <w:szCs w:val="24"/>
          <w:highlight w:val="none"/>
          <w:shd w:val="clear" w:color="auto" w:fill="FFFFFF"/>
          <w:lang w:val="en-US" w:eastAsia="zh-CN"/>
        </w:rPr>
      </w:pPr>
      <w:r>
        <w:rPr>
          <w:rFonts w:hint="eastAsia" w:ascii="宋体" w:hAnsi="宋体" w:cs="宋体"/>
          <w:color w:val="auto"/>
          <w:sz w:val="24"/>
          <w:szCs w:val="24"/>
          <w:highlight w:val="none"/>
          <w:shd w:val="clear" w:color="auto" w:fill="FFFFFF"/>
          <w:lang w:val="en-US" w:eastAsia="zh-CN"/>
        </w:rPr>
        <w:t>3.</w:t>
      </w:r>
      <w:r>
        <w:rPr>
          <w:rFonts w:hint="eastAsia" w:ascii="宋体" w:hAnsi="宋体" w:eastAsia="宋体" w:cs="宋体"/>
          <w:color w:val="auto"/>
          <w:sz w:val="24"/>
          <w:szCs w:val="24"/>
          <w:highlight w:val="none"/>
          <w:shd w:val="clear" w:color="auto" w:fill="FFFFFF"/>
          <w:lang w:val="en-US" w:eastAsia="zh-CN"/>
        </w:rPr>
        <w:t>8.2供应商应具备消防设施工程专业承包二级（含）以上企业资质，同时应具备安全生产许可证。</w:t>
      </w:r>
    </w:p>
    <w:p w14:paraId="2E6968A1">
      <w:pPr>
        <w:keepNext w:val="0"/>
        <w:keepLines w:val="0"/>
        <w:pageBreakBefore w:val="0"/>
        <w:widowControl/>
        <w:tabs>
          <w:tab w:val="left" w:pos="840"/>
        </w:tabs>
        <w:kinsoku/>
        <w:overflowPunct/>
        <w:topLinePunct w:val="0"/>
        <w:autoSpaceDE/>
        <w:autoSpaceDN/>
        <w:bidi w:val="0"/>
        <w:snapToGrid w:val="0"/>
        <w:spacing w:line="324" w:lineRule="auto"/>
        <w:ind w:firstLine="480" w:firstLineChars="200"/>
        <w:jc w:val="left"/>
        <w:textAlignment w:val="auto"/>
        <w:rPr>
          <w:rFonts w:hint="eastAsia" w:ascii="宋体" w:hAnsi="宋体" w:eastAsia="宋体" w:cs="宋体"/>
          <w:color w:val="auto"/>
          <w:sz w:val="24"/>
          <w:szCs w:val="24"/>
          <w:highlight w:val="none"/>
          <w:shd w:val="clear" w:color="auto" w:fill="FFFFFF"/>
          <w:lang w:val="en-US" w:eastAsia="zh-CN"/>
        </w:rPr>
      </w:pPr>
      <w:r>
        <w:rPr>
          <w:rFonts w:hint="eastAsia" w:ascii="宋体" w:hAnsi="宋体" w:cs="宋体"/>
          <w:color w:val="auto"/>
          <w:sz w:val="24"/>
          <w:szCs w:val="24"/>
          <w:highlight w:val="none"/>
          <w:shd w:val="clear" w:color="auto" w:fill="FFFFFF"/>
          <w:lang w:val="en-US" w:eastAsia="zh-CN"/>
        </w:rPr>
        <w:t>3.</w:t>
      </w:r>
      <w:r>
        <w:rPr>
          <w:rFonts w:hint="eastAsia" w:ascii="宋体" w:hAnsi="宋体" w:eastAsia="宋体" w:cs="宋体"/>
          <w:color w:val="auto"/>
          <w:sz w:val="24"/>
          <w:szCs w:val="24"/>
          <w:highlight w:val="none"/>
          <w:shd w:val="clear" w:color="auto" w:fill="FFFFFF"/>
          <w:lang w:val="en-US" w:eastAsia="zh-CN"/>
        </w:rPr>
        <w:t>8.3拟投入本项目的检测、充装及安装操作人员，至少3名须持有有效的《特种设备作业人员证》（作业项目为气瓶检验或气瓶充装）。</w:t>
      </w:r>
    </w:p>
    <w:p w14:paraId="13292A9E">
      <w:pPr>
        <w:keepNext w:val="0"/>
        <w:keepLines w:val="0"/>
        <w:pageBreakBefore w:val="0"/>
        <w:widowControl w:val="0"/>
        <w:kinsoku/>
        <w:wordWrap/>
        <w:overflowPunct/>
        <w:topLinePunct w:val="0"/>
        <w:bidi w:val="0"/>
        <w:snapToGrid w:val="0"/>
        <w:spacing w:line="360" w:lineRule="auto"/>
        <w:ind w:firstLine="420"/>
        <w:jc w:val="left"/>
        <w:textAlignment w:val="auto"/>
        <w:rPr>
          <w:rFonts w:hint="eastAsia" w:ascii="宋体" w:hAnsi="宋体" w:eastAsia="宋体" w:cs="宋体"/>
          <w:color w:val="auto"/>
          <w:kern w:val="0"/>
          <w:sz w:val="24"/>
          <w:szCs w:val="24"/>
          <w:highlight w:val="none"/>
        </w:rPr>
      </w:pPr>
      <w:r>
        <w:rPr>
          <w:rFonts w:hint="eastAsia" w:ascii="宋体" w:hAnsi="宋体" w:cs="宋体"/>
          <w:b/>
          <w:bCs/>
          <w:color w:val="auto"/>
          <w:kern w:val="0"/>
          <w:sz w:val="24"/>
          <w:szCs w:val="24"/>
          <w:highlight w:val="none"/>
          <w:lang w:val="en-US" w:eastAsia="zh-CN"/>
        </w:rPr>
        <w:t>4</w:t>
      </w:r>
      <w:r>
        <w:rPr>
          <w:rFonts w:hint="eastAsia" w:ascii="宋体" w:hAnsi="宋体" w:eastAsia="宋体" w:cs="宋体"/>
          <w:b/>
          <w:bCs/>
          <w:color w:val="auto"/>
          <w:kern w:val="0"/>
          <w:sz w:val="24"/>
          <w:szCs w:val="24"/>
          <w:highlight w:val="none"/>
        </w:rPr>
        <w:t>.投标费用</w:t>
      </w:r>
    </w:p>
    <w:p w14:paraId="209E8546">
      <w:pPr>
        <w:keepNext w:val="0"/>
        <w:keepLines w:val="0"/>
        <w:pageBreakBefore w:val="0"/>
        <w:widowControl w:val="0"/>
        <w:kinsoku/>
        <w:wordWrap/>
        <w:overflowPunct/>
        <w:topLinePunct w:val="0"/>
        <w:bidi w:val="0"/>
        <w:snapToGrid w:val="0"/>
        <w:spacing w:line="360" w:lineRule="auto"/>
        <w:ind w:firstLine="48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不论投标结果如何，</w:t>
      </w:r>
      <w:r>
        <w:rPr>
          <w:rFonts w:hint="eastAsia" w:ascii="宋体" w:hAnsi="宋体" w:eastAsia="宋体" w:cs="宋体"/>
          <w:color w:val="auto"/>
          <w:kern w:val="0"/>
          <w:sz w:val="24"/>
          <w:szCs w:val="24"/>
          <w:highlight w:val="none"/>
          <w:lang w:eastAsia="zh-CN"/>
        </w:rPr>
        <w:t>供应商</w:t>
      </w:r>
      <w:r>
        <w:rPr>
          <w:rFonts w:hint="eastAsia" w:ascii="宋体" w:hAnsi="宋体" w:eastAsia="宋体" w:cs="宋体"/>
          <w:color w:val="auto"/>
          <w:kern w:val="0"/>
          <w:sz w:val="24"/>
          <w:szCs w:val="24"/>
          <w:highlight w:val="none"/>
        </w:rPr>
        <w:t>均应自行承担所有与投标有关的全部费用。</w:t>
      </w:r>
    </w:p>
    <w:p w14:paraId="4B7BBEAF">
      <w:pPr>
        <w:keepNext w:val="0"/>
        <w:keepLines w:val="0"/>
        <w:pageBreakBefore w:val="0"/>
        <w:widowControl w:val="0"/>
        <w:kinsoku/>
        <w:wordWrap/>
        <w:overflowPunct/>
        <w:topLinePunct w:val="0"/>
        <w:bidi w:val="0"/>
        <w:snapToGrid w:val="0"/>
        <w:spacing w:line="360" w:lineRule="auto"/>
        <w:ind w:firstLine="420"/>
        <w:jc w:val="left"/>
        <w:rPr>
          <w:rFonts w:hint="eastAsia" w:ascii="宋体" w:hAnsi="宋体" w:eastAsia="宋体" w:cs="宋体"/>
          <w:color w:val="auto"/>
          <w:kern w:val="0"/>
          <w:sz w:val="24"/>
          <w:szCs w:val="24"/>
          <w:highlight w:val="none"/>
        </w:rPr>
      </w:pPr>
      <w:r>
        <w:rPr>
          <w:rFonts w:hint="eastAsia" w:ascii="宋体" w:hAnsi="宋体" w:cs="宋体"/>
          <w:b/>
          <w:bCs/>
          <w:color w:val="auto"/>
          <w:kern w:val="0"/>
          <w:sz w:val="24"/>
          <w:szCs w:val="24"/>
          <w:highlight w:val="none"/>
          <w:lang w:val="en-US" w:eastAsia="zh-CN"/>
        </w:rPr>
        <w:t>5.</w:t>
      </w:r>
      <w:r>
        <w:rPr>
          <w:rFonts w:hint="eastAsia" w:ascii="宋体" w:hAnsi="宋体" w:eastAsia="宋体" w:cs="宋体"/>
          <w:b/>
          <w:bCs/>
          <w:color w:val="auto"/>
          <w:kern w:val="0"/>
          <w:sz w:val="24"/>
          <w:szCs w:val="24"/>
          <w:highlight w:val="none"/>
        </w:rPr>
        <w:t>关联企业投标</w:t>
      </w:r>
    </w:p>
    <w:p w14:paraId="511BE383">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 w:val="24"/>
          <w:szCs w:val="24"/>
          <w:highlight w:val="none"/>
        </w:rPr>
      </w:pPr>
      <w:r>
        <w:rPr>
          <w:rFonts w:hint="eastAsia" w:ascii="宋体" w:hAnsi="宋体" w:cs="宋体"/>
          <w:color w:val="auto"/>
          <w:kern w:val="0"/>
          <w:sz w:val="24"/>
          <w:szCs w:val="24"/>
          <w:highlight w:val="none"/>
          <w:lang w:val="en-US" w:eastAsia="zh-CN"/>
        </w:rPr>
        <w:t>5.1</w:t>
      </w:r>
      <w:r>
        <w:rPr>
          <w:rFonts w:hint="eastAsia" w:ascii="宋体" w:hAnsi="宋体" w:eastAsia="宋体" w:cs="宋体"/>
          <w:color w:val="auto"/>
          <w:kern w:val="0"/>
          <w:sz w:val="24"/>
          <w:szCs w:val="24"/>
          <w:highlight w:val="none"/>
        </w:rPr>
        <w:t xml:space="preserve"> 本</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文件所称关联企业,是指存在关联关系的企业。“关联关系”的界定适用《中华人民共和国公司法》第二百一十六条、《中华人民共和国政府采购法实施条例》第十八条之规定。</w:t>
      </w:r>
    </w:p>
    <w:p w14:paraId="43287587">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 w:val="24"/>
          <w:szCs w:val="24"/>
          <w:highlight w:val="none"/>
          <w:lang w:eastAsia="zh-CN"/>
        </w:rPr>
      </w:pPr>
      <w:r>
        <w:rPr>
          <w:rFonts w:hint="eastAsia" w:ascii="宋体" w:hAnsi="宋体" w:cs="宋体"/>
          <w:color w:val="auto"/>
          <w:kern w:val="0"/>
          <w:sz w:val="24"/>
          <w:szCs w:val="24"/>
          <w:highlight w:val="none"/>
          <w:lang w:val="en-US" w:eastAsia="zh-CN"/>
        </w:rPr>
        <w:t>5.2</w:t>
      </w:r>
      <w:r>
        <w:rPr>
          <w:rFonts w:hint="eastAsia" w:ascii="宋体" w:hAnsi="宋体" w:eastAsia="宋体" w:cs="宋体"/>
          <w:color w:val="auto"/>
          <w:kern w:val="0"/>
          <w:sz w:val="24"/>
          <w:szCs w:val="24"/>
          <w:highlight w:val="none"/>
        </w:rPr>
        <w:t xml:space="preserve"> 关联企业中, 同一个法定代表人的两个及两个以上法人，母公司、全资子公司及其控股公司，都不得同时投标。单位负责人为同一人或者存在直接控股、管理关系的不同供应商，不得参加同一合同项下的投标。一经发现，将导致投标同时被拒绝</w:t>
      </w:r>
      <w:r>
        <w:rPr>
          <w:rFonts w:hint="eastAsia" w:ascii="宋体" w:hAnsi="宋体" w:eastAsia="宋体" w:cs="宋体"/>
          <w:color w:val="auto"/>
          <w:kern w:val="0"/>
          <w:sz w:val="24"/>
          <w:szCs w:val="24"/>
          <w:highlight w:val="none"/>
          <w:lang w:eastAsia="zh-CN"/>
        </w:rPr>
        <w:t>。</w:t>
      </w:r>
    </w:p>
    <w:p w14:paraId="2CC2F98E">
      <w:pPr>
        <w:keepNext w:val="0"/>
        <w:keepLines w:val="0"/>
        <w:pageBreakBefore w:val="0"/>
        <w:widowControl w:val="0"/>
        <w:kinsoku/>
        <w:wordWrap/>
        <w:overflowPunct/>
        <w:topLinePunct w:val="0"/>
        <w:bidi w:val="0"/>
        <w:snapToGrid w:val="0"/>
        <w:spacing w:line="360" w:lineRule="auto"/>
        <w:ind w:firstLine="420"/>
        <w:jc w:val="left"/>
        <w:rPr>
          <w:rFonts w:hint="eastAsia" w:ascii="宋体" w:hAnsi="宋体" w:eastAsia="宋体" w:cs="宋体"/>
          <w:color w:val="auto"/>
          <w:kern w:val="0"/>
          <w:sz w:val="24"/>
          <w:szCs w:val="24"/>
          <w:highlight w:val="none"/>
        </w:rPr>
      </w:pPr>
      <w:r>
        <w:rPr>
          <w:rFonts w:hint="eastAsia" w:ascii="宋体" w:hAnsi="宋体" w:cs="宋体"/>
          <w:b/>
          <w:bCs/>
          <w:color w:val="auto"/>
          <w:kern w:val="0"/>
          <w:sz w:val="24"/>
          <w:szCs w:val="24"/>
          <w:highlight w:val="none"/>
          <w:lang w:val="en-US" w:eastAsia="zh-CN"/>
        </w:rPr>
        <w:t>6.</w:t>
      </w:r>
      <w:r>
        <w:rPr>
          <w:rFonts w:hint="eastAsia" w:ascii="宋体" w:hAnsi="宋体" w:eastAsia="宋体" w:cs="宋体"/>
          <w:b/>
          <w:bCs/>
          <w:color w:val="auto"/>
          <w:kern w:val="0"/>
          <w:sz w:val="24"/>
          <w:szCs w:val="24"/>
          <w:highlight w:val="none"/>
        </w:rPr>
        <w:t>转包与分包</w:t>
      </w:r>
    </w:p>
    <w:p w14:paraId="1B379BF6">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 w:val="24"/>
          <w:szCs w:val="24"/>
          <w:highlight w:val="none"/>
        </w:rPr>
      </w:pPr>
      <w:r>
        <w:rPr>
          <w:rFonts w:hint="eastAsia" w:ascii="宋体" w:hAnsi="宋体" w:cs="宋体"/>
          <w:color w:val="auto"/>
          <w:kern w:val="0"/>
          <w:sz w:val="24"/>
          <w:szCs w:val="24"/>
          <w:highlight w:val="none"/>
          <w:lang w:val="en-US" w:eastAsia="zh-CN"/>
        </w:rPr>
        <w:t>6.1</w:t>
      </w:r>
      <w:r>
        <w:rPr>
          <w:rFonts w:hint="eastAsia" w:ascii="宋体" w:hAnsi="宋体" w:eastAsia="宋体" w:cs="宋体"/>
          <w:color w:val="auto"/>
          <w:kern w:val="0"/>
          <w:sz w:val="24"/>
          <w:szCs w:val="24"/>
          <w:highlight w:val="none"/>
        </w:rPr>
        <w:t>本项目不允许采取转包方式履行合同。</w:t>
      </w:r>
    </w:p>
    <w:p w14:paraId="2FB26A59">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 w:val="24"/>
          <w:szCs w:val="24"/>
          <w:highlight w:val="none"/>
        </w:rPr>
      </w:pPr>
      <w:r>
        <w:rPr>
          <w:rFonts w:hint="eastAsia" w:ascii="宋体" w:hAnsi="宋体" w:cs="宋体"/>
          <w:color w:val="auto"/>
          <w:kern w:val="0"/>
          <w:sz w:val="24"/>
          <w:szCs w:val="24"/>
          <w:highlight w:val="none"/>
          <w:lang w:val="en-US" w:eastAsia="zh-CN"/>
        </w:rPr>
        <w:t>6.2</w:t>
      </w:r>
      <w:r>
        <w:rPr>
          <w:rFonts w:hint="eastAsia" w:ascii="宋体" w:hAnsi="宋体" w:eastAsia="宋体" w:cs="宋体"/>
          <w:color w:val="auto"/>
          <w:kern w:val="0"/>
          <w:sz w:val="24"/>
          <w:szCs w:val="24"/>
          <w:highlight w:val="none"/>
        </w:rPr>
        <w:t>本项目不允许采取分包方式履行合同。</w:t>
      </w:r>
    </w:p>
    <w:p w14:paraId="136411C3">
      <w:pPr>
        <w:keepNext w:val="0"/>
        <w:keepLines w:val="0"/>
        <w:pageBreakBefore w:val="0"/>
        <w:widowControl w:val="0"/>
        <w:kinsoku/>
        <w:wordWrap/>
        <w:overflowPunct/>
        <w:topLinePunct w:val="0"/>
        <w:bidi w:val="0"/>
        <w:snapToGrid w:val="0"/>
        <w:spacing w:line="360" w:lineRule="auto"/>
        <w:ind w:firstLine="420"/>
        <w:jc w:val="left"/>
        <w:rPr>
          <w:rFonts w:hint="eastAsia" w:ascii="宋体" w:hAnsi="宋体" w:eastAsia="宋体" w:cs="宋体"/>
          <w:color w:val="auto"/>
          <w:kern w:val="0"/>
          <w:sz w:val="24"/>
          <w:szCs w:val="24"/>
          <w:highlight w:val="none"/>
        </w:rPr>
      </w:pPr>
      <w:r>
        <w:rPr>
          <w:rFonts w:hint="eastAsia" w:ascii="宋体" w:hAnsi="宋体" w:cs="宋体"/>
          <w:b/>
          <w:bCs/>
          <w:color w:val="auto"/>
          <w:kern w:val="0"/>
          <w:sz w:val="24"/>
          <w:szCs w:val="24"/>
          <w:highlight w:val="none"/>
          <w:lang w:val="en-US" w:eastAsia="zh-CN"/>
        </w:rPr>
        <w:t>7.</w:t>
      </w:r>
      <w:r>
        <w:rPr>
          <w:rFonts w:hint="eastAsia" w:ascii="宋体" w:hAnsi="宋体" w:eastAsia="宋体" w:cs="宋体"/>
          <w:b/>
          <w:bCs/>
          <w:color w:val="auto"/>
          <w:kern w:val="0"/>
          <w:sz w:val="24"/>
          <w:szCs w:val="24"/>
          <w:highlight w:val="none"/>
        </w:rPr>
        <w:t>特别说明：</w:t>
      </w:r>
    </w:p>
    <w:p w14:paraId="55FFFC2D">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 w:val="24"/>
          <w:szCs w:val="24"/>
          <w:highlight w:val="none"/>
        </w:rPr>
      </w:pPr>
      <w:r>
        <w:rPr>
          <w:rFonts w:hint="eastAsia" w:ascii="宋体" w:hAnsi="宋体" w:cs="宋体"/>
          <w:color w:val="auto"/>
          <w:kern w:val="0"/>
          <w:sz w:val="24"/>
          <w:szCs w:val="24"/>
          <w:highlight w:val="none"/>
          <w:lang w:val="en-US" w:eastAsia="zh-CN"/>
        </w:rPr>
        <w:t>7.1</w:t>
      </w:r>
      <w:r>
        <w:rPr>
          <w:rFonts w:hint="eastAsia" w:ascii="宋体" w:hAnsi="宋体" w:eastAsia="宋体" w:cs="宋体"/>
          <w:color w:val="auto"/>
          <w:kern w:val="0"/>
          <w:sz w:val="24"/>
          <w:szCs w:val="24"/>
          <w:highlight w:val="none"/>
          <w:lang w:eastAsia="zh-CN"/>
        </w:rPr>
        <w:t>供应商</w:t>
      </w:r>
      <w:r>
        <w:rPr>
          <w:rFonts w:hint="eastAsia" w:ascii="宋体" w:hAnsi="宋体" w:eastAsia="宋体" w:cs="宋体"/>
          <w:color w:val="auto"/>
          <w:kern w:val="0"/>
          <w:sz w:val="24"/>
          <w:szCs w:val="24"/>
          <w:highlight w:val="none"/>
        </w:rPr>
        <w:t>代表只能接受一个</w:t>
      </w:r>
      <w:r>
        <w:rPr>
          <w:rFonts w:hint="eastAsia" w:ascii="宋体" w:hAnsi="宋体" w:eastAsia="宋体" w:cs="宋体"/>
          <w:color w:val="auto"/>
          <w:kern w:val="0"/>
          <w:sz w:val="24"/>
          <w:szCs w:val="24"/>
          <w:highlight w:val="none"/>
          <w:lang w:eastAsia="zh-CN"/>
        </w:rPr>
        <w:t>供应商</w:t>
      </w:r>
      <w:r>
        <w:rPr>
          <w:rFonts w:hint="eastAsia" w:ascii="宋体" w:hAnsi="宋体" w:eastAsia="宋体" w:cs="宋体"/>
          <w:color w:val="auto"/>
          <w:kern w:val="0"/>
          <w:sz w:val="24"/>
          <w:szCs w:val="24"/>
          <w:highlight w:val="none"/>
        </w:rPr>
        <w:t>的委托参加投标。</w:t>
      </w:r>
    </w:p>
    <w:p w14:paraId="4AA06270">
      <w:pPr>
        <w:snapToGrid w:val="0"/>
        <w:spacing w:line="360" w:lineRule="auto"/>
        <w:ind w:firstLine="480"/>
        <w:jc w:val="left"/>
        <w:rPr>
          <w:rFonts w:hint="eastAsia" w:ascii="宋体" w:hAnsi="宋体" w:cs="宋体"/>
          <w:kern w:val="0"/>
          <w:sz w:val="24"/>
          <w:szCs w:val="24"/>
          <w:highlight w:val="none"/>
        </w:rPr>
      </w:pPr>
      <w:r>
        <w:rPr>
          <w:rFonts w:hint="eastAsia" w:ascii="宋体" w:hAnsi="宋体" w:cs="宋体"/>
          <w:kern w:val="0"/>
          <w:sz w:val="24"/>
          <w:szCs w:val="24"/>
          <w:highlight w:val="none"/>
          <w:lang w:val="en-US" w:eastAsia="zh-CN"/>
        </w:rPr>
        <w:t>7.2</w:t>
      </w:r>
      <w:r>
        <w:rPr>
          <w:rFonts w:hint="eastAsia" w:ascii="宋体" w:hAnsi="宋体" w:cs="宋体"/>
          <w:kern w:val="0"/>
          <w:sz w:val="24"/>
          <w:szCs w:val="24"/>
          <w:highlight w:val="none"/>
        </w:rPr>
        <w:t xml:space="preserve">《政府采购法》第二十二条第五款“参加政府采购活动前三年内，在经营活动中没有重大违法记录”，《政府采购法》实施条例第十九条 </w:t>
      </w:r>
      <w:r>
        <w:rPr>
          <w:rFonts w:hint="eastAsia" w:ascii="宋体" w:hAnsi="宋体" w:cs="宋体"/>
          <w:kern w:val="0"/>
          <w:sz w:val="24"/>
          <w:szCs w:val="24"/>
          <w:highlight w:val="none"/>
          <w:lang w:eastAsia="zh-CN"/>
        </w:rPr>
        <w:t>“</w:t>
      </w:r>
      <w:r>
        <w:rPr>
          <w:rFonts w:hint="eastAsia" w:ascii="宋体" w:hAnsi="宋体" w:cs="宋体"/>
          <w:kern w:val="0"/>
          <w:sz w:val="24"/>
          <w:szCs w:val="24"/>
          <w:highlight w:val="none"/>
        </w:rPr>
        <w:t>重大违法记录是指供应商因违法经营受到刑事处罚或者责令停产停业、吊销许可证或者执照、较大数额罚款等行政处罚。</w:t>
      </w:r>
      <w:r>
        <w:rPr>
          <w:rFonts w:hint="eastAsia" w:ascii="宋体" w:hAnsi="宋体" w:cs="宋体"/>
          <w:kern w:val="0"/>
          <w:sz w:val="24"/>
          <w:szCs w:val="24"/>
          <w:highlight w:val="none"/>
          <w:lang w:eastAsia="zh-CN"/>
        </w:rPr>
        <w:t>”财政部发布的《关于&lt;中华人民共和国政府采购法实施条例&gt;第十九条第一款“较大数额罚款”具体适用问题的意见》（财库〔2022〕3号）明确，“较大数额罚款”认定为200万元以上，若相关法律、行政法规或国务院部门另有更高标准，则从其规定。 ‌</w:t>
      </w:r>
      <w:r>
        <w:rPr>
          <w:rFonts w:hint="eastAsia" w:ascii="宋体" w:hAnsi="宋体" w:cs="宋体"/>
          <w:kern w:val="0"/>
          <w:sz w:val="24"/>
          <w:szCs w:val="24"/>
          <w:highlight w:val="none"/>
        </w:rPr>
        <w:t>“重大违法记录”包括供应商或者其法定代表人、董事、监事、高级管理人员因经营活动中的违法行为受到行政处罚，但警告和罚款额在人民币3万元以下的行政处罚除外；供应商或其法定代表人、董事、监事、高级管理人员因经营活动中的违法行为受到刑事处罚。</w:t>
      </w:r>
    </w:p>
    <w:p w14:paraId="2827C549">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 w:val="24"/>
          <w:szCs w:val="24"/>
          <w:highlight w:val="none"/>
        </w:rPr>
      </w:pPr>
      <w:r>
        <w:rPr>
          <w:rFonts w:hint="eastAsia" w:ascii="宋体" w:hAnsi="宋体" w:cs="宋体"/>
          <w:color w:val="auto"/>
          <w:kern w:val="0"/>
          <w:sz w:val="24"/>
          <w:szCs w:val="24"/>
          <w:highlight w:val="none"/>
          <w:lang w:val="en-US" w:eastAsia="zh-CN"/>
        </w:rPr>
        <w:t>7.3</w:t>
      </w:r>
      <w:r>
        <w:rPr>
          <w:rFonts w:hint="eastAsia" w:ascii="宋体" w:hAnsi="宋体" w:eastAsia="宋体" w:cs="宋体"/>
          <w:color w:val="auto"/>
          <w:kern w:val="0"/>
          <w:sz w:val="24"/>
          <w:szCs w:val="24"/>
          <w:highlight w:val="none"/>
          <w:lang w:eastAsia="zh-CN"/>
        </w:rPr>
        <w:t>供应商</w:t>
      </w:r>
      <w:r>
        <w:rPr>
          <w:rFonts w:hint="eastAsia" w:ascii="宋体" w:hAnsi="宋体" w:eastAsia="宋体" w:cs="宋体"/>
          <w:color w:val="auto"/>
          <w:kern w:val="0"/>
          <w:sz w:val="24"/>
          <w:szCs w:val="24"/>
          <w:highlight w:val="none"/>
        </w:rPr>
        <w:t>在投标活动中提供虚假材料或从事其他违法活动的,其投标无效，由相关部门查处。</w:t>
      </w:r>
    </w:p>
    <w:p w14:paraId="48BACE8D">
      <w:pPr>
        <w:keepNext w:val="0"/>
        <w:keepLines w:val="0"/>
        <w:pageBreakBefore w:val="0"/>
        <w:widowControl w:val="0"/>
        <w:kinsoku/>
        <w:wordWrap/>
        <w:overflowPunct/>
        <w:topLinePunct w:val="0"/>
        <w:bidi w:val="0"/>
        <w:snapToGrid w:val="0"/>
        <w:spacing w:line="360" w:lineRule="auto"/>
        <w:ind w:firstLine="420"/>
        <w:jc w:val="left"/>
        <w:rPr>
          <w:rFonts w:hint="eastAsia" w:ascii="宋体" w:hAnsi="宋体" w:eastAsia="宋体" w:cs="宋体"/>
          <w:color w:val="auto"/>
          <w:kern w:val="0"/>
          <w:sz w:val="24"/>
          <w:szCs w:val="24"/>
          <w:highlight w:val="none"/>
        </w:rPr>
      </w:pPr>
      <w:r>
        <w:rPr>
          <w:rFonts w:hint="eastAsia" w:ascii="宋体" w:hAnsi="宋体" w:cs="宋体"/>
          <w:b/>
          <w:bCs/>
          <w:color w:val="auto"/>
          <w:kern w:val="0"/>
          <w:sz w:val="24"/>
          <w:szCs w:val="24"/>
          <w:highlight w:val="none"/>
          <w:lang w:val="en-US" w:eastAsia="zh-CN"/>
        </w:rPr>
        <w:t>8.</w:t>
      </w:r>
      <w:r>
        <w:rPr>
          <w:rFonts w:hint="eastAsia" w:ascii="宋体" w:hAnsi="宋体" w:eastAsia="宋体" w:cs="宋体"/>
          <w:b/>
          <w:bCs/>
          <w:color w:val="auto"/>
          <w:kern w:val="0"/>
          <w:sz w:val="24"/>
          <w:szCs w:val="24"/>
          <w:highlight w:val="none"/>
        </w:rPr>
        <w:t>质疑和投诉</w:t>
      </w:r>
    </w:p>
    <w:p w14:paraId="0C544B71">
      <w:pPr>
        <w:keepNext w:val="0"/>
        <w:keepLines w:val="0"/>
        <w:pageBreakBefore w:val="0"/>
        <w:widowControl w:val="0"/>
        <w:kinsoku/>
        <w:wordWrap/>
        <w:overflowPunct/>
        <w:topLinePunct w:val="0"/>
        <w:bidi w:val="0"/>
        <w:snapToGrid w:val="0"/>
        <w:spacing w:line="360" w:lineRule="auto"/>
        <w:ind w:firstLine="470" w:firstLineChars="196"/>
        <w:jc w:val="left"/>
        <w:rPr>
          <w:rFonts w:hint="eastAsia" w:ascii="宋体" w:hAnsi="宋体" w:eastAsia="宋体" w:cs="宋体"/>
          <w:color w:val="auto"/>
          <w:kern w:val="0"/>
          <w:sz w:val="24"/>
          <w:szCs w:val="24"/>
          <w:highlight w:val="none"/>
        </w:rPr>
      </w:pPr>
      <w:r>
        <w:rPr>
          <w:rFonts w:hint="eastAsia" w:ascii="宋体" w:hAnsi="宋体" w:cs="宋体"/>
          <w:color w:val="auto"/>
          <w:kern w:val="0"/>
          <w:sz w:val="24"/>
          <w:szCs w:val="24"/>
          <w:highlight w:val="none"/>
          <w:lang w:val="en-US" w:eastAsia="zh-CN"/>
        </w:rPr>
        <w:t>8</w:t>
      </w:r>
      <w:r>
        <w:rPr>
          <w:rFonts w:hint="eastAsia" w:ascii="宋体" w:hAnsi="宋体" w:eastAsia="宋体" w:cs="宋体"/>
          <w:color w:val="auto"/>
          <w:kern w:val="0"/>
          <w:sz w:val="24"/>
          <w:szCs w:val="24"/>
          <w:highlight w:val="none"/>
        </w:rPr>
        <w:t>.1</w:t>
      </w:r>
      <w:r>
        <w:rPr>
          <w:rFonts w:hint="eastAsia" w:ascii="宋体" w:hAnsi="宋体" w:eastAsia="宋体" w:cs="宋体"/>
          <w:color w:val="auto"/>
          <w:kern w:val="0"/>
          <w:sz w:val="24"/>
          <w:szCs w:val="24"/>
          <w:highlight w:val="none"/>
          <w:lang w:val="en-US" w:eastAsia="zh-CN"/>
        </w:rPr>
        <w:t xml:space="preserve"> </w:t>
      </w:r>
      <w:r>
        <w:rPr>
          <w:rFonts w:hint="eastAsia" w:ascii="宋体" w:hAnsi="宋体" w:eastAsia="宋体" w:cs="宋体"/>
          <w:bCs/>
          <w:color w:val="auto"/>
          <w:kern w:val="0"/>
          <w:sz w:val="24"/>
          <w:szCs w:val="24"/>
          <w:highlight w:val="none"/>
        </w:rPr>
        <w:t>供应商认为</w:t>
      </w:r>
      <w:r>
        <w:rPr>
          <w:rFonts w:hint="eastAsia" w:ascii="宋体" w:hAnsi="宋体" w:eastAsia="宋体" w:cs="宋体"/>
          <w:bCs/>
          <w:color w:val="auto"/>
          <w:kern w:val="0"/>
          <w:sz w:val="24"/>
          <w:szCs w:val="24"/>
          <w:highlight w:val="none"/>
          <w:lang w:val="en-US" w:eastAsia="zh-CN"/>
        </w:rPr>
        <w:t>采购</w:t>
      </w:r>
      <w:r>
        <w:rPr>
          <w:rFonts w:hint="eastAsia" w:ascii="宋体" w:hAnsi="宋体" w:eastAsia="宋体" w:cs="宋体"/>
          <w:bCs/>
          <w:color w:val="auto"/>
          <w:kern w:val="0"/>
          <w:sz w:val="24"/>
          <w:szCs w:val="24"/>
          <w:highlight w:val="none"/>
        </w:rPr>
        <w:t>文件使自己的合法权益受到损害的，</w:t>
      </w:r>
      <w:r>
        <w:rPr>
          <w:rFonts w:hint="eastAsia" w:ascii="宋体" w:hAnsi="宋体" w:eastAsia="宋体" w:cs="宋体"/>
          <w:color w:val="auto"/>
          <w:kern w:val="0"/>
          <w:sz w:val="24"/>
          <w:szCs w:val="24"/>
          <w:highlight w:val="none"/>
        </w:rPr>
        <w:t>应当在</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公告期限届满之日(或收到</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文件之日)起</w:t>
      </w:r>
      <w:r>
        <w:rPr>
          <w:rFonts w:hint="eastAsia" w:ascii="宋体" w:hAnsi="宋体" w:eastAsia="宋体" w:cs="宋体"/>
          <w:color w:val="auto"/>
          <w:kern w:val="0"/>
          <w:sz w:val="24"/>
          <w:szCs w:val="24"/>
          <w:highlight w:val="none"/>
          <w:lang w:val="en-US" w:eastAsia="zh-CN"/>
        </w:rPr>
        <w:t>3</w:t>
      </w:r>
      <w:r>
        <w:rPr>
          <w:rFonts w:hint="eastAsia" w:ascii="宋体" w:hAnsi="宋体" w:eastAsia="宋体" w:cs="宋体"/>
          <w:color w:val="auto"/>
          <w:kern w:val="0"/>
          <w:sz w:val="24"/>
          <w:szCs w:val="24"/>
          <w:highlight w:val="none"/>
        </w:rPr>
        <w:t>个工作日之内向</w:t>
      </w:r>
      <w:r>
        <w:rPr>
          <w:rFonts w:hint="eastAsia" w:ascii="宋体" w:hAnsi="宋体" w:eastAsia="宋体" w:cs="宋体"/>
          <w:bCs/>
          <w:color w:val="auto"/>
          <w:kern w:val="0"/>
          <w:sz w:val="24"/>
          <w:szCs w:val="24"/>
          <w:highlight w:val="none"/>
        </w:rPr>
        <w:t>采购人提出质疑；供应商认为</w:t>
      </w:r>
      <w:r>
        <w:rPr>
          <w:rFonts w:hint="eastAsia" w:ascii="宋体" w:hAnsi="宋体" w:eastAsia="宋体" w:cs="宋体"/>
          <w:bCs/>
          <w:color w:val="auto"/>
          <w:kern w:val="0"/>
          <w:sz w:val="24"/>
          <w:szCs w:val="24"/>
          <w:highlight w:val="none"/>
          <w:lang w:eastAsia="zh-CN"/>
        </w:rPr>
        <w:t>磋商</w:t>
      </w:r>
      <w:r>
        <w:rPr>
          <w:rFonts w:hint="eastAsia" w:ascii="宋体" w:hAnsi="宋体" w:eastAsia="宋体" w:cs="宋体"/>
          <w:bCs/>
          <w:color w:val="auto"/>
          <w:kern w:val="0"/>
          <w:sz w:val="24"/>
          <w:szCs w:val="24"/>
          <w:highlight w:val="none"/>
        </w:rPr>
        <w:t>过程和</w:t>
      </w:r>
      <w:r>
        <w:rPr>
          <w:rFonts w:hint="eastAsia" w:ascii="宋体" w:hAnsi="宋体" w:cs="宋体"/>
          <w:bCs/>
          <w:color w:val="auto"/>
          <w:kern w:val="0"/>
          <w:sz w:val="24"/>
          <w:szCs w:val="24"/>
          <w:highlight w:val="none"/>
          <w:lang w:eastAsia="zh-CN"/>
        </w:rPr>
        <w:t>成交</w:t>
      </w:r>
      <w:r>
        <w:rPr>
          <w:rFonts w:hint="eastAsia" w:ascii="宋体" w:hAnsi="宋体" w:eastAsia="宋体" w:cs="宋体"/>
          <w:bCs/>
          <w:color w:val="auto"/>
          <w:kern w:val="0"/>
          <w:sz w:val="24"/>
          <w:szCs w:val="24"/>
          <w:highlight w:val="none"/>
        </w:rPr>
        <w:t>结果使自己的合法权益受到损害的，应当在知道或者应知其权益受到损害之日起</w:t>
      </w:r>
      <w:r>
        <w:rPr>
          <w:rFonts w:hint="eastAsia" w:ascii="宋体" w:hAnsi="宋体" w:eastAsia="宋体" w:cs="宋体"/>
          <w:bCs/>
          <w:color w:val="auto"/>
          <w:kern w:val="0"/>
          <w:sz w:val="24"/>
          <w:szCs w:val="24"/>
          <w:highlight w:val="none"/>
          <w:lang w:val="en-US" w:eastAsia="zh-CN"/>
        </w:rPr>
        <w:t>3</w:t>
      </w:r>
      <w:r>
        <w:rPr>
          <w:rFonts w:hint="eastAsia" w:ascii="宋体" w:hAnsi="宋体" w:eastAsia="宋体" w:cs="宋体"/>
          <w:bCs/>
          <w:color w:val="auto"/>
          <w:kern w:val="0"/>
          <w:sz w:val="24"/>
          <w:szCs w:val="24"/>
          <w:highlight w:val="none"/>
        </w:rPr>
        <w:t>个工作日内提出质疑。</w:t>
      </w:r>
      <w:r>
        <w:rPr>
          <w:rFonts w:hint="eastAsia" w:ascii="宋体" w:hAnsi="宋体" w:eastAsia="宋体" w:cs="宋体"/>
          <w:color w:val="auto"/>
          <w:kern w:val="0"/>
          <w:sz w:val="24"/>
          <w:szCs w:val="24"/>
          <w:highlight w:val="none"/>
        </w:rPr>
        <w:t>逾期不再受理,</w:t>
      </w:r>
      <w:r>
        <w:rPr>
          <w:rFonts w:hint="eastAsia" w:ascii="宋体" w:hAnsi="宋体" w:eastAsia="宋体" w:cs="宋体"/>
          <w:bCs/>
          <w:color w:val="auto"/>
          <w:kern w:val="0"/>
          <w:sz w:val="24"/>
          <w:szCs w:val="24"/>
          <w:highlight w:val="none"/>
        </w:rPr>
        <w:t>供应商在法定质疑期内应一次性提出针对同一采购环节的质疑。</w:t>
      </w:r>
      <w:r>
        <w:rPr>
          <w:rFonts w:hint="eastAsia" w:ascii="宋体" w:hAnsi="宋体" w:eastAsia="宋体" w:cs="宋体"/>
          <w:color w:val="auto"/>
          <w:kern w:val="0"/>
          <w:sz w:val="24"/>
          <w:szCs w:val="24"/>
          <w:highlight w:val="none"/>
        </w:rPr>
        <w:t>供应商对</w:t>
      </w:r>
      <w:r>
        <w:rPr>
          <w:rFonts w:hint="eastAsia" w:ascii="宋体" w:hAnsi="宋体" w:eastAsia="宋体" w:cs="宋体"/>
          <w:bCs/>
          <w:color w:val="auto"/>
          <w:kern w:val="0"/>
          <w:sz w:val="24"/>
          <w:szCs w:val="24"/>
          <w:highlight w:val="none"/>
        </w:rPr>
        <w:t>采购人</w:t>
      </w:r>
      <w:r>
        <w:rPr>
          <w:rFonts w:hint="eastAsia" w:ascii="宋体" w:hAnsi="宋体" w:eastAsia="宋体" w:cs="宋体"/>
          <w:color w:val="auto"/>
          <w:kern w:val="0"/>
          <w:sz w:val="24"/>
          <w:szCs w:val="24"/>
          <w:highlight w:val="none"/>
        </w:rPr>
        <w:t>的质疑答复不满意,或</w:t>
      </w:r>
      <w:r>
        <w:rPr>
          <w:rFonts w:hint="eastAsia" w:ascii="宋体" w:hAnsi="宋体" w:eastAsia="宋体" w:cs="宋体"/>
          <w:bCs/>
          <w:color w:val="auto"/>
          <w:kern w:val="0"/>
          <w:sz w:val="24"/>
          <w:szCs w:val="24"/>
          <w:highlight w:val="none"/>
        </w:rPr>
        <w:t>采购人</w:t>
      </w:r>
      <w:r>
        <w:rPr>
          <w:rFonts w:hint="eastAsia" w:ascii="宋体" w:hAnsi="宋体" w:eastAsia="宋体" w:cs="宋体"/>
          <w:color w:val="auto"/>
          <w:kern w:val="0"/>
          <w:sz w:val="24"/>
          <w:szCs w:val="24"/>
          <w:highlight w:val="none"/>
        </w:rPr>
        <w:t>未在规定时间内作出答复的，可以在答复期满后15个工作日内向</w:t>
      </w:r>
      <w:r>
        <w:rPr>
          <w:rFonts w:hint="eastAsia" w:ascii="宋体" w:hAnsi="宋体" w:eastAsia="宋体" w:cs="宋体"/>
          <w:color w:val="auto"/>
          <w:kern w:val="0"/>
          <w:sz w:val="24"/>
          <w:szCs w:val="24"/>
          <w:highlight w:val="none"/>
          <w:lang w:val="en-US" w:eastAsia="zh-CN"/>
        </w:rPr>
        <w:t>医院纪检</w:t>
      </w:r>
      <w:r>
        <w:rPr>
          <w:rFonts w:hint="eastAsia" w:ascii="宋体" w:hAnsi="宋体" w:eastAsia="宋体" w:cs="宋体"/>
          <w:color w:val="auto"/>
          <w:kern w:val="0"/>
          <w:sz w:val="24"/>
          <w:szCs w:val="24"/>
          <w:highlight w:val="none"/>
        </w:rPr>
        <w:t>部门投诉。</w:t>
      </w:r>
    </w:p>
    <w:p w14:paraId="3B893C68">
      <w:pPr>
        <w:keepNext w:val="0"/>
        <w:keepLines w:val="0"/>
        <w:pageBreakBefore w:val="0"/>
        <w:widowControl w:val="0"/>
        <w:shd w:val="clear" w:color="auto" w:fill="FFFFFF"/>
        <w:kinsoku/>
        <w:wordWrap/>
        <w:overflowPunct/>
        <w:topLinePunct w:val="0"/>
        <w:bidi w:val="0"/>
        <w:snapToGrid w:val="0"/>
        <w:spacing w:line="360" w:lineRule="auto"/>
        <w:ind w:firstLine="480"/>
        <w:jc w:val="left"/>
        <w:rPr>
          <w:rFonts w:hint="eastAsia" w:ascii="宋体" w:hAnsi="宋体" w:eastAsia="宋体" w:cs="宋体"/>
          <w:color w:val="auto"/>
          <w:kern w:val="0"/>
          <w:sz w:val="24"/>
          <w:szCs w:val="24"/>
          <w:highlight w:val="none"/>
        </w:rPr>
      </w:pPr>
      <w:r>
        <w:rPr>
          <w:rFonts w:hint="eastAsia" w:ascii="宋体" w:hAnsi="宋体" w:cs="宋体"/>
          <w:color w:val="auto"/>
          <w:kern w:val="0"/>
          <w:sz w:val="24"/>
          <w:szCs w:val="24"/>
          <w:highlight w:val="none"/>
          <w:lang w:val="en-US" w:eastAsia="zh-CN"/>
        </w:rPr>
        <w:t>8.2</w:t>
      </w:r>
      <w:r>
        <w:rPr>
          <w:rFonts w:hint="eastAsia" w:ascii="宋体" w:hAnsi="宋体" w:eastAsia="宋体" w:cs="宋体"/>
          <w:color w:val="auto"/>
          <w:kern w:val="0"/>
          <w:sz w:val="24"/>
          <w:szCs w:val="24"/>
          <w:highlight w:val="none"/>
          <w:lang w:val="en-US" w:eastAsia="zh-CN"/>
        </w:rPr>
        <w:t xml:space="preserve"> </w:t>
      </w:r>
      <w:r>
        <w:rPr>
          <w:rFonts w:hint="eastAsia" w:ascii="宋体" w:hAnsi="宋体" w:eastAsia="宋体" w:cs="宋体"/>
          <w:bCs/>
          <w:color w:val="auto"/>
          <w:kern w:val="0"/>
          <w:sz w:val="24"/>
          <w:szCs w:val="24"/>
          <w:highlight w:val="none"/>
        </w:rPr>
        <w:t>质疑、投诉应当采用书面形式，质疑书、投诉书均应明确阐述</w:t>
      </w:r>
      <w:r>
        <w:rPr>
          <w:rFonts w:hint="eastAsia" w:ascii="宋体" w:hAnsi="宋体" w:eastAsia="宋体" w:cs="宋体"/>
          <w:bCs/>
          <w:color w:val="auto"/>
          <w:kern w:val="0"/>
          <w:sz w:val="24"/>
          <w:szCs w:val="24"/>
          <w:highlight w:val="none"/>
          <w:lang w:val="en-US" w:eastAsia="zh-CN"/>
        </w:rPr>
        <w:t>采购</w:t>
      </w:r>
      <w:r>
        <w:rPr>
          <w:rFonts w:hint="eastAsia" w:ascii="宋体" w:hAnsi="宋体" w:eastAsia="宋体" w:cs="宋体"/>
          <w:bCs/>
          <w:color w:val="auto"/>
          <w:kern w:val="0"/>
          <w:sz w:val="24"/>
          <w:szCs w:val="24"/>
          <w:highlight w:val="none"/>
        </w:rPr>
        <w:t>文件、</w:t>
      </w:r>
      <w:r>
        <w:rPr>
          <w:rFonts w:hint="eastAsia" w:ascii="宋体" w:hAnsi="宋体" w:eastAsia="宋体" w:cs="宋体"/>
          <w:bCs/>
          <w:color w:val="auto"/>
          <w:kern w:val="0"/>
          <w:sz w:val="24"/>
          <w:szCs w:val="24"/>
          <w:highlight w:val="none"/>
          <w:lang w:eastAsia="zh-CN"/>
        </w:rPr>
        <w:t>磋商</w:t>
      </w:r>
      <w:r>
        <w:rPr>
          <w:rFonts w:hint="eastAsia" w:ascii="宋体" w:hAnsi="宋体" w:eastAsia="宋体" w:cs="宋体"/>
          <w:bCs/>
          <w:color w:val="auto"/>
          <w:kern w:val="0"/>
          <w:sz w:val="24"/>
          <w:szCs w:val="24"/>
          <w:highlight w:val="none"/>
        </w:rPr>
        <w:t>过程和</w:t>
      </w:r>
      <w:r>
        <w:rPr>
          <w:rFonts w:hint="eastAsia" w:ascii="宋体" w:hAnsi="宋体" w:cs="宋体"/>
          <w:bCs/>
          <w:color w:val="auto"/>
          <w:kern w:val="0"/>
          <w:sz w:val="24"/>
          <w:szCs w:val="24"/>
          <w:highlight w:val="none"/>
          <w:lang w:eastAsia="zh-CN"/>
        </w:rPr>
        <w:t>成交</w:t>
      </w:r>
      <w:r>
        <w:rPr>
          <w:rFonts w:hint="eastAsia" w:ascii="宋体" w:hAnsi="宋体" w:eastAsia="宋体" w:cs="宋体"/>
          <w:bCs/>
          <w:color w:val="auto"/>
          <w:kern w:val="0"/>
          <w:sz w:val="24"/>
          <w:szCs w:val="24"/>
          <w:highlight w:val="none"/>
        </w:rPr>
        <w:t>结果中使自己合法权益受到损害的实质性内容，提供相关事实、依据和证据及其来源或线索，便于有关单位调查、答复和处理。</w:t>
      </w:r>
    </w:p>
    <w:p w14:paraId="6670C581">
      <w:pPr>
        <w:keepNext w:val="0"/>
        <w:keepLines w:val="0"/>
        <w:pageBreakBefore w:val="0"/>
        <w:widowControl w:val="0"/>
        <w:kinsoku/>
        <w:wordWrap/>
        <w:overflowPunct/>
        <w:topLinePunct w:val="0"/>
        <w:autoSpaceDE/>
        <w:autoSpaceDN/>
        <w:bidi w:val="0"/>
        <w:adjustRightInd/>
        <w:snapToGrid w:val="0"/>
        <w:spacing w:line="360" w:lineRule="auto"/>
        <w:ind w:firstLine="0"/>
        <w:jc w:val="center"/>
        <w:textAlignment w:val="auto"/>
        <w:outlineLvl w:val="1"/>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二、</w:t>
      </w:r>
      <w:r>
        <w:rPr>
          <w:rFonts w:hint="eastAsia" w:ascii="宋体" w:hAnsi="宋体" w:eastAsia="宋体" w:cs="宋体"/>
          <w:b/>
          <w:bCs/>
          <w:color w:val="auto"/>
          <w:kern w:val="0"/>
          <w:sz w:val="24"/>
          <w:szCs w:val="24"/>
          <w:highlight w:val="none"/>
          <w:lang w:val="en-US" w:eastAsia="zh-CN"/>
        </w:rPr>
        <w:t>采购</w:t>
      </w:r>
      <w:r>
        <w:rPr>
          <w:rFonts w:hint="eastAsia" w:ascii="宋体" w:hAnsi="宋体" w:eastAsia="宋体" w:cs="宋体"/>
          <w:b/>
          <w:bCs/>
          <w:color w:val="auto"/>
          <w:kern w:val="0"/>
          <w:sz w:val="24"/>
          <w:szCs w:val="24"/>
          <w:highlight w:val="none"/>
        </w:rPr>
        <w:t>文件</w:t>
      </w:r>
    </w:p>
    <w:p w14:paraId="1B68A14C">
      <w:pPr>
        <w:tabs>
          <w:tab w:val="left" w:pos="720"/>
        </w:tabs>
        <w:spacing w:line="360" w:lineRule="auto"/>
        <w:ind w:firstLine="482" w:firstLineChars="200"/>
        <w:rPr>
          <w:rFonts w:hint="eastAsia" w:ascii="宋体" w:hAnsi="宋体" w:cs="宋体"/>
          <w:b/>
          <w:bCs/>
          <w:color w:val="auto"/>
          <w:kern w:val="0"/>
          <w:sz w:val="24"/>
          <w:szCs w:val="24"/>
          <w:highlight w:val="none"/>
          <w:lang w:val="en-US" w:eastAsia="zh-CN"/>
        </w:rPr>
      </w:pPr>
      <w:r>
        <w:rPr>
          <w:rFonts w:hint="eastAsia" w:ascii="宋体" w:hAnsi="宋体" w:cs="宋体"/>
          <w:b/>
          <w:bCs/>
          <w:color w:val="auto"/>
          <w:kern w:val="0"/>
          <w:sz w:val="24"/>
          <w:szCs w:val="24"/>
          <w:highlight w:val="none"/>
          <w:lang w:val="en-US" w:eastAsia="zh-CN"/>
        </w:rPr>
        <w:t>9.采购文件构成</w:t>
      </w:r>
    </w:p>
    <w:p w14:paraId="00C9D0CF">
      <w:pPr>
        <w:keepNext w:val="0"/>
        <w:keepLines w:val="0"/>
        <w:pageBreakBefore w:val="0"/>
        <w:widowControl w:val="0"/>
        <w:kinsoku/>
        <w:wordWrap/>
        <w:overflowPunct/>
        <w:topLinePunct w:val="0"/>
        <w:bidi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供应商应仔细阅读</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文件中供应商须知、条款、格式等所有事项，按</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文件的要求制作并提交响应文件，并保证所提供的全部资料的真实性，以使其投标对</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文件做出实质性响应，否则，将承担其投标被拒绝的风险。</w:t>
      </w:r>
    </w:p>
    <w:p w14:paraId="073B3FE2">
      <w:pPr>
        <w:keepNext w:val="0"/>
        <w:keepLines w:val="0"/>
        <w:pageBreakBefore w:val="0"/>
        <w:widowControl w:val="0"/>
        <w:kinsoku/>
        <w:wordWrap/>
        <w:overflowPunct/>
        <w:topLinePunct w:val="0"/>
        <w:bidi w:val="0"/>
        <w:snapToGrid w:val="0"/>
        <w:spacing w:line="360" w:lineRule="auto"/>
        <w:ind w:firstLine="477" w:firstLineChars="198"/>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1</w:t>
      </w:r>
      <w:r>
        <w:rPr>
          <w:rFonts w:hint="eastAsia" w:ascii="宋体" w:hAnsi="宋体" w:cs="宋体"/>
          <w:b/>
          <w:bCs/>
          <w:color w:val="auto"/>
          <w:kern w:val="0"/>
          <w:sz w:val="24"/>
          <w:szCs w:val="24"/>
          <w:highlight w:val="none"/>
          <w:lang w:val="en-US" w:eastAsia="zh-CN"/>
        </w:rPr>
        <w:t>0</w:t>
      </w:r>
      <w:r>
        <w:rPr>
          <w:rFonts w:hint="eastAsia" w:ascii="宋体" w:hAnsi="宋体" w:eastAsia="宋体" w:cs="宋体"/>
          <w:b/>
          <w:bCs/>
          <w:color w:val="auto"/>
          <w:kern w:val="0"/>
          <w:sz w:val="24"/>
          <w:szCs w:val="24"/>
          <w:highlight w:val="none"/>
        </w:rPr>
        <w:t>.</w:t>
      </w:r>
      <w:r>
        <w:rPr>
          <w:rFonts w:hint="eastAsia" w:ascii="宋体" w:hAnsi="宋体" w:eastAsia="宋体" w:cs="宋体"/>
          <w:b/>
          <w:bCs/>
          <w:color w:val="auto"/>
          <w:kern w:val="0"/>
          <w:sz w:val="24"/>
          <w:szCs w:val="24"/>
          <w:highlight w:val="none"/>
          <w:lang w:val="en-US" w:eastAsia="zh-CN"/>
        </w:rPr>
        <w:t>采购</w:t>
      </w:r>
      <w:r>
        <w:rPr>
          <w:rFonts w:hint="eastAsia" w:ascii="宋体" w:hAnsi="宋体" w:eastAsia="宋体" w:cs="宋体"/>
          <w:b/>
          <w:bCs/>
          <w:color w:val="auto"/>
          <w:kern w:val="0"/>
          <w:sz w:val="24"/>
          <w:szCs w:val="24"/>
          <w:highlight w:val="none"/>
        </w:rPr>
        <w:t>文件的澄清与修改</w:t>
      </w:r>
    </w:p>
    <w:p w14:paraId="74434633">
      <w:pPr>
        <w:keepNext w:val="0"/>
        <w:keepLines w:val="0"/>
        <w:pageBreakBefore w:val="0"/>
        <w:widowControl w:val="0"/>
        <w:kinsoku/>
        <w:wordWrap/>
        <w:overflowPunct/>
        <w:topLinePunct w:val="0"/>
        <w:bidi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w:t>
      </w:r>
      <w:r>
        <w:rPr>
          <w:rFonts w:hint="eastAsia" w:ascii="宋体" w:hAnsi="宋体" w:cs="宋体"/>
          <w:color w:val="auto"/>
          <w:kern w:val="0"/>
          <w:sz w:val="24"/>
          <w:szCs w:val="24"/>
          <w:highlight w:val="none"/>
          <w:lang w:val="en-US" w:eastAsia="zh-CN"/>
        </w:rPr>
        <w:t>0</w:t>
      </w:r>
      <w:r>
        <w:rPr>
          <w:rFonts w:hint="eastAsia" w:ascii="宋体" w:hAnsi="宋体" w:eastAsia="宋体" w:cs="宋体"/>
          <w:color w:val="auto"/>
          <w:kern w:val="0"/>
          <w:sz w:val="24"/>
          <w:szCs w:val="24"/>
          <w:highlight w:val="none"/>
        </w:rPr>
        <w:t>.1 </w:t>
      </w:r>
      <w:r>
        <w:rPr>
          <w:rFonts w:hint="eastAsia" w:ascii="宋体" w:hAnsi="宋体" w:eastAsia="宋体" w:cs="宋体"/>
          <w:color w:val="auto"/>
          <w:kern w:val="0"/>
          <w:sz w:val="24"/>
          <w:szCs w:val="24"/>
          <w:highlight w:val="none"/>
          <w:lang w:eastAsia="zh-CN"/>
        </w:rPr>
        <w:t>采购人</w:t>
      </w:r>
      <w:r>
        <w:rPr>
          <w:rFonts w:hint="eastAsia" w:ascii="宋体" w:hAnsi="宋体" w:eastAsia="宋体" w:cs="宋体"/>
          <w:color w:val="auto"/>
          <w:kern w:val="0"/>
          <w:sz w:val="24"/>
          <w:szCs w:val="24"/>
          <w:highlight w:val="none"/>
        </w:rPr>
        <w:t>对已发出的</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文件进行必要澄清、修改或补充的，应当在</w:t>
      </w:r>
      <w:r>
        <w:rPr>
          <w:rFonts w:hint="eastAsia" w:ascii="宋体" w:hAnsi="宋体" w:eastAsia="宋体" w:cs="宋体"/>
          <w:color w:val="auto"/>
          <w:kern w:val="0"/>
          <w:sz w:val="24"/>
          <w:szCs w:val="24"/>
          <w:highlight w:val="none"/>
          <w:lang w:val="en-US" w:eastAsia="zh-CN"/>
        </w:rPr>
        <w:t>原采购公告发布</w:t>
      </w:r>
      <w:r>
        <w:rPr>
          <w:rFonts w:hint="eastAsia" w:ascii="宋体" w:hAnsi="宋体" w:eastAsia="宋体" w:cs="宋体"/>
          <w:color w:val="auto"/>
          <w:kern w:val="0"/>
          <w:sz w:val="24"/>
          <w:szCs w:val="24"/>
          <w:highlight w:val="none"/>
        </w:rPr>
        <w:t>媒体上发布更正公告或变更公告。</w:t>
      </w:r>
    </w:p>
    <w:p w14:paraId="672DF54F">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w:t>
      </w:r>
      <w:r>
        <w:rPr>
          <w:rFonts w:hint="eastAsia" w:ascii="宋体" w:hAnsi="宋体" w:cs="宋体"/>
          <w:color w:val="auto"/>
          <w:kern w:val="0"/>
          <w:sz w:val="24"/>
          <w:szCs w:val="24"/>
          <w:highlight w:val="none"/>
          <w:lang w:val="en-US" w:eastAsia="zh-CN"/>
        </w:rPr>
        <w:t>0</w:t>
      </w:r>
      <w:r>
        <w:rPr>
          <w:rFonts w:hint="eastAsia" w:ascii="宋体" w:hAnsi="宋体" w:eastAsia="宋体" w:cs="宋体"/>
          <w:color w:val="auto"/>
          <w:kern w:val="0"/>
          <w:sz w:val="24"/>
          <w:szCs w:val="24"/>
          <w:highlight w:val="none"/>
        </w:rPr>
        <w:t>.2 </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文件澄清、修改或补充的内容为</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文件的组成部分。</w:t>
      </w:r>
    </w:p>
    <w:p w14:paraId="28FD75DD">
      <w:pPr>
        <w:keepNext w:val="0"/>
        <w:keepLines w:val="0"/>
        <w:pageBreakBefore w:val="0"/>
        <w:widowControl w:val="0"/>
        <w:kinsoku/>
        <w:wordWrap/>
        <w:overflowPunct/>
        <w:topLinePunct w:val="0"/>
        <w:autoSpaceDE/>
        <w:autoSpaceDN/>
        <w:bidi w:val="0"/>
        <w:adjustRightInd/>
        <w:snapToGrid w:val="0"/>
        <w:spacing w:line="360" w:lineRule="auto"/>
        <w:ind w:firstLine="0"/>
        <w:jc w:val="center"/>
        <w:textAlignment w:val="auto"/>
        <w:outlineLvl w:val="1"/>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三、</w:t>
      </w:r>
      <w:r>
        <w:rPr>
          <w:rFonts w:hint="eastAsia" w:ascii="宋体" w:hAnsi="宋体" w:eastAsia="宋体" w:cs="宋体"/>
          <w:b/>
          <w:bCs/>
          <w:color w:val="auto"/>
          <w:kern w:val="0"/>
          <w:sz w:val="24"/>
          <w:szCs w:val="24"/>
          <w:highlight w:val="none"/>
          <w:lang w:val="en-US" w:eastAsia="zh-CN"/>
        </w:rPr>
        <w:t>响应</w:t>
      </w:r>
      <w:r>
        <w:rPr>
          <w:rFonts w:hint="eastAsia" w:ascii="宋体" w:hAnsi="宋体" w:eastAsia="宋体" w:cs="宋体"/>
          <w:b/>
          <w:bCs/>
          <w:color w:val="auto"/>
          <w:kern w:val="0"/>
          <w:sz w:val="24"/>
          <w:szCs w:val="24"/>
          <w:highlight w:val="none"/>
        </w:rPr>
        <w:t>文件的编制</w:t>
      </w:r>
    </w:p>
    <w:p w14:paraId="4E193EDA">
      <w:pPr>
        <w:keepNext w:val="0"/>
        <w:keepLines w:val="0"/>
        <w:pageBreakBefore w:val="0"/>
        <w:widowControl w:val="0"/>
        <w:kinsoku/>
        <w:wordWrap/>
        <w:overflowPunct/>
        <w:topLinePunct w:val="0"/>
        <w:bidi w:val="0"/>
        <w:snapToGrid w:val="0"/>
        <w:spacing w:line="360" w:lineRule="auto"/>
        <w:ind w:firstLine="477" w:firstLineChars="198"/>
        <w:rPr>
          <w:rFonts w:hint="eastAsia" w:ascii="宋体" w:hAnsi="宋体" w:eastAsia="宋体" w:cs="宋体"/>
          <w:color w:val="auto"/>
          <w:kern w:val="0"/>
          <w:sz w:val="24"/>
          <w:szCs w:val="24"/>
          <w:highlight w:val="none"/>
        </w:rPr>
      </w:pPr>
      <w:r>
        <w:rPr>
          <w:rFonts w:hint="eastAsia" w:ascii="宋体" w:hAnsi="宋体" w:eastAsia="宋体" w:cs="宋体"/>
          <w:b/>
          <w:bCs/>
          <w:color w:val="auto"/>
          <w:kern w:val="0"/>
          <w:sz w:val="24"/>
          <w:szCs w:val="24"/>
          <w:highlight w:val="none"/>
        </w:rPr>
        <w:t>1</w:t>
      </w:r>
      <w:r>
        <w:rPr>
          <w:rFonts w:hint="eastAsia" w:ascii="宋体" w:hAnsi="宋体" w:cs="宋体"/>
          <w:b/>
          <w:bCs/>
          <w:color w:val="auto"/>
          <w:kern w:val="0"/>
          <w:sz w:val="24"/>
          <w:szCs w:val="24"/>
          <w:highlight w:val="none"/>
          <w:lang w:val="en-US" w:eastAsia="zh-CN"/>
        </w:rPr>
        <w:t>1</w:t>
      </w:r>
      <w:r>
        <w:rPr>
          <w:rFonts w:hint="eastAsia" w:ascii="宋体" w:hAnsi="宋体" w:eastAsia="宋体" w:cs="宋体"/>
          <w:b/>
          <w:bCs/>
          <w:color w:val="auto"/>
          <w:kern w:val="0"/>
          <w:sz w:val="24"/>
          <w:szCs w:val="24"/>
          <w:highlight w:val="none"/>
        </w:rPr>
        <w:t>.要求</w:t>
      </w:r>
    </w:p>
    <w:p w14:paraId="7F4EF235">
      <w:pPr>
        <w:keepNext w:val="0"/>
        <w:keepLines w:val="0"/>
        <w:pageBreakBefore w:val="0"/>
        <w:widowControl w:val="0"/>
        <w:kinsoku/>
        <w:wordWrap/>
        <w:overflowPunct/>
        <w:topLinePunct w:val="0"/>
        <w:bidi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eastAsia="zh-CN"/>
        </w:rPr>
        <w:t>供应商</w:t>
      </w:r>
      <w:r>
        <w:rPr>
          <w:rFonts w:hint="eastAsia" w:ascii="宋体" w:hAnsi="宋体" w:eastAsia="宋体" w:cs="宋体"/>
          <w:color w:val="auto"/>
          <w:kern w:val="0"/>
          <w:sz w:val="24"/>
          <w:szCs w:val="24"/>
          <w:highlight w:val="none"/>
        </w:rPr>
        <w:t>应仔细阅读</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文件的所有内容，按照</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文件提供的格式编写</w:t>
      </w:r>
      <w:r>
        <w:rPr>
          <w:rFonts w:hint="eastAsia" w:ascii="宋体" w:hAnsi="宋体" w:eastAsia="宋体" w:cs="宋体"/>
          <w:color w:val="auto"/>
          <w:kern w:val="0"/>
          <w:sz w:val="24"/>
          <w:szCs w:val="24"/>
          <w:highlight w:val="none"/>
          <w:lang w:val="en-US" w:eastAsia="zh-CN"/>
        </w:rPr>
        <w:t>响应</w:t>
      </w:r>
      <w:r>
        <w:rPr>
          <w:rFonts w:hint="eastAsia" w:ascii="宋体" w:hAnsi="宋体" w:eastAsia="宋体" w:cs="宋体"/>
          <w:color w:val="auto"/>
          <w:kern w:val="0"/>
          <w:sz w:val="24"/>
          <w:szCs w:val="24"/>
          <w:highlight w:val="none"/>
        </w:rPr>
        <w:t>文件，不得缺少或留空任何</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文件要求填写的表格或提交的资料。</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文件提供格式的按格式填列，未提供格式的可自行拟定。</w:t>
      </w:r>
      <w:r>
        <w:rPr>
          <w:rFonts w:hint="eastAsia" w:ascii="宋体" w:hAnsi="宋体" w:eastAsia="宋体" w:cs="宋体"/>
          <w:color w:val="auto"/>
          <w:kern w:val="0"/>
          <w:sz w:val="24"/>
          <w:szCs w:val="24"/>
          <w:highlight w:val="none"/>
          <w:lang w:val="en-US" w:eastAsia="zh-CN"/>
        </w:rPr>
        <w:t>响应</w:t>
      </w:r>
      <w:r>
        <w:rPr>
          <w:rFonts w:hint="eastAsia" w:ascii="宋体" w:hAnsi="宋体" w:eastAsia="宋体" w:cs="宋体"/>
          <w:color w:val="auto"/>
          <w:kern w:val="0"/>
          <w:sz w:val="24"/>
          <w:szCs w:val="24"/>
          <w:highlight w:val="none"/>
        </w:rPr>
        <w:t>文件应对</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文件的要求作出实质性响应（包括</w:t>
      </w:r>
      <w:r>
        <w:rPr>
          <w:rFonts w:hint="eastAsia" w:ascii="宋体" w:hAnsi="宋体" w:eastAsia="宋体" w:cs="宋体"/>
          <w:color w:val="auto"/>
          <w:kern w:val="0"/>
          <w:sz w:val="24"/>
          <w:szCs w:val="24"/>
          <w:highlight w:val="none"/>
          <w:lang w:eastAsia="zh-CN"/>
        </w:rPr>
        <w:t>供应商</w:t>
      </w:r>
      <w:r>
        <w:rPr>
          <w:rFonts w:hint="eastAsia" w:ascii="宋体" w:hAnsi="宋体" w:eastAsia="宋体" w:cs="宋体"/>
          <w:color w:val="auto"/>
          <w:kern w:val="0"/>
          <w:sz w:val="24"/>
          <w:szCs w:val="24"/>
          <w:highlight w:val="none"/>
        </w:rPr>
        <w:t>资格要求、技术要求、商务要求和</w:t>
      </w:r>
      <w:r>
        <w:rPr>
          <w:rFonts w:hint="eastAsia" w:ascii="宋体" w:hAnsi="宋体" w:eastAsia="宋体" w:cs="宋体"/>
          <w:color w:val="auto"/>
          <w:kern w:val="0"/>
          <w:sz w:val="24"/>
          <w:szCs w:val="24"/>
          <w:highlight w:val="none"/>
          <w:lang w:val="en-US" w:eastAsia="zh-CN"/>
        </w:rPr>
        <w:t>响应</w:t>
      </w:r>
      <w:r>
        <w:rPr>
          <w:rFonts w:hint="eastAsia" w:ascii="宋体" w:hAnsi="宋体" w:eastAsia="宋体" w:cs="宋体"/>
          <w:color w:val="auto"/>
          <w:kern w:val="0"/>
          <w:sz w:val="24"/>
          <w:szCs w:val="24"/>
          <w:highlight w:val="none"/>
        </w:rPr>
        <w:t>文件格式中对</w:t>
      </w:r>
      <w:r>
        <w:rPr>
          <w:rFonts w:hint="eastAsia" w:ascii="宋体" w:hAnsi="宋体" w:eastAsia="宋体" w:cs="宋体"/>
          <w:color w:val="auto"/>
          <w:kern w:val="0"/>
          <w:sz w:val="24"/>
          <w:szCs w:val="24"/>
          <w:highlight w:val="none"/>
          <w:lang w:val="en-US" w:eastAsia="zh-CN"/>
        </w:rPr>
        <w:t>磋商</w:t>
      </w:r>
      <w:r>
        <w:rPr>
          <w:rFonts w:hint="eastAsia" w:ascii="宋体" w:hAnsi="宋体" w:eastAsia="宋体" w:cs="宋体"/>
          <w:color w:val="auto"/>
          <w:kern w:val="0"/>
          <w:sz w:val="24"/>
          <w:szCs w:val="24"/>
          <w:highlight w:val="none"/>
        </w:rPr>
        <w:t>的要求），</w:t>
      </w:r>
      <w:r>
        <w:rPr>
          <w:rFonts w:hint="eastAsia" w:ascii="宋体" w:hAnsi="宋体" w:eastAsia="宋体" w:cs="宋体"/>
          <w:color w:val="auto"/>
          <w:kern w:val="0"/>
          <w:sz w:val="24"/>
          <w:szCs w:val="24"/>
          <w:highlight w:val="none"/>
          <w:lang w:eastAsia="zh-CN"/>
        </w:rPr>
        <w:t>供应商</w:t>
      </w:r>
      <w:r>
        <w:rPr>
          <w:rFonts w:hint="eastAsia" w:ascii="宋体" w:hAnsi="宋体" w:eastAsia="宋体" w:cs="宋体"/>
          <w:color w:val="auto"/>
          <w:kern w:val="0"/>
          <w:sz w:val="24"/>
          <w:szCs w:val="24"/>
          <w:highlight w:val="none"/>
        </w:rPr>
        <w:t>对所提供的全部资料的合法性、真实性负责。</w:t>
      </w:r>
    </w:p>
    <w:p w14:paraId="417073B8">
      <w:pPr>
        <w:keepNext w:val="0"/>
        <w:keepLines w:val="0"/>
        <w:pageBreakBefore w:val="0"/>
        <w:widowControl w:val="0"/>
        <w:kinsoku/>
        <w:wordWrap/>
        <w:overflowPunct/>
        <w:topLinePunct w:val="0"/>
        <w:bidi w:val="0"/>
        <w:snapToGrid w:val="0"/>
        <w:spacing w:line="360" w:lineRule="auto"/>
        <w:ind w:firstLine="477" w:firstLineChars="198"/>
        <w:rPr>
          <w:rFonts w:hint="eastAsia" w:ascii="宋体" w:hAnsi="宋体" w:eastAsia="宋体" w:cs="宋体"/>
          <w:color w:val="auto"/>
          <w:kern w:val="0"/>
          <w:sz w:val="24"/>
          <w:szCs w:val="24"/>
          <w:highlight w:val="none"/>
        </w:rPr>
      </w:pPr>
      <w:r>
        <w:rPr>
          <w:rFonts w:hint="eastAsia" w:ascii="宋体" w:hAnsi="宋体" w:eastAsia="宋体" w:cs="宋体"/>
          <w:b/>
          <w:bCs/>
          <w:color w:val="auto"/>
          <w:kern w:val="0"/>
          <w:sz w:val="24"/>
          <w:szCs w:val="24"/>
          <w:highlight w:val="none"/>
        </w:rPr>
        <w:t>1</w:t>
      </w:r>
      <w:r>
        <w:rPr>
          <w:rFonts w:hint="eastAsia" w:ascii="宋体" w:hAnsi="宋体" w:cs="宋体"/>
          <w:b/>
          <w:bCs/>
          <w:color w:val="auto"/>
          <w:kern w:val="0"/>
          <w:sz w:val="24"/>
          <w:szCs w:val="24"/>
          <w:highlight w:val="none"/>
          <w:lang w:val="en-US" w:eastAsia="zh-CN"/>
        </w:rPr>
        <w:t>2</w:t>
      </w:r>
      <w:r>
        <w:rPr>
          <w:rFonts w:hint="eastAsia" w:ascii="宋体" w:hAnsi="宋体" w:eastAsia="宋体" w:cs="宋体"/>
          <w:b/>
          <w:bCs/>
          <w:color w:val="auto"/>
          <w:kern w:val="0"/>
          <w:sz w:val="24"/>
          <w:szCs w:val="24"/>
          <w:highlight w:val="none"/>
        </w:rPr>
        <w:t>.</w:t>
      </w:r>
      <w:r>
        <w:rPr>
          <w:rFonts w:hint="eastAsia" w:ascii="宋体" w:hAnsi="宋体" w:eastAsia="宋体" w:cs="宋体"/>
          <w:b/>
          <w:bCs/>
          <w:color w:val="auto"/>
          <w:kern w:val="0"/>
          <w:sz w:val="24"/>
          <w:szCs w:val="24"/>
          <w:highlight w:val="none"/>
          <w:lang w:val="en-US" w:eastAsia="zh-CN"/>
        </w:rPr>
        <w:t>响应</w:t>
      </w:r>
      <w:r>
        <w:rPr>
          <w:rFonts w:hint="eastAsia" w:ascii="宋体" w:hAnsi="宋体" w:eastAsia="宋体" w:cs="宋体"/>
          <w:b/>
          <w:bCs/>
          <w:color w:val="auto"/>
          <w:kern w:val="0"/>
          <w:sz w:val="24"/>
          <w:szCs w:val="24"/>
          <w:highlight w:val="none"/>
        </w:rPr>
        <w:t>文件的语言和计量单位</w:t>
      </w:r>
    </w:p>
    <w:p w14:paraId="609BDD41">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w:t>
      </w:r>
      <w:r>
        <w:rPr>
          <w:rFonts w:hint="eastAsia" w:ascii="宋体" w:hAnsi="宋体" w:cs="宋体"/>
          <w:color w:val="auto"/>
          <w:kern w:val="0"/>
          <w:sz w:val="24"/>
          <w:szCs w:val="24"/>
          <w:highlight w:val="none"/>
          <w:lang w:val="en-US" w:eastAsia="zh-CN"/>
        </w:rPr>
        <w:t>2</w:t>
      </w:r>
      <w:r>
        <w:rPr>
          <w:rFonts w:hint="eastAsia" w:ascii="宋体" w:hAnsi="宋体" w:eastAsia="宋体" w:cs="宋体"/>
          <w:color w:val="auto"/>
          <w:kern w:val="0"/>
          <w:sz w:val="24"/>
          <w:szCs w:val="24"/>
          <w:highlight w:val="none"/>
        </w:rPr>
        <w:t>.1</w:t>
      </w:r>
      <w:r>
        <w:rPr>
          <w:rFonts w:hint="eastAsia" w:ascii="宋体" w:hAnsi="宋体" w:eastAsia="宋体" w:cs="宋体"/>
          <w:color w:val="auto"/>
          <w:kern w:val="0"/>
          <w:sz w:val="24"/>
          <w:szCs w:val="24"/>
          <w:highlight w:val="none"/>
          <w:lang w:val="en-US" w:eastAsia="zh-CN"/>
        </w:rPr>
        <w:t xml:space="preserve"> 响应</w:t>
      </w:r>
      <w:r>
        <w:rPr>
          <w:rFonts w:hint="eastAsia" w:ascii="宋体" w:hAnsi="宋体" w:eastAsia="宋体" w:cs="宋体"/>
          <w:color w:val="auto"/>
          <w:kern w:val="0"/>
          <w:sz w:val="24"/>
          <w:szCs w:val="24"/>
          <w:highlight w:val="none"/>
        </w:rPr>
        <w:t>文件以及</w:t>
      </w:r>
      <w:r>
        <w:rPr>
          <w:rFonts w:hint="eastAsia" w:ascii="宋体" w:hAnsi="宋体" w:eastAsia="宋体" w:cs="宋体"/>
          <w:color w:val="auto"/>
          <w:kern w:val="0"/>
          <w:sz w:val="24"/>
          <w:szCs w:val="24"/>
          <w:highlight w:val="none"/>
          <w:lang w:eastAsia="zh-CN"/>
        </w:rPr>
        <w:t>供应商</w:t>
      </w:r>
      <w:r>
        <w:rPr>
          <w:rFonts w:hint="eastAsia" w:ascii="宋体" w:hAnsi="宋体" w:eastAsia="宋体" w:cs="宋体"/>
          <w:color w:val="auto"/>
          <w:kern w:val="0"/>
          <w:sz w:val="24"/>
          <w:szCs w:val="24"/>
          <w:highlight w:val="none"/>
        </w:rPr>
        <w:t>与采购人就有关</w:t>
      </w:r>
      <w:r>
        <w:rPr>
          <w:rFonts w:hint="eastAsia" w:ascii="宋体" w:hAnsi="宋体" w:eastAsia="宋体" w:cs="宋体"/>
          <w:color w:val="auto"/>
          <w:kern w:val="0"/>
          <w:sz w:val="24"/>
          <w:szCs w:val="24"/>
          <w:highlight w:val="none"/>
          <w:lang w:val="en-US" w:eastAsia="zh-CN"/>
        </w:rPr>
        <w:t>磋商</w:t>
      </w:r>
      <w:r>
        <w:rPr>
          <w:rFonts w:hint="eastAsia" w:ascii="宋体" w:hAnsi="宋体" w:eastAsia="宋体" w:cs="宋体"/>
          <w:color w:val="auto"/>
          <w:kern w:val="0"/>
          <w:sz w:val="24"/>
          <w:szCs w:val="24"/>
          <w:highlight w:val="none"/>
        </w:rPr>
        <w:t>事宜的所有来往函电均应使用简体中文书写。供应商提供的外文资料应附有相应的中文译本，并以中文译本为准。</w:t>
      </w:r>
    </w:p>
    <w:p w14:paraId="1A6D7041">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w:t>
      </w:r>
      <w:r>
        <w:rPr>
          <w:rFonts w:hint="eastAsia" w:ascii="宋体" w:hAnsi="宋体" w:cs="宋体"/>
          <w:color w:val="auto"/>
          <w:kern w:val="0"/>
          <w:sz w:val="24"/>
          <w:szCs w:val="24"/>
          <w:highlight w:val="none"/>
          <w:lang w:val="en-US" w:eastAsia="zh-CN"/>
        </w:rPr>
        <w:t>2</w:t>
      </w:r>
      <w:r>
        <w:rPr>
          <w:rFonts w:hint="eastAsia" w:ascii="宋体" w:hAnsi="宋体" w:eastAsia="宋体" w:cs="宋体"/>
          <w:color w:val="auto"/>
          <w:kern w:val="0"/>
          <w:sz w:val="24"/>
          <w:szCs w:val="24"/>
          <w:highlight w:val="none"/>
        </w:rPr>
        <w:t>.2</w:t>
      </w:r>
      <w:r>
        <w:rPr>
          <w:rFonts w:hint="eastAsia" w:ascii="宋体" w:hAnsi="宋体" w:eastAsia="宋体" w:cs="宋体"/>
          <w:color w:val="auto"/>
          <w:kern w:val="0"/>
          <w:sz w:val="24"/>
          <w:szCs w:val="24"/>
          <w:highlight w:val="none"/>
          <w:lang w:val="en-US" w:eastAsia="zh-CN"/>
        </w:rPr>
        <w:t xml:space="preserve"> </w:t>
      </w:r>
      <w:r>
        <w:rPr>
          <w:rFonts w:hint="eastAsia" w:ascii="宋体" w:hAnsi="宋体" w:eastAsia="宋体" w:cs="宋体"/>
          <w:color w:val="auto"/>
          <w:kern w:val="0"/>
          <w:sz w:val="24"/>
          <w:szCs w:val="24"/>
          <w:highlight w:val="none"/>
        </w:rPr>
        <w:t>关于</w:t>
      </w:r>
      <w:r>
        <w:rPr>
          <w:rFonts w:hint="eastAsia" w:ascii="宋体" w:hAnsi="宋体" w:eastAsia="宋体" w:cs="宋体"/>
          <w:color w:val="auto"/>
          <w:kern w:val="0"/>
          <w:sz w:val="24"/>
          <w:szCs w:val="24"/>
          <w:highlight w:val="none"/>
          <w:lang w:val="en-US" w:eastAsia="zh-CN"/>
        </w:rPr>
        <w:t>磋商</w:t>
      </w:r>
      <w:r>
        <w:rPr>
          <w:rFonts w:hint="eastAsia" w:ascii="宋体" w:hAnsi="宋体" w:eastAsia="宋体" w:cs="宋体"/>
          <w:color w:val="auto"/>
          <w:kern w:val="0"/>
          <w:sz w:val="24"/>
          <w:szCs w:val="24"/>
          <w:highlight w:val="none"/>
        </w:rPr>
        <w:t>计量单位，</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文件已有明确规定的，使用</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文件规定的计量单位；</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文件没有规定的，应采用中华人民共和国法定计量单位。</w:t>
      </w:r>
    </w:p>
    <w:p w14:paraId="27843369">
      <w:pPr>
        <w:keepNext w:val="0"/>
        <w:keepLines w:val="0"/>
        <w:pageBreakBefore w:val="0"/>
        <w:widowControl w:val="0"/>
        <w:kinsoku/>
        <w:wordWrap/>
        <w:overflowPunct/>
        <w:topLinePunct w:val="0"/>
        <w:bidi w:val="0"/>
        <w:snapToGrid w:val="0"/>
        <w:spacing w:line="360" w:lineRule="auto"/>
        <w:ind w:firstLine="477" w:firstLineChars="198"/>
        <w:rPr>
          <w:rFonts w:hint="eastAsia" w:ascii="宋体" w:hAnsi="宋体" w:eastAsia="宋体" w:cs="宋体"/>
          <w:color w:val="auto"/>
          <w:kern w:val="0"/>
          <w:sz w:val="24"/>
          <w:szCs w:val="24"/>
          <w:highlight w:val="none"/>
        </w:rPr>
      </w:pPr>
      <w:r>
        <w:rPr>
          <w:rFonts w:hint="eastAsia" w:ascii="宋体" w:hAnsi="宋体" w:eastAsia="宋体" w:cs="宋体"/>
          <w:b/>
          <w:bCs/>
          <w:color w:val="auto"/>
          <w:kern w:val="0"/>
          <w:sz w:val="24"/>
          <w:szCs w:val="24"/>
          <w:highlight w:val="none"/>
        </w:rPr>
        <w:t>1</w:t>
      </w:r>
      <w:r>
        <w:rPr>
          <w:rFonts w:hint="eastAsia" w:ascii="宋体" w:hAnsi="宋体" w:cs="宋体"/>
          <w:b/>
          <w:bCs/>
          <w:color w:val="auto"/>
          <w:kern w:val="0"/>
          <w:sz w:val="24"/>
          <w:szCs w:val="24"/>
          <w:highlight w:val="none"/>
          <w:lang w:val="en-US" w:eastAsia="zh-CN"/>
        </w:rPr>
        <w:t>3</w:t>
      </w:r>
      <w:r>
        <w:rPr>
          <w:rFonts w:hint="eastAsia" w:ascii="宋体" w:hAnsi="宋体" w:eastAsia="宋体" w:cs="宋体"/>
          <w:b/>
          <w:bCs/>
          <w:color w:val="auto"/>
          <w:kern w:val="0"/>
          <w:sz w:val="24"/>
          <w:szCs w:val="24"/>
          <w:highlight w:val="none"/>
        </w:rPr>
        <w:t>.</w:t>
      </w:r>
      <w:r>
        <w:rPr>
          <w:rFonts w:hint="eastAsia" w:ascii="宋体" w:hAnsi="宋体" w:eastAsia="宋体" w:cs="宋体"/>
          <w:b/>
          <w:bCs/>
          <w:color w:val="auto"/>
          <w:kern w:val="0"/>
          <w:sz w:val="24"/>
          <w:szCs w:val="24"/>
          <w:highlight w:val="none"/>
          <w:lang w:val="en-US" w:eastAsia="zh-CN"/>
        </w:rPr>
        <w:t>响应</w:t>
      </w:r>
      <w:r>
        <w:rPr>
          <w:rFonts w:hint="eastAsia" w:ascii="宋体" w:hAnsi="宋体" w:eastAsia="宋体" w:cs="宋体"/>
          <w:b/>
          <w:bCs/>
          <w:color w:val="auto"/>
          <w:kern w:val="0"/>
          <w:sz w:val="24"/>
          <w:szCs w:val="24"/>
          <w:highlight w:val="none"/>
        </w:rPr>
        <w:t>文件的组成</w:t>
      </w:r>
      <w:r>
        <w:rPr>
          <w:rFonts w:hint="eastAsia" w:ascii="宋体" w:hAnsi="宋体" w:eastAsia="宋体" w:cs="宋体"/>
          <w:color w:val="auto"/>
          <w:kern w:val="0"/>
          <w:sz w:val="24"/>
          <w:szCs w:val="24"/>
          <w:highlight w:val="none"/>
        </w:rPr>
        <w:t>。</w:t>
      </w:r>
      <w:r>
        <w:rPr>
          <w:rFonts w:hint="eastAsia" w:ascii="宋体" w:hAnsi="宋体" w:eastAsia="宋体" w:cs="宋体"/>
          <w:b/>
          <w:bCs/>
          <w:color w:val="auto"/>
          <w:kern w:val="0"/>
          <w:sz w:val="24"/>
          <w:szCs w:val="24"/>
          <w:highlight w:val="none"/>
          <w:lang w:val="en-US" w:eastAsia="zh-CN"/>
        </w:rPr>
        <w:t>响应</w:t>
      </w:r>
      <w:r>
        <w:rPr>
          <w:rFonts w:hint="eastAsia" w:ascii="宋体" w:hAnsi="宋体" w:eastAsia="宋体" w:cs="宋体"/>
          <w:b/>
          <w:bCs/>
          <w:color w:val="auto"/>
          <w:kern w:val="0"/>
          <w:sz w:val="24"/>
          <w:szCs w:val="24"/>
          <w:highlight w:val="none"/>
        </w:rPr>
        <w:t>文件应包括下列部分：</w:t>
      </w:r>
    </w:p>
    <w:p w14:paraId="170FE95F">
      <w:pPr>
        <w:keepNext w:val="0"/>
        <w:keepLines w:val="0"/>
        <w:pageBreakBefore w:val="0"/>
        <w:widowControl w:val="0"/>
        <w:kinsoku/>
        <w:wordWrap/>
        <w:overflowPunct/>
        <w:topLinePunct w:val="0"/>
        <w:bidi w:val="0"/>
        <w:snapToGrid w:val="0"/>
        <w:spacing w:line="360" w:lineRule="auto"/>
        <w:ind w:firstLine="480" w:firstLineChars="200"/>
        <w:jc w:val="left"/>
        <w:rPr>
          <w:rFonts w:hint="eastAsia" w:ascii="宋体" w:hAnsi="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rPr>
        <w:t>1</w:t>
      </w:r>
      <w:r>
        <w:rPr>
          <w:rFonts w:hint="eastAsia" w:ascii="宋体" w:hAnsi="宋体" w:cs="宋体"/>
          <w:color w:val="auto"/>
          <w:kern w:val="0"/>
          <w:sz w:val="24"/>
          <w:szCs w:val="24"/>
          <w:highlight w:val="none"/>
          <w:lang w:val="en-US" w:eastAsia="zh-CN"/>
        </w:rPr>
        <w:t>3</w:t>
      </w:r>
      <w:r>
        <w:rPr>
          <w:rFonts w:hint="eastAsia" w:ascii="宋体" w:hAnsi="宋体" w:eastAsia="宋体" w:cs="宋体"/>
          <w:color w:val="auto"/>
          <w:kern w:val="0"/>
          <w:sz w:val="24"/>
          <w:szCs w:val="24"/>
          <w:highlight w:val="none"/>
        </w:rPr>
        <w:t>.1</w:t>
      </w:r>
      <w:r>
        <w:rPr>
          <w:rFonts w:hint="eastAsia" w:ascii="宋体" w:hAnsi="宋体" w:cs="宋体"/>
          <w:color w:val="auto"/>
          <w:kern w:val="0"/>
          <w:sz w:val="24"/>
          <w:szCs w:val="24"/>
          <w:highlight w:val="none"/>
          <w:lang w:val="en-US" w:eastAsia="zh-CN"/>
        </w:rPr>
        <w:t>竞争性磋商响应书</w:t>
      </w:r>
    </w:p>
    <w:p w14:paraId="400CB9C6">
      <w:pPr>
        <w:keepNext w:val="0"/>
        <w:keepLines w:val="0"/>
        <w:pageBreakBefore w:val="0"/>
        <w:widowControl w:val="0"/>
        <w:kinsoku/>
        <w:wordWrap/>
        <w:overflowPunct/>
        <w:topLinePunct w:val="0"/>
        <w:bidi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cs="宋体"/>
          <w:color w:val="auto"/>
          <w:kern w:val="0"/>
          <w:sz w:val="24"/>
          <w:szCs w:val="24"/>
          <w:highlight w:val="none"/>
          <w:lang w:val="en-US" w:eastAsia="zh-CN"/>
        </w:rPr>
        <w:t>13.2初次报价</w:t>
      </w:r>
      <w:r>
        <w:rPr>
          <w:rFonts w:hint="eastAsia" w:ascii="宋体" w:hAnsi="宋体" w:eastAsia="宋体" w:cs="宋体"/>
          <w:color w:val="auto"/>
          <w:kern w:val="0"/>
          <w:sz w:val="24"/>
          <w:szCs w:val="24"/>
          <w:highlight w:val="none"/>
        </w:rPr>
        <w:t>一览表</w:t>
      </w:r>
    </w:p>
    <w:p w14:paraId="47976D37">
      <w:pPr>
        <w:keepNext w:val="0"/>
        <w:keepLines w:val="0"/>
        <w:pageBreakBefore w:val="0"/>
        <w:widowControl w:val="0"/>
        <w:kinsoku/>
        <w:wordWrap/>
        <w:overflowPunct/>
        <w:topLinePunct w:val="0"/>
        <w:bidi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en-US" w:eastAsia="zh-CN"/>
        </w:rPr>
        <w:t>1</w:t>
      </w:r>
      <w:r>
        <w:rPr>
          <w:rFonts w:hint="eastAsia" w:ascii="宋体" w:hAnsi="宋体" w:cs="宋体"/>
          <w:color w:val="auto"/>
          <w:kern w:val="0"/>
          <w:sz w:val="24"/>
          <w:szCs w:val="24"/>
          <w:highlight w:val="none"/>
          <w:lang w:val="en-US" w:eastAsia="zh-CN"/>
        </w:rPr>
        <w:t>3</w:t>
      </w:r>
      <w:r>
        <w:rPr>
          <w:rFonts w:hint="eastAsia" w:ascii="宋体" w:hAnsi="宋体" w:eastAsia="宋体" w:cs="宋体"/>
          <w:color w:val="auto"/>
          <w:kern w:val="0"/>
          <w:sz w:val="24"/>
          <w:szCs w:val="24"/>
          <w:highlight w:val="none"/>
          <w:lang w:val="en-US" w:eastAsia="zh-CN"/>
        </w:rPr>
        <w:t>.</w:t>
      </w:r>
      <w:r>
        <w:rPr>
          <w:rFonts w:hint="eastAsia" w:ascii="宋体" w:hAnsi="宋体" w:cs="宋体"/>
          <w:color w:val="auto"/>
          <w:kern w:val="0"/>
          <w:sz w:val="24"/>
          <w:szCs w:val="24"/>
          <w:highlight w:val="none"/>
          <w:lang w:val="en-US" w:eastAsia="zh-CN"/>
        </w:rPr>
        <w:t>3</w:t>
      </w:r>
      <w:r>
        <w:rPr>
          <w:rFonts w:hint="eastAsia" w:ascii="宋体" w:hAnsi="宋体" w:eastAsia="宋体" w:cs="宋体"/>
          <w:color w:val="auto"/>
          <w:kern w:val="0"/>
          <w:sz w:val="24"/>
          <w:szCs w:val="24"/>
          <w:highlight w:val="none"/>
        </w:rPr>
        <w:t>报价明细表</w:t>
      </w:r>
    </w:p>
    <w:p w14:paraId="2FB8160A">
      <w:pPr>
        <w:keepNext w:val="0"/>
        <w:keepLines w:val="0"/>
        <w:pageBreakBefore w:val="0"/>
        <w:widowControl w:val="0"/>
        <w:kinsoku/>
        <w:wordWrap/>
        <w:overflowPunct/>
        <w:topLinePunct w:val="0"/>
        <w:bidi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w:t>
      </w:r>
      <w:r>
        <w:rPr>
          <w:rFonts w:hint="eastAsia" w:ascii="宋体" w:hAnsi="宋体" w:cs="宋体"/>
          <w:color w:val="auto"/>
          <w:kern w:val="0"/>
          <w:sz w:val="24"/>
          <w:szCs w:val="24"/>
          <w:highlight w:val="none"/>
          <w:lang w:val="en-US" w:eastAsia="zh-CN"/>
        </w:rPr>
        <w:t>3</w:t>
      </w:r>
      <w:r>
        <w:rPr>
          <w:rFonts w:hint="eastAsia" w:ascii="宋体" w:hAnsi="宋体" w:eastAsia="宋体" w:cs="宋体"/>
          <w:color w:val="auto"/>
          <w:kern w:val="0"/>
          <w:sz w:val="24"/>
          <w:szCs w:val="24"/>
          <w:highlight w:val="none"/>
        </w:rPr>
        <w:t>.</w:t>
      </w:r>
      <w:r>
        <w:rPr>
          <w:rFonts w:hint="eastAsia" w:ascii="宋体" w:hAnsi="宋体" w:cs="宋体"/>
          <w:color w:val="auto"/>
          <w:kern w:val="0"/>
          <w:sz w:val="24"/>
          <w:szCs w:val="24"/>
          <w:highlight w:val="none"/>
          <w:lang w:val="en-US" w:eastAsia="zh-CN"/>
        </w:rPr>
        <w:t>4</w:t>
      </w:r>
      <w:r>
        <w:rPr>
          <w:rFonts w:hint="eastAsia" w:ascii="宋体" w:hAnsi="宋体" w:eastAsia="宋体" w:cs="宋体"/>
          <w:color w:val="auto"/>
          <w:kern w:val="0"/>
          <w:sz w:val="24"/>
          <w:szCs w:val="24"/>
          <w:highlight w:val="none"/>
        </w:rPr>
        <w:t>技术响应表</w:t>
      </w:r>
    </w:p>
    <w:p w14:paraId="0E744A4F">
      <w:pPr>
        <w:keepNext w:val="0"/>
        <w:keepLines w:val="0"/>
        <w:pageBreakBefore w:val="0"/>
        <w:widowControl w:val="0"/>
        <w:kinsoku/>
        <w:wordWrap/>
        <w:overflowPunct/>
        <w:topLinePunct w:val="0"/>
        <w:bidi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w:t>
      </w:r>
      <w:r>
        <w:rPr>
          <w:rFonts w:hint="eastAsia" w:ascii="宋体" w:hAnsi="宋体" w:cs="宋体"/>
          <w:color w:val="auto"/>
          <w:kern w:val="0"/>
          <w:sz w:val="24"/>
          <w:szCs w:val="24"/>
          <w:highlight w:val="none"/>
          <w:lang w:val="en-US" w:eastAsia="zh-CN"/>
        </w:rPr>
        <w:t>3</w:t>
      </w:r>
      <w:r>
        <w:rPr>
          <w:rFonts w:hint="eastAsia" w:ascii="宋体" w:hAnsi="宋体" w:eastAsia="宋体" w:cs="宋体"/>
          <w:color w:val="auto"/>
          <w:kern w:val="0"/>
          <w:sz w:val="24"/>
          <w:szCs w:val="24"/>
          <w:highlight w:val="none"/>
        </w:rPr>
        <w:t>.</w:t>
      </w:r>
      <w:r>
        <w:rPr>
          <w:rFonts w:hint="eastAsia" w:ascii="宋体" w:hAnsi="宋体" w:cs="宋体"/>
          <w:color w:val="auto"/>
          <w:kern w:val="0"/>
          <w:sz w:val="24"/>
          <w:szCs w:val="24"/>
          <w:highlight w:val="none"/>
          <w:lang w:val="en-US" w:eastAsia="zh-CN"/>
        </w:rPr>
        <w:t>5</w:t>
      </w:r>
      <w:r>
        <w:rPr>
          <w:rFonts w:hint="eastAsia" w:ascii="宋体" w:hAnsi="宋体" w:eastAsia="宋体" w:cs="宋体"/>
          <w:color w:val="auto"/>
          <w:kern w:val="0"/>
          <w:sz w:val="24"/>
          <w:szCs w:val="24"/>
          <w:highlight w:val="none"/>
        </w:rPr>
        <w:t>商务响应表</w:t>
      </w:r>
    </w:p>
    <w:p w14:paraId="6C92A00D">
      <w:pPr>
        <w:keepNext w:val="0"/>
        <w:keepLines w:val="0"/>
        <w:pageBreakBefore w:val="0"/>
        <w:widowControl w:val="0"/>
        <w:kinsoku/>
        <w:wordWrap/>
        <w:overflowPunct/>
        <w:topLinePunct w:val="0"/>
        <w:bidi w:val="0"/>
        <w:snapToGrid w:val="0"/>
        <w:spacing w:line="360" w:lineRule="auto"/>
        <w:ind w:left="208" w:leftChars="99" w:firstLine="240" w:firstLineChars="1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w:t>
      </w:r>
      <w:r>
        <w:rPr>
          <w:rFonts w:hint="eastAsia" w:ascii="宋体" w:hAnsi="宋体" w:cs="宋体"/>
          <w:color w:val="auto"/>
          <w:kern w:val="0"/>
          <w:sz w:val="24"/>
          <w:szCs w:val="24"/>
          <w:highlight w:val="none"/>
          <w:lang w:val="en-US" w:eastAsia="zh-CN"/>
        </w:rPr>
        <w:t>3</w:t>
      </w:r>
      <w:r>
        <w:rPr>
          <w:rFonts w:hint="eastAsia" w:ascii="宋体" w:hAnsi="宋体" w:eastAsia="宋体" w:cs="宋体"/>
          <w:color w:val="auto"/>
          <w:kern w:val="0"/>
          <w:sz w:val="24"/>
          <w:szCs w:val="24"/>
          <w:highlight w:val="none"/>
        </w:rPr>
        <w:t>.</w:t>
      </w:r>
      <w:r>
        <w:rPr>
          <w:rFonts w:hint="eastAsia" w:ascii="宋体" w:hAnsi="宋体" w:cs="宋体"/>
          <w:color w:val="auto"/>
          <w:kern w:val="0"/>
          <w:sz w:val="24"/>
          <w:szCs w:val="24"/>
          <w:highlight w:val="none"/>
          <w:lang w:val="en-US" w:eastAsia="zh-CN"/>
        </w:rPr>
        <w:t>6</w:t>
      </w:r>
      <w:r>
        <w:rPr>
          <w:rFonts w:hint="eastAsia" w:ascii="宋体" w:hAnsi="宋体" w:eastAsia="宋体" w:cs="宋体"/>
          <w:color w:val="auto"/>
          <w:kern w:val="0"/>
          <w:sz w:val="24"/>
          <w:szCs w:val="24"/>
          <w:highlight w:val="none"/>
        </w:rPr>
        <w:t>法定代表人身份证明</w:t>
      </w:r>
    </w:p>
    <w:p w14:paraId="2979C96F">
      <w:pPr>
        <w:keepNext w:val="0"/>
        <w:keepLines w:val="0"/>
        <w:pageBreakBefore w:val="0"/>
        <w:widowControl w:val="0"/>
        <w:kinsoku/>
        <w:wordWrap/>
        <w:overflowPunct/>
        <w:topLinePunct w:val="0"/>
        <w:bidi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w:t>
      </w:r>
      <w:r>
        <w:rPr>
          <w:rFonts w:hint="eastAsia" w:ascii="宋体" w:hAnsi="宋体" w:cs="宋体"/>
          <w:color w:val="auto"/>
          <w:kern w:val="0"/>
          <w:sz w:val="24"/>
          <w:szCs w:val="24"/>
          <w:highlight w:val="none"/>
          <w:lang w:val="en-US" w:eastAsia="zh-CN"/>
        </w:rPr>
        <w:t>3</w:t>
      </w:r>
      <w:r>
        <w:rPr>
          <w:rFonts w:hint="eastAsia" w:ascii="宋体" w:hAnsi="宋体" w:eastAsia="宋体" w:cs="宋体"/>
          <w:color w:val="auto"/>
          <w:kern w:val="0"/>
          <w:sz w:val="24"/>
          <w:szCs w:val="24"/>
          <w:highlight w:val="none"/>
        </w:rPr>
        <w:t>.</w:t>
      </w:r>
      <w:r>
        <w:rPr>
          <w:rFonts w:hint="eastAsia" w:ascii="宋体" w:hAnsi="宋体" w:cs="宋体"/>
          <w:color w:val="auto"/>
          <w:kern w:val="0"/>
          <w:sz w:val="24"/>
          <w:szCs w:val="24"/>
          <w:highlight w:val="none"/>
          <w:lang w:val="en-US" w:eastAsia="zh-CN"/>
        </w:rPr>
        <w:t>7</w:t>
      </w:r>
      <w:r>
        <w:rPr>
          <w:rFonts w:hint="eastAsia" w:ascii="宋体" w:hAnsi="宋体" w:eastAsia="宋体" w:cs="宋体"/>
          <w:color w:val="auto"/>
          <w:kern w:val="0"/>
          <w:sz w:val="24"/>
          <w:szCs w:val="24"/>
          <w:highlight w:val="none"/>
        </w:rPr>
        <w:t>法定代表人授权书</w:t>
      </w:r>
    </w:p>
    <w:p w14:paraId="5EF1BE9A">
      <w:pPr>
        <w:keepNext w:val="0"/>
        <w:keepLines w:val="0"/>
        <w:pageBreakBefore w:val="0"/>
        <w:widowControl w:val="0"/>
        <w:kinsoku/>
        <w:wordWrap/>
        <w:overflowPunct/>
        <w:topLinePunct w:val="0"/>
        <w:bidi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w:t>
      </w:r>
      <w:r>
        <w:rPr>
          <w:rFonts w:hint="eastAsia" w:ascii="宋体" w:hAnsi="宋体" w:cs="宋体"/>
          <w:color w:val="auto"/>
          <w:kern w:val="0"/>
          <w:sz w:val="24"/>
          <w:szCs w:val="24"/>
          <w:highlight w:val="none"/>
          <w:lang w:val="en-US" w:eastAsia="zh-CN"/>
        </w:rPr>
        <w:t>3</w:t>
      </w:r>
      <w:r>
        <w:rPr>
          <w:rFonts w:hint="eastAsia" w:ascii="宋体" w:hAnsi="宋体" w:eastAsia="宋体" w:cs="宋体"/>
          <w:color w:val="auto"/>
          <w:kern w:val="0"/>
          <w:sz w:val="24"/>
          <w:szCs w:val="24"/>
          <w:highlight w:val="none"/>
        </w:rPr>
        <w:t>.</w:t>
      </w:r>
      <w:r>
        <w:rPr>
          <w:rFonts w:hint="eastAsia" w:ascii="宋体" w:hAnsi="宋体" w:cs="宋体"/>
          <w:color w:val="auto"/>
          <w:kern w:val="0"/>
          <w:sz w:val="24"/>
          <w:szCs w:val="24"/>
          <w:highlight w:val="none"/>
          <w:lang w:val="en-US" w:eastAsia="zh-CN"/>
        </w:rPr>
        <w:t>8</w:t>
      </w:r>
      <w:r>
        <w:rPr>
          <w:rFonts w:hint="eastAsia" w:ascii="宋体" w:hAnsi="宋体" w:eastAsia="宋体" w:cs="宋体"/>
          <w:color w:val="auto"/>
          <w:kern w:val="0"/>
          <w:sz w:val="24"/>
          <w:szCs w:val="24"/>
          <w:highlight w:val="none"/>
        </w:rPr>
        <w:t>证明文件</w:t>
      </w:r>
    </w:p>
    <w:p w14:paraId="3B3C1188">
      <w:pPr>
        <w:keepNext w:val="0"/>
        <w:keepLines w:val="0"/>
        <w:pageBreakBefore w:val="0"/>
        <w:widowControl w:val="0"/>
        <w:kinsoku/>
        <w:wordWrap/>
        <w:overflowPunct/>
        <w:topLinePunct w:val="0"/>
        <w:bidi w:val="0"/>
        <w:snapToGrid w:val="0"/>
        <w:spacing w:line="360" w:lineRule="auto"/>
        <w:ind w:firstLine="477" w:firstLineChars="198"/>
        <w:rPr>
          <w:rFonts w:hint="eastAsia" w:ascii="宋体" w:hAnsi="宋体" w:eastAsia="宋体" w:cs="宋体"/>
          <w:b/>
          <w:color w:val="auto"/>
          <w:kern w:val="0"/>
          <w:sz w:val="24"/>
          <w:szCs w:val="24"/>
          <w:highlight w:val="none"/>
        </w:rPr>
      </w:pPr>
      <w:r>
        <w:rPr>
          <w:rFonts w:hint="eastAsia" w:ascii="宋体" w:hAnsi="宋体" w:eastAsia="宋体" w:cs="宋体"/>
          <w:b/>
          <w:color w:val="auto"/>
          <w:kern w:val="0"/>
          <w:sz w:val="24"/>
          <w:szCs w:val="24"/>
          <w:highlight w:val="none"/>
        </w:rPr>
        <w:t>1</w:t>
      </w:r>
      <w:r>
        <w:rPr>
          <w:rFonts w:hint="eastAsia" w:ascii="宋体" w:hAnsi="宋体" w:cs="宋体"/>
          <w:b/>
          <w:color w:val="auto"/>
          <w:kern w:val="0"/>
          <w:sz w:val="24"/>
          <w:szCs w:val="24"/>
          <w:highlight w:val="none"/>
          <w:lang w:val="en-US" w:eastAsia="zh-CN"/>
        </w:rPr>
        <w:t>4</w:t>
      </w:r>
      <w:r>
        <w:rPr>
          <w:rFonts w:hint="eastAsia" w:ascii="宋体" w:hAnsi="宋体" w:eastAsia="宋体" w:cs="宋体"/>
          <w:b/>
          <w:color w:val="auto"/>
          <w:kern w:val="0"/>
          <w:sz w:val="24"/>
          <w:szCs w:val="24"/>
          <w:highlight w:val="none"/>
        </w:rPr>
        <w:t>.</w:t>
      </w:r>
      <w:r>
        <w:rPr>
          <w:rFonts w:hint="eastAsia" w:ascii="宋体" w:hAnsi="宋体" w:eastAsia="宋体" w:cs="宋体"/>
          <w:b/>
          <w:color w:val="auto"/>
          <w:kern w:val="0"/>
          <w:sz w:val="24"/>
          <w:szCs w:val="24"/>
          <w:highlight w:val="none"/>
          <w:lang w:val="en-US" w:eastAsia="zh-CN"/>
        </w:rPr>
        <w:t>响应文件</w:t>
      </w:r>
      <w:r>
        <w:rPr>
          <w:rFonts w:hint="eastAsia" w:ascii="宋体" w:hAnsi="宋体" w:eastAsia="宋体" w:cs="宋体"/>
          <w:b/>
          <w:color w:val="auto"/>
          <w:kern w:val="0"/>
          <w:sz w:val="24"/>
          <w:szCs w:val="24"/>
          <w:highlight w:val="none"/>
        </w:rPr>
        <w:t>有效期</w:t>
      </w:r>
    </w:p>
    <w:p w14:paraId="0BE5B14F">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响应文件应自规定的磋商之日起，在“供应商须知”规定的时间内保持有效。磋商有效期不足的投标将被视为非实质性响应，并予以拒绝。</w:t>
      </w:r>
    </w:p>
    <w:p w14:paraId="4F8F7CF9">
      <w:pPr>
        <w:keepNext w:val="0"/>
        <w:keepLines w:val="0"/>
        <w:pageBreakBefore w:val="0"/>
        <w:widowControl w:val="0"/>
        <w:kinsoku/>
        <w:wordWrap/>
        <w:overflowPunct/>
        <w:topLinePunct w:val="0"/>
        <w:autoSpaceDE/>
        <w:autoSpaceDN/>
        <w:bidi w:val="0"/>
        <w:adjustRightInd/>
        <w:snapToGrid w:val="0"/>
        <w:spacing w:line="360" w:lineRule="auto"/>
        <w:ind w:firstLine="477" w:firstLineChars="198"/>
        <w:textAlignment w:val="auto"/>
        <w:rPr>
          <w:rFonts w:hint="eastAsia" w:ascii="宋体" w:hAnsi="宋体" w:eastAsia="宋体" w:cs="宋体"/>
          <w:color w:val="auto"/>
          <w:kern w:val="0"/>
          <w:sz w:val="24"/>
          <w:szCs w:val="24"/>
          <w:highlight w:val="none"/>
        </w:rPr>
      </w:pPr>
      <w:r>
        <w:rPr>
          <w:rFonts w:hint="eastAsia" w:ascii="宋体" w:hAnsi="宋体" w:eastAsia="宋体" w:cs="宋体"/>
          <w:b/>
          <w:bCs/>
          <w:color w:val="auto"/>
          <w:kern w:val="0"/>
          <w:sz w:val="24"/>
          <w:szCs w:val="24"/>
          <w:highlight w:val="none"/>
        </w:rPr>
        <w:t>1</w:t>
      </w:r>
      <w:r>
        <w:rPr>
          <w:rFonts w:hint="eastAsia" w:ascii="宋体" w:hAnsi="宋体" w:cs="宋体"/>
          <w:b/>
          <w:bCs/>
          <w:color w:val="auto"/>
          <w:kern w:val="0"/>
          <w:sz w:val="24"/>
          <w:szCs w:val="24"/>
          <w:highlight w:val="none"/>
          <w:lang w:val="en-US" w:eastAsia="zh-CN"/>
        </w:rPr>
        <w:t>5</w:t>
      </w:r>
      <w:r>
        <w:rPr>
          <w:rFonts w:hint="eastAsia" w:ascii="宋体" w:hAnsi="宋体" w:eastAsia="宋体" w:cs="宋体"/>
          <w:b/>
          <w:bCs/>
          <w:color w:val="auto"/>
          <w:kern w:val="0"/>
          <w:sz w:val="24"/>
          <w:szCs w:val="24"/>
          <w:highlight w:val="none"/>
        </w:rPr>
        <w:t>.投标报价</w:t>
      </w:r>
    </w:p>
    <w:p w14:paraId="446754BC">
      <w:pPr>
        <w:keepNext w:val="0"/>
        <w:keepLines w:val="0"/>
        <w:pageBreakBefore w:val="0"/>
        <w:widowControl w:val="0"/>
        <w:kinsoku/>
        <w:wordWrap/>
        <w:overflowPunct/>
        <w:topLinePunct w:val="0"/>
        <w:autoSpaceDE/>
        <w:autoSpaceDN/>
        <w:bidi w:val="0"/>
        <w:adjustRightInd/>
        <w:snapToGrid w:val="0"/>
        <w:spacing w:line="360" w:lineRule="auto"/>
        <w:ind w:firstLine="480" w:firstLineChars="20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w:t>
      </w:r>
      <w:r>
        <w:rPr>
          <w:rFonts w:hint="eastAsia" w:ascii="宋体" w:hAnsi="宋体" w:cs="宋体"/>
          <w:color w:val="auto"/>
          <w:kern w:val="0"/>
          <w:sz w:val="24"/>
          <w:szCs w:val="24"/>
          <w:highlight w:val="none"/>
          <w:lang w:val="en-US" w:eastAsia="zh-CN"/>
        </w:rPr>
        <w:t>5</w:t>
      </w:r>
      <w:r>
        <w:rPr>
          <w:rFonts w:hint="eastAsia" w:ascii="宋体" w:hAnsi="宋体" w:eastAsia="宋体" w:cs="宋体"/>
          <w:color w:val="auto"/>
          <w:kern w:val="0"/>
          <w:sz w:val="24"/>
          <w:szCs w:val="24"/>
          <w:highlight w:val="none"/>
        </w:rPr>
        <w:t>.1 所有</w:t>
      </w:r>
      <w:r>
        <w:rPr>
          <w:rFonts w:hint="eastAsia" w:ascii="宋体" w:hAnsi="宋体" w:eastAsia="宋体" w:cs="宋体"/>
          <w:color w:val="auto"/>
          <w:kern w:val="0"/>
          <w:sz w:val="24"/>
          <w:szCs w:val="24"/>
          <w:highlight w:val="none"/>
          <w:lang w:val="en-US" w:eastAsia="zh-CN"/>
        </w:rPr>
        <w:t>磋商</w:t>
      </w:r>
      <w:r>
        <w:rPr>
          <w:rFonts w:hint="eastAsia" w:ascii="宋体" w:hAnsi="宋体" w:eastAsia="宋体" w:cs="宋体"/>
          <w:color w:val="auto"/>
          <w:kern w:val="0"/>
          <w:sz w:val="24"/>
          <w:szCs w:val="24"/>
          <w:highlight w:val="none"/>
        </w:rPr>
        <w:t>报价均以人民币元为计算单位。</w:t>
      </w:r>
    </w:p>
    <w:p w14:paraId="680CBC88">
      <w:pPr>
        <w:keepNext w:val="0"/>
        <w:keepLines w:val="0"/>
        <w:pageBreakBefore w:val="0"/>
        <w:widowControl w:val="0"/>
        <w:kinsoku/>
        <w:wordWrap/>
        <w:overflowPunct/>
        <w:topLinePunct w:val="0"/>
        <w:bidi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w:t>
      </w:r>
      <w:r>
        <w:rPr>
          <w:rFonts w:hint="eastAsia" w:ascii="宋体" w:hAnsi="宋体" w:cs="宋体"/>
          <w:color w:val="auto"/>
          <w:kern w:val="0"/>
          <w:sz w:val="24"/>
          <w:szCs w:val="24"/>
          <w:highlight w:val="none"/>
          <w:lang w:val="en-US" w:eastAsia="zh-CN"/>
        </w:rPr>
        <w:t>5</w:t>
      </w:r>
      <w:r>
        <w:rPr>
          <w:rFonts w:hint="eastAsia" w:ascii="宋体" w:hAnsi="宋体" w:eastAsia="宋体" w:cs="宋体"/>
          <w:color w:val="auto"/>
          <w:kern w:val="0"/>
          <w:sz w:val="24"/>
          <w:szCs w:val="24"/>
          <w:highlight w:val="none"/>
        </w:rPr>
        <w:t xml:space="preserve">.2 </w:t>
      </w:r>
      <w:r>
        <w:rPr>
          <w:rFonts w:hint="eastAsia" w:ascii="宋体" w:hAnsi="宋体" w:eastAsia="宋体" w:cs="宋体"/>
          <w:color w:val="auto"/>
          <w:kern w:val="0"/>
          <w:sz w:val="24"/>
          <w:szCs w:val="24"/>
          <w:highlight w:val="none"/>
          <w:lang w:eastAsia="zh-CN"/>
        </w:rPr>
        <w:t>供应商</w:t>
      </w:r>
      <w:r>
        <w:rPr>
          <w:rFonts w:hint="eastAsia" w:ascii="宋体" w:hAnsi="宋体" w:eastAsia="宋体" w:cs="宋体"/>
          <w:color w:val="auto"/>
          <w:kern w:val="0"/>
          <w:sz w:val="24"/>
          <w:szCs w:val="24"/>
          <w:highlight w:val="none"/>
        </w:rPr>
        <w:t>要按</w:t>
      </w:r>
      <w:r>
        <w:rPr>
          <w:rFonts w:hint="eastAsia" w:ascii="宋体" w:hAnsi="宋体" w:cs="宋体"/>
          <w:color w:val="auto"/>
          <w:kern w:val="0"/>
          <w:sz w:val="24"/>
          <w:szCs w:val="24"/>
          <w:highlight w:val="none"/>
          <w:lang w:val="en-US" w:eastAsia="zh-CN"/>
        </w:rPr>
        <w:t>初次报价</w:t>
      </w:r>
      <w:r>
        <w:rPr>
          <w:rFonts w:hint="eastAsia" w:ascii="宋体" w:hAnsi="宋体" w:eastAsia="宋体" w:cs="宋体"/>
          <w:color w:val="auto"/>
          <w:kern w:val="0"/>
          <w:sz w:val="24"/>
          <w:szCs w:val="24"/>
          <w:highlight w:val="none"/>
        </w:rPr>
        <w:t>一览表的内容填写。</w:t>
      </w:r>
    </w:p>
    <w:p w14:paraId="49B4686B">
      <w:pPr>
        <w:keepNext w:val="0"/>
        <w:keepLines w:val="0"/>
        <w:pageBreakBefore w:val="0"/>
        <w:widowControl w:val="0"/>
        <w:kinsoku/>
        <w:wordWrap/>
        <w:overflowPunct/>
        <w:topLinePunct w:val="0"/>
        <w:bidi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w:t>
      </w:r>
      <w:r>
        <w:rPr>
          <w:rFonts w:hint="eastAsia" w:ascii="宋体" w:hAnsi="宋体" w:cs="宋体"/>
          <w:color w:val="auto"/>
          <w:kern w:val="0"/>
          <w:sz w:val="24"/>
          <w:szCs w:val="24"/>
          <w:highlight w:val="none"/>
          <w:lang w:val="en-US" w:eastAsia="zh-CN"/>
        </w:rPr>
        <w:t>5</w:t>
      </w:r>
      <w:r>
        <w:rPr>
          <w:rFonts w:hint="eastAsia" w:ascii="宋体" w:hAnsi="宋体" w:eastAsia="宋体" w:cs="宋体"/>
          <w:color w:val="auto"/>
          <w:kern w:val="0"/>
          <w:sz w:val="24"/>
          <w:szCs w:val="24"/>
          <w:highlight w:val="none"/>
        </w:rPr>
        <w:t xml:space="preserve">.3 </w:t>
      </w:r>
      <w:r>
        <w:rPr>
          <w:rFonts w:hint="eastAsia" w:ascii="宋体" w:hAnsi="宋体" w:eastAsia="宋体" w:cs="宋体"/>
          <w:color w:val="auto"/>
          <w:spacing w:val="10"/>
          <w:kern w:val="0"/>
          <w:sz w:val="24"/>
          <w:szCs w:val="24"/>
          <w:highlight w:val="none"/>
          <w:lang w:eastAsia="zh-CN"/>
        </w:rPr>
        <w:t>供应商</w:t>
      </w:r>
      <w:r>
        <w:rPr>
          <w:rFonts w:hint="eastAsia" w:ascii="宋体" w:hAnsi="宋体" w:eastAsia="宋体" w:cs="宋体"/>
          <w:color w:val="auto"/>
          <w:spacing w:val="10"/>
          <w:kern w:val="0"/>
          <w:sz w:val="24"/>
          <w:szCs w:val="24"/>
          <w:highlight w:val="none"/>
        </w:rPr>
        <w:t>投报多标包的，应对每标包分别报价并分别填报</w:t>
      </w:r>
      <w:r>
        <w:rPr>
          <w:rFonts w:hint="eastAsia" w:ascii="宋体" w:hAnsi="宋体" w:cs="宋体"/>
          <w:color w:val="auto"/>
          <w:kern w:val="0"/>
          <w:sz w:val="24"/>
          <w:szCs w:val="24"/>
          <w:highlight w:val="none"/>
          <w:lang w:val="en-US" w:eastAsia="zh-CN"/>
        </w:rPr>
        <w:t>初次报价</w:t>
      </w:r>
      <w:r>
        <w:rPr>
          <w:rFonts w:hint="eastAsia" w:ascii="宋体" w:hAnsi="宋体" w:eastAsia="宋体" w:cs="宋体"/>
          <w:color w:val="auto"/>
          <w:kern w:val="0"/>
          <w:sz w:val="24"/>
          <w:szCs w:val="24"/>
          <w:highlight w:val="none"/>
        </w:rPr>
        <w:t>一览表</w:t>
      </w:r>
      <w:r>
        <w:rPr>
          <w:rFonts w:hint="eastAsia" w:ascii="宋体" w:hAnsi="宋体" w:eastAsia="宋体" w:cs="宋体"/>
          <w:color w:val="auto"/>
          <w:spacing w:val="10"/>
          <w:kern w:val="0"/>
          <w:sz w:val="24"/>
          <w:szCs w:val="24"/>
          <w:highlight w:val="none"/>
        </w:rPr>
        <w:t>。</w:t>
      </w:r>
    </w:p>
    <w:p w14:paraId="4CE9644D">
      <w:pPr>
        <w:keepNext w:val="0"/>
        <w:keepLines w:val="0"/>
        <w:pageBreakBefore w:val="0"/>
        <w:widowControl w:val="0"/>
        <w:kinsoku/>
        <w:wordWrap/>
        <w:overflowPunct/>
        <w:topLinePunct w:val="0"/>
        <w:bidi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w:t>
      </w:r>
      <w:r>
        <w:rPr>
          <w:rFonts w:hint="eastAsia" w:ascii="宋体" w:hAnsi="宋体" w:cs="宋体"/>
          <w:color w:val="auto"/>
          <w:kern w:val="0"/>
          <w:sz w:val="24"/>
          <w:szCs w:val="24"/>
          <w:highlight w:val="none"/>
          <w:lang w:val="en-US" w:eastAsia="zh-CN"/>
        </w:rPr>
        <w:t>5</w:t>
      </w:r>
      <w:r>
        <w:rPr>
          <w:rFonts w:hint="eastAsia" w:ascii="宋体" w:hAnsi="宋体" w:eastAsia="宋体" w:cs="宋体"/>
          <w:color w:val="auto"/>
          <w:kern w:val="0"/>
          <w:sz w:val="24"/>
          <w:szCs w:val="24"/>
          <w:highlight w:val="none"/>
        </w:rPr>
        <w:t xml:space="preserve">.4 </w:t>
      </w:r>
      <w:r>
        <w:rPr>
          <w:rFonts w:hint="eastAsia" w:ascii="宋体" w:hAnsi="宋体" w:cs="宋体"/>
          <w:color w:val="auto"/>
          <w:kern w:val="0"/>
          <w:sz w:val="24"/>
          <w:szCs w:val="24"/>
          <w:highlight w:val="none"/>
          <w:lang w:eastAsia="zh-CN"/>
        </w:rPr>
        <w:t>初次报价一览表</w:t>
      </w:r>
      <w:r>
        <w:rPr>
          <w:rFonts w:hint="eastAsia" w:ascii="宋体" w:hAnsi="宋体" w:eastAsia="宋体" w:cs="宋体"/>
          <w:color w:val="auto"/>
          <w:kern w:val="0"/>
          <w:sz w:val="24"/>
          <w:szCs w:val="24"/>
          <w:highlight w:val="none"/>
        </w:rPr>
        <w:t>中标明的价格在政府采购合同执行过程中是固定不变的，</w:t>
      </w:r>
      <w:r>
        <w:rPr>
          <w:rFonts w:hint="eastAsia" w:ascii="宋体" w:hAnsi="宋体" w:eastAsia="宋体" w:cs="宋体"/>
          <w:color w:val="auto"/>
          <w:kern w:val="0"/>
          <w:sz w:val="24"/>
          <w:szCs w:val="24"/>
          <w:highlight w:val="none"/>
          <w:lang w:eastAsia="zh-CN"/>
        </w:rPr>
        <w:t>供应商</w:t>
      </w:r>
      <w:r>
        <w:rPr>
          <w:rFonts w:hint="eastAsia" w:ascii="宋体" w:hAnsi="宋体" w:eastAsia="宋体" w:cs="宋体"/>
          <w:color w:val="auto"/>
          <w:kern w:val="0"/>
          <w:sz w:val="24"/>
          <w:szCs w:val="24"/>
          <w:highlight w:val="none"/>
        </w:rPr>
        <w:t>不得以任何理由予以变更。以可调整的价格提交的投标将被作为无效投标处理。</w:t>
      </w:r>
    </w:p>
    <w:p w14:paraId="7D9F74C9">
      <w:pPr>
        <w:keepNext w:val="0"/>
        <w:keepLines w:val="0"/>
        <w:pageBreakBefore w:val="0"/>
        <w:widowControl w:val="0"/>
        <w:kinsoku/>
        <w:wordWrap/>
        <w:overflowPunct/>
        <w:topLinePunct w:val="0"/>
        <w:bidi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w:t>
      </w:r>
      <w:r>
        <w:rPr>
          <w:rFonts w:hint="eastAsia" w:ascii="宋体" w:hAnsi="宋体" w:cs="宋体"/>
          <w:color w:val="auto"/>
          <w:kern w:val="0"/>
          <w:sz w:val="24"/>
          <w:szCs w:val="24"/>
          <w:highlight w:val="none"/>
          <w:lang w:val="en-US" w:eastAsia="zh-CN"/>
        </w:rPr>
        <w:t>5</w:t>
      </w:r>
      <w:r>
        <w:rPr>
          <w:rFonts w:hint="eastAsia" w:ascii="宋体" w:hAnsi="宋体" w:eastAsia="宋体" w:cs="宋体"/>
          <w:color w:val="auto"/>
          <w:kern w:val="0"/>
          <w:sz w:val="24"/>
          <w:szCs w:val="24"/>
          <w:highlight w:val="none"/>
        </w:rPr>
        <w:t xml:space="preserve">.5 </w:t>
      </w:r>
      <w:r>
        <w:rPr>
          <w:rFonts w:hint="eastAsia" w:ascii="宋体" w:hAnsi="宋体" w:eastAsia="宋体" w:cs="宋体"/>
          <w:color w:val="auto"/>
          <w:kern w:val="0"/>
          <w:sz w:val="24"/>
          <w:szCs w:val="24"/>
          <w:highlight w:val="none"/>
          <w:lang w:eastAsia="zh-CN"/>
        </w:rPr>
        <w:t>采购人</w:t>
      </w:r>
      <w:r>
        <w:rPr>
          <w:rFonts w:hint="eastAsia" w:ascii="宋体" w:hAnsi="宋体" w:eastAsia="宋体" w:cs="宋体"/>
          <w:color w:val="auto"/>
          <w:kern w:val="0"/>
          <w:sz w:val="24"/>
          <w:szCs w:val="24"/>
          <w:highlight w:val="none"/>
        </w:rPr>
        <w:t>不接受可选择的投标报价。</w:t>
      </w:r>
    </w:p>
    <w:p w14:paraId="05427D8A">
      <w:pPr>
        <w:keepNext w:val="0"/>
        <w:keepLines w:val="0"/>
        <w:pageBreakBefore w:val="0"/>
        <w:widowControl w:val="0"/>
        <w:kinsoku/>
        <w:wordWrap/>
        <w:overflowPunct/>
        <w:topLinePunct w:val="0"/>
        <w:bidi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w:t>
      </w:r>
      <w:r>
        <w:rPr>
          <w:rFonts w:hint="eastAsia" w:ascii="宋体" w:hAnsi="宋体" w:cs="宋体"/>
          <w:color w:val="auto"/>
          <w:kern w:val="0"/>
          <w:sz w:val="24"/>
          <w:szCs w:val="24"/>
          <w:highlight w:val="none"/>
          <w:lang w:val="en-US" w:eastAsia="zh-CN"/>
        </w:rPr>
        <w:t>5</w:t>
      </w:r>
      <w:r>
        <w:rPr>
          <w:rFonts w:hint="eastAsia" w:ascii="宋体" w:hAnsi="宋体" w:eastAsia="宋体" w:cs="宋体"/>
          <w:color w:val="auto"/>
          <w:kern w:val="0"/>
          <w:sz w:val="24"/>
          <w:szCs w:val="24"/>
          <w:highlight w:val="none"/>
        </w:rPr>
        <w:t>.6 对于</w:t>
      </w:r>
      <w:r>
        <w:rPr>
          <w:rFonts w:hint="eastAsia" w:ascii="宋体" w:hAnsi="宋体" w:eastAsia="宋体" w:cs="宋体"/>
          <w:color w:val="auto"/>
          <w:kern w:val="0"/>
          <w:sz w:val="24"/>
          <w:szCs w:val="24"/>
          <w:highlight w:val="none"/>
          <w:lang w:eastAsia="zh-CN"/>
        </w:rPr>
        <w:t>供应商</w:t>
      </w:r>
      <w:r>
        <w:rPr>
          <w:rFonts w:hint="eastAsia" w:ascii="宋体" w:hAnsi="宋体" w:eastAsia="宋体" w:cs="宋体"/>
          <w:color w:val="auto"/>
          <w:kern w:val="0"/>
          <w:sz w:val="24"/>
          <w:szCs w:val="24"/>
          <w:highlight w:val="none"/>
        </w:rPr>
        <w:t>在</w:t>
      </w:r>
      <w:r>
        <w:rPr>
          <w:rFonts w:hint="eastAsia" w:ascii="宋体" w:hAnsi="宋体" w:cs="宋体"/>
          <w:color w:val="auto"/>
          <w:kern w:val="0"/>
          <w:sz w:val="24"/>
          <w:szCs w:val="24"/>
          <w:highlight w:val="none"/>
          <w:lang w:eastAsia="zh-CN"/>
        </w:rPr>
        <w:t>初次报价一览表</w:t>
      </w:r>
      <w:r>
        <w:rPr>
          <w:rFonts w:hint="eastAsia" w:ascii="宋体" w:hAnsi="宋体" w:eastAsia="宋体" w:cs="宋体"/>
          <w:color w:val="auto"/>
          <w:kern w:val="0"/>
          <w:sz w:val="24"/>
          <w:szCs w:val="24"/>
          <w:highlight w:val="none"/>
        </w:rPr>
        <w:t>和</w:t>
      </w:r>
      <w:r>
        <w:rPr>
          <w:rFonts w:hint="eastAsia" w:ascii="宋体" w:hAnsi="宋体" w:eastAsia="宋体" w:cs="宋体"/>
          <w:color w:val="auto"/>
          <w:kern w:val="0"/>
          <w:sz w:val="24"/>
          <w:szCs w:val="24"/>
          <w:highlight w:val="none"/>
          <w:lang w:val="en-US" w:eastAsia="zh-CN"/>
        </w:rPr>
        <w:t>响应</w:t>
      </w:r>
      <w:r>
        <w:rPr>
          <w:rFonts w:hint="eastAsia" w:ascii="宋体" w:hAnsi="宋体" w:eastAsia="宋体" w:cs="宋体"/>
          <w:color w:val="auto"/>
          <w:kern w:val="0"/>
          <w:sz w:val="24"/>
          <w:szCs w:val="24"/>
          <w:highlight w:val="none"/>
        </w:rPr>
        <w:t>文件中列出的赠送条款，在评审时不得作为价格评分因素或者调整评标价格的依据。</w:t>
      </w:r>
    </w:p>
    <w:p w14:paraId="5BDEFEBB">
      <w:pPr>
        <w:keepNext w:val="0"/>
        <w:keepLines w:val="0"/>
        <w:pageBreakBefore w:val="0"/>
        <w:widowControl w:val="0"/>
        <w:kinsoku/>
        <w:wordWrap/>
        <w:overflowPunct/>
        <w:topLinePunct w:val="0"/>
        <w:bidi w:val="0"/>
        <w:snapToGrid w:val="0"/>
        <w:spacing w:line="360" w:lineRule="auto"/>
        <w:ind w:firstLine="477" w:firstLineChars="198"/>
        <w:rPr>
          <w:rFonts w:hint="eastAsia" w:ascii="宋体" w:hAnsi="宋体" w:eastAsia="宋体" w:cs="宋体"/>
          <w:b/>
          <w:color w:val="auto"/>
          <w:kern w:val="0"/>
          <w:sz w:val="24"/>
          <w:szCs w:val="24"/>
          <w:highlight w:val="none"/>
          <w:lang w:val="en-US" w:eastAsia="zh-CN"/>
        </w:rPr>
      </w:pPr>
      <w:r>
        <w:rPr>
          <w:rFonts w:hint="eastAsia" w:ascii="宋体" w:hAnsi="宋体" w:cs="宋体"/>
          <w:b/>
          <w:color w:val="auto"/>
          <w:kern w:val="0"/>
          <w:sz w:val="24"/>
          <w:szCs w:val="24"/>
          <w:highlight w:val="none"/>
          <w:lang w:val="en-US" w:eastAsia="zh-CN"/>
        </w:rPr>
        <w:t>16</w:t>
      </w:r>
      <w:r>
        <w:rPr>
          <w:rFonts w:hint="eastAsia" w:ascii="宋体" w:hAnsi="宋体" w:eastAsia="宋体" w:cs="宋体"/>
          <w:b/>
          <w:color w:val="auto"/>
          <w:kern w:val="0"/>
          <w:sz w:val="24"/>
          <w:szCs w:val="24"/>
          <w:highlight w:val="none"/>
        </w:rPr>
        <w:t>.</w:t>
      </w:r>
      <w:r>
        <w:rPr>
          <w:rFonts w:hint="eastAsia" w:ascii="宋体" w:hAnsi="宋体" w:eastAsia="宋体" w:cs="宋体"/>
          <w:b/>
          <w:bCs/>
          <w:color w:val="auto"/>
          <w:kern w:val="0"/>
          <w:sz w:val="24"/>
          <w:szCs w:val="24"/>
          <w:highlight w:val="none"/>
          <w:lang w:val="en-US" w:eastAsia="zh-CN"/>
        </w:rPr>
        <w:t>响应</w:t>
      </w:r>
      <w:r>
        <w:rPr>
          <w:rFonts w:hint="eastAsia" w:ascii="宋体" w:hAnsi="宋体" w:eastAsia="宋体" w:cs="宋体"/>
          <w:b/>
          <w:color w:val="auto"/>
          <w:kern w:val="0"/>
          <w:sz w:val="24"/>
          <w:szCs w:val="24"/>
          <w:highlight w:val="none"/>
        </w:rPr>
        <w:t>文件的签署</w:t>
      </w:r>
      <w:r>
        <w:rPr>
          <w:rFonts w:hint="eastAsia" w:ascii="宋体" w:hAnsi="宋体" w:eastAsia="宋体" w:cs="宋体"/>
          <w:b/>
          <w:color w:val="auto"/>
          <w:kern w:val="0"/>
          <w:sz w:val="24"/>
          <w:szCs w:val="24"/>
          <w:highlight w:val="none"/>
          <w:lang w:val="en-US" w:eastAsia="zh-CN"/>
        </w:rPr>
        <w:t>及其他规定</w:t>
      </w:r>
    </w:p>
    <w:p w14:paraId="14F451FB">
      <w:pPr>
        <w:keepNext w:val="0"/>
        <w:keepLines w:val="0"/>
        <w:pageBreakBefore w:val="0"/>
        <w:widowControl w:val="0"/>
        <w:kinsoku/>
        <w:wordWrap/>
        <w:overflowPunct/>
        <w:topLinePunct w:val="0"/>
        <w:autoSpaceDE/>
        <w:autoSpaceDN/>
        <w:bidi w:val="0"/>
        <w:adjustRightInd/>
        <w:snapToGrid w:val="0"/>
        <w:spacing w:line="360" w:lineRule="auto"/>
        <w:ind w:firstLine="475" w:firstLineChars="198"/>
        <w:textAlignment w:val="auto"/>
        <w:rPr>
          <w:rFonts w:hint="eastAsia" w:ascii="宋体" w:hAnsi="宋体" w:eastAsia="宋体" w:cs="宋体"/>
          <w:color w:val="auto"/>
          <w:kern w:val="0"/>
          <w:sz w:val="24"/>
          <w:szCs w:val="24"/>
          <w:highlight w:val="none"/>
        </w:rPr>
      </w:pPr>
      <w:r>
        <w:rPr>
          <w:rFonts w:hint="eastAsia" w:ascii="宋体" w:hAnsi="宋体" w:cs="宋体"/>
          <w:color w:val="auto"/>
          <w:kern w:val="0"/>
          <w:sz w:val="24"/>
          <w:szCs w:val="24"/>
          <w:highlight w:val="none"/>
          <w:lang w:val="en-US" w:eastAsia="zh-CN"/>
        </w:rPr>
        <w:t>16</w:t>
      </w:r>
      <w:r>
        <w:rPr>
          <w:rFonts w:hint="eastAsia" w:ascii="宋体" w:hAnsi="宋体" w:eastAsia="宋体" w:cs="宋体"/>
          <w:color w:val="auto"/>
          <w:kern w:val="0"/>
          <w:sz w:val="24"/>
          <w:szCs w:val="24"/>
          <w:highlight w:val="none"/>
        </w:rPr>
        <w:t>.1</w:t>
      </w:r>
      <w:r>
        <w:rPr>
          <w:rFonts w:hint="eastAsia" w:ascii="宋体" w:hAnsi="宋体" w:eastAsia="宋体" w:cs="宋体"/>
          <w:color w:val="auto"/>
          <w:kern w:val="0"/>
          <w:sz w:val="24"/>
          <w:szCs w:val="24"/>
          <w:highlight w:val="none"/>
          <w:lang w:val="en-US" w:eastAsia="zh-CN"/>
        </w:rPr>
        <w:t>响应</w:t>
      </w:r>
      <w:r>
        <w:rPr>
          <w:rFonts w:hint="eastAsia" w:ascii="宋体" w:hAnsi="宋体" w:eastAsia="宋体" w:cs="宋体"/>
          <w:color w:val="auto"/>
          <w:kern w:val="0"/>
          <w:sz w:val="24"/>
          <w:szCs w:val="24"/>
          <w:highlight w:val="none"/>
        </w:rPr>
        <w:t>文件应按第六章“</w:t>
      </w:r>
      <w:r>
        <w:rPr>
          <w:rFonts w:hint="eastAsia" w:ascii="宋体" w:hAnsi="宋体" w:eastAsia="宋体" w:cs="宋体"/>
          <w:color w:val="auto"/>
          <w:kern w:val="0"/>
          <w:sz w:val="24"/>
          <w:szCs w:val="24"/>
          <w:highlight w:val="none"/>
          <w:lang w:val="en-US" w:eastAsia="zh-CN"/>
        </w:rPr>
        <w:t>响应</w:t>
      </w:r>
      <w:r>
        <w:rPr>
          <w:rFonts w:hint="eastAsia" w:ascii="宋体" w:hAnsi="宋体" w:eastAsia="宋体" w:cs="宋体"/>
          <w:color w:val="auto"/>
          <w:kern w:val="0"/>
          <w:sz w:val="24"/>
          <w:szCs w:val="24"/>
          <w:highlight w:val="none"/>
        </w:rPr>
        <w:t>文件格式”进行编写，如有必要，可以增加附页，作为</w:t>
      </w:r>
      <w:r>
        <w:rPr>
          <w:rFonts w:hint="eastAsia" w:ascii="宋体" w:hAnsi="宋体" w:eastAsia="宋体" w:cs="宋体"/>
          <w:color w:val="auto"/>
          <w:kern w:val="0"/>
          <w:sz w:val="24"/>
          <w:szCs w:val="24"/>
          <w:highlight w:val="none"/>
          <w:lang w:val="en-US" w:eastAsia="zh-CN"/>
        </w:rPr>
        <w:t>响应文件</w:t>
      </w:r>
      <w:r>
        <w:rPr>
          <w:rFonts w:hint="eastAsia" w:ascii="宋体" w:hAnsi="宋体" w:eastAsia="宋体" w:cs="宋体"/>
          <w:color w:val="auto"/>
          <w:kern w:val="0"/>
          <w:sz w:val="24"/>
          <w:szCs w:val="24"/>
          <w:highlight w:val="none"/>
        </w:rPr>
        <w:t>的组成部分。其中，</w:t>
      </w:r>
      <w:r>
        <w:rPr>
          <w:rFonts w:hint="eastAsia" w:ascii="宋体" w:hAnsi="宋体" w:eastAsia="宋体" w:cs="宋体"/>
          <w:color w:val="auto"/>
          <w:kern w:val="0"/>
          <w:sz w:val="24"/>
          <w:szCs w:val="24"/>
          <w:highlight w:val="none"/>
          <w:lang w:val="en-US" w:eastAsia="zh-CN"/>
        </w:rPr>
        <w:t>磋商</w:t>
      </w:r>
      <w:r>
        <w:rPr>
          <w:rFonts w:hint="eastAsia" w:ascii="宋体" w:hAnsi="宋体" w:eastAsia="宋体" w:cs="宋体"/>
          <w:color w:val="auto"/>
          <w:kern w:val="0"/>
          <w:sz w:val="24"/>
          <w:szCs w:val="24"/>
          <w:highlight w:val="none"/>
        </w:rPr>
        <w:t>报价一览表在满足</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文件实质性要求的基础上，可以提出比</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文件要求更有利于采购人的承诺。</w:t>
      </w:r>
    </w:p>
    <w:p w14:paraId="214B55FE">
      <w:pPr>
        <w:keepNext w:val="0"/>
        <w:keepLines w:val="0"/>
        <w:pageBreakBefore w:val="0"/>
        <w:widowControl w:val="0"/>
        <w:kinsoku/>
        <w:wordWrap/>
        <w:overflowPunct/>
        <w:topLinePunct w:val="0"/>
        <w:autoSpaceDE/>
        <w:autoSpaceDN/>
        <w:bidi w:val="0"/>
        <w:adjustRightInd/>
        <w:snapToGrid w:val="0"/>
        <w:spacing w:line="360" w:lineRule="auto"/>
        <w:ind w:firstLine="475" w:firstLineChars="198"/>
        <w:textAlignment w:val="auto"/>
        <w:rPr>
          <w:rFonts w:hint="eastAsia" w:ascii="宋体" w:hAnsi="宋体" w:eastAsia="宋体" w:cs="宋体"/>
          <w:color w:val="auto"/>
          <w:kern w:val="0"/>
          <w:sz w:val="24"/>
          <w:szCs w:val="24"/>
          <w:highlight w:val="none"/>
        </w:rPr>
      </w:pPr>
      <w:r>
        <w:rPr>
          <w:rFonts w:hint="eastAsia" w:ascii="宋体" w:hAnsi="宋体" w:cs="宋体"/>
          <w:color w:val="auto"/>
          <w:kern w:val="0"/>
          <w:sz w:val="24"/>
          <w:szCs w:val="24"/>
          <w:highlight w:val="none"/>
          <w:lang w:val="en-US" w:eastAsia="zh-CN"/>
        </w:rPr>
        <w:t>16</w:t>
      </w:r>
      <w:r>
        <w:rPr>
          <w:rFonts w:hint="eastAsia" w:ascii="宋体" w:hAnsi="宋体" w:eastAsia="宋体" w:cs="宋体"/>
          <w:color w:val="auto"/>
          <w:kern w:val="0"/>
          <w:sz w:val="24"/>
          <w:szCs w:val="24"/>
          <w:highlight w:val="none"/>
        </w:rPr>
        <w:t>.</w:t>
      </w:r>
      <w:r>
        <w:rPr>
          <w:rFonts w:hint="eastAsia" w:ascii="宋体" w:hAnsi="宋体" w:cs="宋体"/>
          <w:color w:val="auto"/>
          <w:kern w:val="0"/>
          <w:sz w:val="24"/>
          <w:szCs w:val="24"/>
          <w:highlight w:val="none"/>
          <w:lang w:val="en-US" w:eastAsia="zh-CN"/>
        </w:rPr>
        <w:t>2</w:t>
      </w:r>
      <w:r>
        <w:rPr>
          <w:rFonts w:hint="eastAsia" w:ascii="宋体" w:hAnsi="宋体" w:eastAsia="宋体" w:cs="宋体"/>
          <w:color w:val="auto"/>
          <w:kern w:val="0"/>
          <w:sz w:val="24"/>
          <w:szCs w:val="24"/>
          <w:highlight w:val="none"/>
          <w:lang w:val="en-US" w:eastAsia="zh-CN"/>
        </w:rPr>
        <w:t>响应</w:t>
      </w:r>
      <w:r>
        <w:rPr>
          <w:rFonts w:hint="eastAsia" w:ascii="宋体" w:hAnsi="宋体" w:eastAsia="宋体" w:cs="宋体"/>
          <w:color w:val="auto"/>
          <w:kern w:val="0"/>
          <w:sz w:val="24"/>
          <w:szCs w:val="24"/>
          <w:highlight w:val="none"/>
        </w:rPr>
        <w:t>文件应用不褪色的材料书写或打印，并由</w:t>
      </w:r>
      <w:r>
        <w:rPr>
          <w:rFonts w:hint="eastAsia" w:ascii="宋体" w:hAnsi="宋体" w:eastAsia="宋体" w:cs="宋体"/>
          <w:color w:val="auto"/>
          <w:kern w:val="0"/>
          <w:sz w:val="24"/>
          <w:szCs w:val="24"/>
          <w:highlight w:val="none"/>
          <w:lang w:eastAsia="zh-CN"/>
        </w:rPr>
        <w:t>供应商</w:t>
      </w:r>
      <w:r>
        <w:rPr>
          <w:rFonts w:hint="eastAsia" w:ascii="宋体" w:hAnsi="宋体" w:eastAsia="宋体" w:cs="宋体"/>
          <w:color w:val="auto"/>
          <w:kern w:val="0"/>
          <w:sz w:val="24"/>
          <w:szCs w:val="24"/>
          <w:highlight w:val="none"/>
        </w:rPr>
        <w:t>的法定代表人盖章或盖单位公章；</w:t>
      </w:r>
      <w:r>
        <w:rPr>
          <w:rFonts w:hint="eastAsia" w:ascii="宋体" w:hAnsi="宋体" w:eastAsia="宋体" w:cs="宋体"/>
          <w:color w:val="auto"/>
          <w:kern w:val="0"/>
          <w:sz w:val="24"/>
          <w:szCs w:val="24"/>
          <w:highlight w:val="none"/>
          <w:lang w:val="en-US" w:eastAsia="zh-CN"/>
        </w:rPr>
        <w:t>响应</w:t>
      </w:r>
      <w:r>
        <w:rPr>
          <w:rFonts w:hint="eastAsia" w:ascii="宋体" w:hAnsi="宋体" w:eastAsia="宋体" w:cs="宋体"/>
          <w:color w:val="auto"/>
          <w:kern w:val="0"/>
          <w:sz w:val="24"/>
          <w:szCs w:val="24"/>
          <w:highlight w:val="none"/>
        </w:rPr>
        <w:t>文件应尽量避免涂改、行间插字或删除，如果出现上述情况，改动之处应加盖单位公章或由</w:t>
      </w:r>
      <w:r>
        <w:rPr>
          <w:rFonts w:hint="eastAsia" w:ascii="宋体" w:hAnsi="宋体" w:eastAsia="宋体" w:cs="宋体"/>
          <w:color w:val="auto"/>
          <w:kern w:val="0"/>
          <w:sz w:val="24"/>
          <w:szCs w:val="24"/>
          <w:highlight w:val="none"/>
          <w:lang w:eastAsia="zh-CN"/>
        </w:rPr>
        <w:t>供应商</w:t>
      </w:r>
      <w:r>
        <w:rPr>
          <w:rFonts w:hint="eastAsia" w:ascii="宋体" w:hAnsi="宋体" w:eastAsia="宋体" w:cs="宋体"/>
          <w:color w:val="auto"/>
          <w:kern w:val="0"/>
          <w:sz w:val="24"/>
          <w:szCs w:val="24"/>
          <w:highlight w:val="none"/>
        </w:rPr>
        <w:t>的法定代表人盖章确认。</w:t>
      </w:r>
    </w:p>
    <w:p w14:paraId="48E409E1">
      <w:pPr>
        <w:keepNext w:val="0"/>
        <w:keepLines w:val="0"/>
        <w:pageBreakBefore w:val="0"/>
        <w:widowControl w:val="0"/>
        <w:kinsoku/>
        <w:wordWrap/>
        <w:overflowPunct/>
        <w:topLinePunct w:val="0"/>
        <w:autoSpaceDE/>
        <w:autoSpaceDN/>
        <w:bidi w:val="0"/>
        <w:adjustRightInd/>
        <w:snapToGrid w:val="0"/>
        <w:spacing w:line="360" w:lineRule="auto"/>
        <w:ind w:firstLine="475" w:firstLineChars="198"/>
        <w:textAlignment w:val="auto"/>
        <w:rPr>
          <w:rFonts w:hint="eastAsia" w:ascii="宋体" w:hAnsi="宋体" w:eastAsia="宋体" w:cs="宋体"/>
          <w:color w:val="auto"/>
          <w:kern w:val="0"/>
          <w:sz w:val="24"/>
          <w:szCs w:val="24"/>
          <w:highlight w:val="none"/>
        </w:rPr>
      </w:pPr>
      <w:r>
        <w:rPr>
          <w:rFonts w:hint="eastAsia" w:ascii="宋体" w:hAnsi="宋体" w:cs="宋体"/>
          <w:color w:val="auto"/>
          <w:kern w:val="0"/>
          <w:sz w:val="24"/>
          <w:szCs w:val="24"/>
          <w:highlight w:val="none"/>
          <w:lang w:val="en-US" w:eastAsia="zh-CN"/>
        </w:rPr>
        <w:t>16</w:t>
      </w:r>
      <w:r>
        <w:rPr>
          <w:rFonts w:hint="eastAsia" w:ascii="宋体" w:hAnsi="宋体" w:eastAsia="宋体" w:cs="宋体"/>
          <w:color w:val="auto"/>
          <w:kern w:val="0"/>
          <w:sz w:val="24"/>
          <w:szCs w:val="24"/>
          <w:highlight w:val="none"/>
        </w:rPr>
        <w:t>.</w:t>
      </w:r>
      <w:r>
        <w:rPr>
          <w:rFonts w:hint="eastAsia" w:ascii="宋体" w:hAnsi="宋体" w:cs="宋体"/>
          <w:color w:val="auto"/>
          <w:kern w:val="0"/>
          <w:sz w:val="24"/>
          <w:szCs w:val="24"/>
          <w:highlight w:val="none"/>
          <w:lang w:val="en-US" w:eastAsia="zh-CN"/>
        </w:rPr>
        <w:t>3</w:t>
      </w:r>
      <w:r>
        <w:rPr>
          <w:rFonts w:hint="eastAsia" w:ascii="宋体" w:hAnsi="宋体" w:eastAsia="宋体" w:cs="宋体"/>
          <w:color w:val="auto"/>
          <w:kern w:val="0"/>
          <w:sz w:val="24"/>
          <w:szCs w:val="24"/>
          <w:highlight w:val="none"/>
          <w:lang w:val="en-US" w:eastAsia="zh-CN"/>
        </w:rPr>
        <w:t>响应</w:t>
      </w:r>
      <w:r>
        <w:rPr>
          <w:rFonts w:hint="eastAsia" w:ascii="宋体" w:hAnsi="宋体" w:eastAsia="宋体" w:cs="宋体"/>
          <w:color w:val="auto"/>
          <w:kern w:val="0"/>
          <w:sz w:val="24"/>
          <w:szCs w:val="24"/>
          <w:highlight w:val="none"/>
        </w:rPr>
        <w:t>文件份数见</w:t>
      </w:r>
      <w:r>
        <w:rPr>
          <w:rFonts w:hint="eastAsia" w:ascii="宋体" w:hAnsi="宋体" w:eastAsia="宋体" w:cs="宋体"/>
          <w:color w:val="auto"/>
          <w:kern w:val="0"/>
          <w:sz w:val="24"/>
          <w:szCs w:val="24"/>
          <w:highlight w:val="none"/>
          <w:lang w:eastAsia="zh-CN"/>
        </w:rPr>
        <w:t>供应商</w:t>
      </w:r>
      <w:r>
        <w:rPr>
          <w:rFonts w:hint="eastAsia" w:ascii="宋体" w:hAnsi="宋体" w:eastAsia="宋体" w:cs="宋体"/>
          <w:color w:val="auto"/>
          <w:kern w:val="0"/>
          <w:sz w:val="24"/>
          <w:szCs w:val="24"/>
          <w:highlight w:val="none"/>
        </w:rPr>
        <w:t>须知前附表。</w:t>
      </w:r>
      <w:r>
        <w:rPr>
          <w:rFonts w:hint="eastAsia" w:ascii="宋体" w:hAnsi="宋体" w:eastAsia="宋体" w:cs="宋体"/>
          <w:color w:val="auto"/>
          <w:kern w:val="0"/>
          <w:sz w:val="24"/>
          <w:szCs w:val="24"/>
          <w:highlight w:val="none"/>
          <w:lang w:val="en-US" w:eastAsia="zh-CN"/>
        </w:rPr>
        <w:t>响应</w:t>
      </w:r>
      <w:r>
        <w:rPr>
          <w:rFonts w:hint="eastAsia" w:ascii="宋体" w:hAnsi="宋体" w:eastAsia="宋体" w:cs="宋体"/>
          <w:color w:val="auto"/>
          <w:kern w:val="0"/>
          <w:sz w:val="24"/>
          <w:szCs w:val="24"/>
          <w:highlight w:val="none"/>
        </w:rPr>
        <w:t>文件正本和副本的封面上应清楚地标记“正本”或“副本”的字样。</w:t>
      </w:r>
    </w:p>
    <w:p w14:paraId="2473E976">
      <w:pPr>
        <w:keepNext w:val="0"/>
        <w:keepLines w:val="0"/>
        <w:pageBreakBefore w:val="0"/>
        <w:widowControl w:val="0"/>
        <w:kinsoku/>
        <w:wordWrap/>
        <w:overflowPunct/>
        <w:topLinePunct w:val="0"/>
        <w:autoSpaceDE/>
        <w:autoSpaceDN/>
        <w:bidi w:val="0"/>
        <w:adjustRightInd/>
        <w:snapToGrid w:val="0"/>
        <w:spacing w:line="360" w:lineRule="auto"/>
        <w:ind w:firstLine="0"/>
        <w:jc w:val="center"/>
        <w:textAlignment w:val="auto"/>
        <w:outlineLvl w:val="1"/>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四、</w:t>
      </w:r>
      <w:r>
        <w:rPr>
          <w:rFonts w:hint="eastAsia" w:ascii="宋体" w:hAnsi="宋体" w:eastAsia="宋体" w:cs="宋体"/>
          <w:b/>
          <w:bCs/>
          <w:color w:val="auto"/>
          <w:kern w:val="0"/>
          <w:sz w:val="24"/>
          <w:szCs w:val="24"/>
          <w:highlight w:val="none"/>
          <w:lang w:val="en-US" w:eastAsia="zh-CN"/>
        </w:rPr>
        <w:t>响应</w:t>
      </w:r>
      <w:r>
        <w:rPr>
          <w:rFonts w:hint="eastAsia" w:ascii="宋体" w:hAnsi="宋体" w:eastAsia="宋体" w:cs="宋体"/>
          <w:b/>
          <w:bCs/>
          <w:color w:val="auto"/>
          <w:kern w:val="0"/>
          <w:sz w:val="24"/>
          <w:szCs w:val="24"/>
          <w:highlight w:val="none"/>
        </w:rPr>
        <w:t>文件的递交</w:t>
      </w:r>
    </w:p>
    <w:p w14:paraId="06D1078F">
      <w:pPr>
        <w:keepNext w:val="0"/>
        <w:keepLines w:val="0"/>
        <w:pageBreakBefore w:val="0"/>
        <w:widowControl w:val="0"/>
        <w:kinsoku/>
        <w:wordWrap/>
        <w:overflowPunct/>
        <w:topLinePunct w:val="0"/>
        <w:autoSpaceDE/>
        <w:autoSpaceDN/>
        <w:bidi w:val="0"/>
        <w:adjustRightInd/>
        <w:snapToGrid w:val="0"/>
        <w:spacing w:line="360" w:lineRule="auto"/>
        <w:ind w:firstLine="477" w:firstLineChars="198"/>
        <w:textAlignment w:val="auto"/>
        <w:rPr>
          <w:rFonts w:hint="eastAsia" w:ascii="宋体" w:hAnsi="宋体" w:eastAsia="宋体" w:cs="宋体"/>
          <w:b/>
          <w:color w:val="auto"/>
          <w:kern w:val="0"/>
          <w:sz w:val="24"/>
          <w:szCs w:val="24"/>
          <w:highlight w:val="none"/>
        </w:rPr>
      </w:pPr>
      <w:r>
        <w:rPr>
          <w:rFonts w:hint="eastAsia" w:ascii="宋体" w:hAnsi="宋体" w:cs="宋体"/>
          <w:b/>
          <w:color w:val="auto"/>
          <w:kern w:val="0"/>
          <w:sz w:val="24"/>
          <w:szCs w:val="24"/>
          <w:highlight w:val="none"/>
          <w:lang w:val="en-US" w:eastAsia="zh-CN"/>
        </w:rPr>
        <w:t>17.</w:t>
      </w:r>
      <w:r>
        <w:rPr>
          <w:rFonts w:hint="eastAsia" w:ascii="宋体" w:hAnsi="宋体" w:eastAsia="宋体" w:cs="宋体"/>
          <w:b/>
          <w:color w:val="auto"/>
          <w:kern w:val="0"/>
          <w:sz w:val="24"/>
          <w:szCs w:val="24"/>
          <w:highlight w:val="none"/>
        </w:rPr>
        <w:t xml:space="preserve"> </w:t>
      </w:r>
      <w:r>
        <w:rPr>
          <w:rFonts w:hint="eastAsia" w:ascii="宋体" w:hAnsi="宋体" w:eastAsia="宋体" w:cs="宋体"/>
          <w:b/>
          <w:color w:val="auto"/>
          <w:kern w:val="0"/>
          <w:sz w:val="24"/>
          <w:szCs w:val="24"/>
          <w:highlight w:val="none"/>
          <w:lang w:val="en-US" w:eastAsia="zh-CN"/>
        </w:rPr>
        <w:t>响应</w:t>
      </w:r>
      <w:r>
        <w:rPr>
          <w:rFonts w:hint="eastAsia" w:ascii="宋体" w:hAnsi="宋体" w:eastAsia="宋体" w:cs="宋体"/>
          <w:b/>
          <w:color w:val="auto"/>
          <w:kern w:val="0"/>
          <w:sz w:val="24"/>
          <w:szCs w:val="24"/>
          <w:highlight w:val="none"/>
        </w:rPr>
        <w:t>文件的密封、标记</w:t>
      </w:r>
    </w:p>
    <w:p w14:paraId="073ADB34">
      <w:pPr>
        <w:keepNext w:val="0"/>
        <w:keepLines w:val="0"/>
        <w:pageBreakBefore w:val="0"/>
        <w:widowControl w:val="0"/>
        <w:kinsoku/>
        <w:wordWrap/>
        <w:overflowPunct/>
        <w:topLinePunct w:val="0"/>
        <w:autoSpaceDE/>
        <w:autoSpaceDN/>
        <w:bidi w:val="0"/>
        <w:adjustRightInd/>
        <w:spacing w:line="360" w:lineRule="auto"/>
        <w:ind w:firstLine="484" w:firstLineChars="202"/>
        <w:textAlignment w:val="auto"/>
        <w:rPr>
          <w:rFonts w:hint="eastAsia" w:ascii="宋体" w:hAnsi="宋体" w:eastAsia="宋体" w:cs="宋体"/>
          <w:color w:val="auto"/>
          <w:kern w:val="0"/>
          <w:sz w:val="24"/>
          <w:szCs w:val="24"/>
          <w:highlight w:val="none"/>
        </w:rPr>
      </w:pPr>
      <w:r>
        <w:rPr>
          <w:rFonts w:hint="eastAsia" w:ascii="宋体" w:hAnsi="宋体" w:cs="宋体"/>
          <w:color w:val="auto"/>
          <w:kern w:val="0"/>
          <w:sz w:val="24"/>
          <w:szCs w:val="24"/>
          <w:highlight w:val="none"/>
          <w:lang w:val="en-US" w:eastAsia="zh-CN"/>
        </w:rPr>
        <w:t>17</w:t>
      </w:r>
      <w:r>
        <w:rPr>
          <w:rFonts w:hint="eastAsia" w:ascii="宋体" w:hAnsi="宋体" w:eastAsia="宋体" w:cs="宋体"/>
          <w:color w:val="auto"/>
          <w:kern w:val="0"/>
          <w:sz w:val="24"/>
          <w:szCs w:val="24"/>
          <w:highlight w:val="none"/>
        </w:rPr>
        <w:t>.1</w:t>
      </w:r>
      <w:r>
        <w:rPr>
          <w:rFonts w:hint="eastAsia" w:ascii="宋体" w:hAnsi="宋体" w:eastAsia="宋体" w:cs="宋体"/>
          <w:color w:val="auto"/>
          <w:sz w:val="24"/>
          <w:szCs w:val="24"/>
          <w:highlight w:val="none"/>
        </w:rPr>
        <w:t>响应文件应密封包装，并在封套的封口处加盖供应商单位章或由供应商的法定代表人（单位负责人）或其授权的代理人签字。</w:t>
      </w:r>
    </w:p>
    <w:p w14:paraId="1073C9D7">
      <w:pPr>
        <w:keepNext w:val="0"/>
        <w:keepLines w:val="0"/>
        <w:pageBreakBefore w:val="0"/>
        <w:widowControl w:val="0"/>
        <w:kinsoku/>
        <w:wordWrap/>
        <w:overflowPunct/>
        <w:topLinePunct w:val="0"/>
        <w:bidi w:val="0"/>
        <w:snapToGrid w:val="0"/>
        <w:spacing w:line="360" w:lineRule="auto"/>
        <w:ind w:firstLine="480" w:firstLineChars="200"/>
        <w:jc w:val="left"/>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lang w:val="en-US" w:eastAsia="zh-CN"/>
        </w:rPr>
        <w:t>17.</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lang w:eastAsia="zh-CN"/>
        </w:rPr>
        <w:t xml:space="preserve"> 未按本章第</w:t>
      </w:r>
      <w:r>
        <w:rPr>
          <w:rFonts w:hint="eastAsia" w:ascii="宋体" w:hAnsi="宋体" w:cs="宋体"/>
          <w:color w:val="auto"/>
          <w:sz w:val="24"/>
          <w:szCs w:val="24"/>
          <w:highlight w:val="none"/>
          <w:lang w:val="en-US" w:eastAsia="zh-CN"/>
        </w:rPr>
        <w:t>17.1</w:t>
      </w:r>
      <w:r>
        <w:rPr>
          <w:rFonts w:hint="eastAsia" w:ascii="宋体" w:hAnsi="宋体" w:eastAsia="宋体" w:cs="宋体"/>
          <w:color w:val="auto"/>
          <w:sz w:val="24"/>
          <w:szCs w:val="24"/>
          <w:highlight w:val="none"/>
          <w:lang w:eastAsia="zh-CN"/>
        </w:rPr>
        <w:t>项要求密封的</w:t>
      </w:r>
      <w:r>
        <w:rPr>
          <w:rFonts w:hint="eastAsia" w:ascii="宋体" w:hAnsi="宋体" w:eastAsia="宋体" w:cs="宋体"/>
          <w:color w:val="auto"/>
          <w:kern w:val="0"/>
          <w:sz w:val="24"/>
          <w:szCs w:val="24"/>
          <w:highlight w:val="none"/>
          <w:lang w:val="en-US" w:eastAsia="zh-CN"/>
        </w:rPr>
        <w:t>响应</w:t>
      </w:r>
      <w:r>
        <w:rPr>
          <w:rFonts w:hint="eastAsia" w:ascii="宋体" w:hAnsi="宋体" w:eastAsia="宋体" w:cs="宋体"/>
          <w:color w:val="auto"/>
          <w:sz w:val="24"/>
          <w:szCs w:val="24"/>
          <w:highlight w:val="none"/>
          <w:lang w:eastAsia="zh-CN"/>
        </w:rPr>
        <w:t>文件，采购人不予受理。</w:t>
      </w:r>
    </w:p>
    <w:p w14:paraId="56E32590">
      <w:pPr>
        <w:keepNext w:val="0"/>
        <w:keepLines w:val="0"/>
        <w:pageBreakBefore w:val="0"/>
        <w:widowControl w:val="0"/>
        <w:kinsoku/>
        <w:wordWrap/>
        <w:overflowPunct/>
        <w:topLinePunct w:val="0"/>
        <w:bidi w:val="0"/>
        <w:snapToGrid w:val="0"/>
        <w:spacing w:line="360" w:lineRule="auto"/>
        <w:ind w:firstLine="477" w:firstLineChars="198"/>
        <w:rPr>
          <w:rFonts w:hint="eastAsia" w:ascii="宋体" w:hAnsi="宋体" w:eastAsia="宋体" w:cs="宋体"/>
          <w:b/>
          <w:bCs w:val="0"/>
          <w:color w:val="auto"/>
          <w:kern w:val="0"/>
          <w:sz w:val="24"/>
          <w:szCs w:val="24"/>
          <w:highlight w:val="none"/>
        </w:rPr>
      </w:pPr>
      <w:r>
        <w:rPr>
          <w:rFonts w:hint="eastAsia" w:ascii="宋体" w:hAnsi="宋体" w:cs="宋体"/>
          <w:b/>
          <w:bCs w:val="0"/>
          <w:color w:val="auto"/>
          <w:kern w:val="0"/>
          <w:sz w:val="24"/>
          <w:szCs w:val="24"/>
          <w:highlight w:val="none"/>
          <w:lang w:val="en-US" w:eastAsia="zh-CN"/>
        </w:rPr>
        <w:t>18</w:t>
      </w:r>
      <w:r>
        <w:rPr>
          <w:rFonts w:hint="eastAsia" w:ascii="宋体" w:hAnsi="宋体" w:eastAsia="宋体" w:cs="宋体"/>
          <w:b/>
          <w:bCs w:val="0"/>
          <w:color w:val="auto"/>
          <w:kern w:val="0"/>
          <w:sz w:val="24"/>
          <w:szCs w:val="24"/>
          <w:highlight w:val="none"/>
        </w:rPr>
        <w:t xml:space="preserve">. </w:t>
      </w:r>
      <w:r>
        <w:rPr>
          <w:rFonts w:hint="eastAsia" w:ascii="宋体" w:hAnsi="宋体" w:eastAsia="宋体" w:cs="宋体"/>
          <w:b/>
          <w:bCs w:val="0"/>
          <w:color w:val="auto"/>
          <w:kern w:val="0"/>
          <w:sz w:val="24"/>
          <w:szCs w:val="24"/>
          <w:highlight w:val="none"/>
          <w:lang w:val="en-US" w:eastAsia="zh-CN"/>
        </w:rPr>
        <w:t>响应</w:t>
      </w:r>
      <w:r>
        <w:rPr>
          <w:rFonts w:hint="eastAsia" w:ascii="宋体" w:hAnsi="宋体" w:eastAsia="宋体" w:cs="宋体"/>
          <w:b/>
          <w:bCs w:val="0"/>
          <w:color w:val="auto"/>
          <w:kern w:val="0"/>
          <w:sz w:val="24"/>
          <w:szCs w:val="24"/>
          <w:highlight w:val="none"/>
        </w:rPr>
        <w:t>文件的递交</w:t>
      </w:r>
    </w:p>
    <w:p w14:paraId="315D50D5">
      <w:pPr>
        <w:keepNext w:val="0"/>
        <w:keepLines w:val="0"/>
        <w:pageBreakBefore w:val="0"/>
        <w:widowControl w:val="0"/>
        <w:kinsoku/>
        <w:wordWrap/>
        <w:overflowPunct/>
        <w:topLinePunct w:val="0"/>
        <w:autoSpaceDE w:val="0"/>
        <w:autoSpaceDN w:val="0"/>
        <w:bidi w:val="0"/>
        <w:adjustRightInd w:val="0"/>
        <w:snapToGrid w:val="0"/>
        <w:spacing w:line="360" w:lineRule="auto"/>
        <w:ind w:right="-34" w:rightChars="-16" w:firstLine="480" w:firstLineChars="200"/>
        <w:jc w:val="left"/>
        <w:rPr>
          <w:rFonts w:hint="eastAsia" w:ascii="宋体" w:hAnsi="宋体" w:eastAsia="宋体" w:cs="宋体"/>
          <w:color w:val="auto"/>
          <w:kern w:val="0"/>
          <w:sz w:val="24"/>
          <w:szCs w:val="24"/>
          <w:highlight w:val="none"/>
        </w:rPr>
      </w:pPr>
      <w:r>
        <w:rPr>
          <w:rFonts w:hint="eastAsia" w:ascii="宋体" w:hAnsi="宋体" w:cs="宋体"/>
          <w:color w:val="auto"/>
          <w:kern w:val="0"/>
          <w:sz w:val="24"/>
          <w:szCs w:val="24"/>
          <w:highlight w:val="none"/>
          <w:lang w:val="en-US" w:eastAsia="zh-CN"/>
        </w:rPr>
        <w:t>18</w:t>
      </w:r>
      <w:r>
        <w:rPr>
          <w:rFonts w:hint="eastAsia" w:ascii="宋体" w:hAnsi="宋体" w:eastAsia="宋体" w:cs="宋体"/>
          <w:color w:val="auto"/>
          <w:kern w:val="0"/>
          <w:sz w:val="24"/>
          <w:szCs w:val="24"/>
          <w:highlight w:val="none"/>
        </w:rPr>
        <w:t xml:space="preserve">.1 </w:t>
      </w:r>
      <w:r>
        <w:rPr>
          <w:rFonts w:hint="eastAsia" w:ascii="宋体" w:hAnsi="宋体" w:eastAsia="宋体" w:cs="宋体"/>
          <w:color w:val="auto"/>
          <w:kern w:val="0"/>
          <w:sz w:val="24"/>
          <w:szCs w:val="24"/>
          <w:highlight w:val="none"/>
          <w:lang w:eastAsia="zh-CN"/>
        </w:rPr>
        <w:t>供应商</w:t>
      </w:r>
      <w:r>
        <w:rPr>
          <w:rFonts w:hint="eastAsia" w:ascii="宋体" w:hAnsi="宋体" w:eastAsia="宋体" w:cs="宋体"/>
          <w:color w:val="auto"/>
          <w:kern w:val="0"/>
          <w:sz w:val="24"/>
          <w:szCs w:val="24"/>
          <w:highlight w:val="none"/>
        </w:rPr>
        <w:t>应在规定的</w:t>
      </w:r>
      <w:r>
        <w:rPr>
          <w:rFonts w:hint="eastAsia" w:ascii="宋体" w:hAnsi="宋体" w:eastAsia="宋体" w:cs="宋体"/>
          <w:color w:val="auto"/>
          <w:kern w:val="0"/>
          <w:sz w:val="24"/>
          <w:szCs w:val="24"/>
          <w:highlight w:val="none"/>
          <w:lang w:val="en-US" w:eastAsia="zh-CN"/>
        </w:rPr>
        <w:t>磋商</w:t>
      </w:r>
      <w:r>
        <w:rPr>
          <w:rFonts w:hint="eastAsia" w:ascii="宋体" w:hAnsi="宋体" w:eastAsia="宋体" w:cs="宋体"/>
          <w:color w:val="auto"/>
          <w:kern w:val="0"/>
          <w:sz w:val="24"/>
          <w:szCs w:val="24"/>
          <w:highlight w:val="none"/>
        </w:rPr>
        <w:t>截止时间前</w:t>
      </w:r>
      <w:r>
        <w:rPr>
          <w:rFonts w:hint="eastAsia" w:ascii="宋体" w:hAnsi="宋体" w:eastAsia="宋体" w:cs="宋体"/>
          <w:color w:val="auto"/>
          <w:kern w:val="0"/>
          <w:sz w:val="24"/>
          <w:szCs w:val="24"/>
          <w:highlight w:val="none"/>
          <w:lang w:eastAsia="zh-CN"/>
        </w:rPr>
        <w:t>递交</w:t>
      </w:r>
      <w:r>
        <w:rPr>
          <w:rFonts w:hint="eastAsia" w:ascii="宋体" w:hAnsi="宋体" w:eastAsia="宋体" w:cs="宋体"/>
          <w:color w:val="auto"/>
          <w:kern w:val="0"/>
          <w:sz w:val="24"/>
          <w:szCs w:val="24"/>
          <w:highlight w:val="none"/>
          <w:lang w:val="en-US" w:eastAsia="zh-CN"/>
        </w:rPr>
        <w:t>响应</w:t>
      </w:r>
      <w:r>
        <w:rPr>
          <w:rFonts w:hint="eastAsia" w:ascii="宋体" w:hAnsi="宋体" w:eastAsia="宋体" w:cs="宋体"/>
          <w:color w:val="auto"/>
          <w:kern w:val="0"/>
          <w:sz w:val="24"/>
          <w:szCs w:val="24"/>
          <w:highlight w:val="none"/>
        </w:rPr>
        <w:t>文件。</w:t>
      </w:r>
    </w:p>
    <w:p w14:paraId="333575B4">
      <w:pPr>
        <w:keepNext w:val="0"/>
        <w:keepLines w:val="0"/>
        <w:pageBreakBefore w:val="0"/>
        <w:widowControl w:val="0"/>
        <w:kinsoku/>
        <w:wordWrap/>
        <w:overflowPunct/>
        <w:topLinePunct w:val="0"/>
        <w:autoSpaceDE w:val="0"/>
        <w:autoSpaceDN w:val="0"/>
        <w:bidi w:val="0"/>
        <w:adjustRightInd w:val="0"/>
        <w:snapToGrid w:val="0"/>
        <w:spacing w:line="360" w:lineRule="auto"/>
        <w:ind w:right="-34" w:rightChars="-16" w:firstLine="480" w:firstLineChars="200"/>
        <w:jc w:val="left"/>
        <w:rPr>
          <w:rFonts w:hint="eastAsia" w:ascii="宋体" w:hAnsi="宋体" w:eastAsia="宋体" w:cs="宋体"/>
          <w:color w:val="auto"/>
          <w:kern w:val="0"/>
          <w:sz w:val="24"/>
          <w:szCs w:val="24"/>
          <w:highlight w:val="none"/>
        </w:rPr>
      </w:pPr>
      <w:r>
        <w:rPr>
          <w:rFonts w:hint="eastAsia" w:ascii="宋体" w:hAnsi="宋体" w:cs="宋体"/>
          <w:color w:val="auto"/>
          <w:kern w:val="0"/>
          <w:sz w:val="24"/>
          <w:szCs w:val="24"/>
          <w:highlight w:val="none"/>
          <w:lang w:val="en-US" w:eastAsia="zh-CN"/>
        </w:rPr>
        <w:t>18.2</w:t>
      </w:r>
      <w:r>
        <w:rPr>
          <w:rFonts w:hint="eastAsia" w:ascii="宋体" w:hAnsi="宋体" w:eastAsia="宋体" w:cs="宋体"/>
          <w:color w:val="auto"/>
          <w:kern w:val="0"/>
          <w:sz w:val="24"/>
          <w:szCs w:val="24"/>
          <w:highlight w:val="none"/>
        </w:rPr>
        <w:t xml:space="preserve"> 逾期送达的或者未送达指定地点的</w:t>
      </w:r>
      <w:r>
        <w:rPr>
          <w:rFonts w:hint="eastAsia" w:ascii="宋体" w:hAnsi="宋体" w:eastAsia="宋体" w:cs="宋体"/>
          <w:color w:val="auto"/>
          <w:kern w:val="0"/>
          <w:sz w:val="24"/>
          <w:szCs w:val="24"/>
          <w:highlight w:val="none"/>
          <w:lang w:val="en-US" w:eastAsia="zh-CN"/>
        </w:rPr>
        <w:t>响应</w:t>
      </w:r>
      <w:r>
        <w:rPr>
          <w:rFonts w:hint="eastAsia" w:ascii="宋体" w:hAnsi="宋体" w:eastAsia="宋体" w:cs="宋体"/>
          <w:color w:val="auto"/>
          <w:kern w:val="0"/>
          <w:sz w:val="24"/>
          <w:szCs w:val="24"/>
          <w:highlight w:val="none"/>
        </w:rPr>
        <w:t>文件，采购人不予受理。</w:t>
      </w:r>
    </w:p>
    <w:p w14:paraId="089256E8">
      <w:pPr>
        <w:keepNext w:val="0"/>
        <w:keepLines w:val="0"/>
        <w:pageBreakBefore w:val="0"/>
        <w:widowControl w:val="0"/>
        <w:kinsoku/>
        <w:wordWrap/>
        <w:overflowPunct/>
        <w:topLinePunct w:val="0"/>
        <w:bidi w:val="0"/>
        <w:snapToGrid w:val="0"/>
        <w:spacing w:line="360" w:lineRule="auto"/>
        <w:ind w:firstLine="477" w:firstLineChars="198"/>
        <w:rPr>
          <w:rFonts w:hint="eastAsia" w:ascii="宋体" w:hAnsi="宋体" w:eastAsia="宋体" w:cs="宋体"/>
          <w:b/>
          <w:color w:val="auto"/>
          <w:kern w:val="0"/>
          <w:sz w:val="24"/>
          <w:szCs w:val="24"/>
          <w:highlight w:val="none"/>
        </w:rPr>
      </w:pPr>
      <w:r>
        <w:rPr>
          <w:rFonts w:hint="eastAsia" w:ascii="宋体" w:hAnsi="宋体" w:cs="宋体"/>
          <w:b/>
          <w:color w:val="auto"/>
          <w:kern w:val="0"/>
          <w:sz w:val="24"/>
          <w:szCs w:val="24"/>
          <w:highlight w:val="none"/>
          <w:lang w:val="en-US" w:eastAsia="zh-CN"/>
        </w:rPr>
        <w:t>19</w:t>
      </w:r>
      <w:r>
        <w:rPr>
          <w:rFonts w:hint="eastAsia" w:ascii="宋体" w:hAnsi="宋体" w:eastAsia="宋体" w:cs="宋体"/>
          <w:b/>
          <w:color w:val="auto"/>
          <w:kern w:val="0"/>
          <w:sz w:val="24"/>
          <w:szCs w:val="24"/>
          <w:highlight w:val="none"/>
        </w:rPr>
        <w:t xml:space="preserve">. </w:t>
      </w:r>
      <w:r>
        <w:rPr>
          <w:rFonts w:hint="eastAsia" w:ascii="宋体" w:hAnsi="宋体" w:eastAsia="宋体" w:cs="宋体"/>
          <w:b/>
          <w:color w:val="auto"/>
          <w:kern w:val="0"/>
          <w:sz w:val="24"/>
          <w:szCs w:val="24"/>
          <w:highlight w:val="none"/>
          <w:lang w:val="en-US" w:eastAsia="zh-CN"/>
        </w:rPr>
        <w:t>响应</w:t>
      </w:r>
      <w:r>
        <w:rPr>
          <w:rFonts w:hint="eastAsia" w:ascii="宋体" w:hAnsi="宋体" w:eastAsia="宋体" w:cs="宋体"/>
          <w:b/>
          <w:color w:val="auto"/>
          <w:kern w:val="0"/>
          <w:sz w:val="24"/>
          <w:szCs w:val="24"/>
          <w:highlight w:val="none"/>
        </w:rPr>
        <w:t>文件的修改和撤回</w:t>
      </w:r>
    </w:p>
    <w:p w14:paraId="719856B9">
      <w:pPr>
        <w:keepNext w:val="0"/>
        <w:keepLines w:val="0"/>
        <w:pageBreakBefore w:val="0"/>
        <w:widowControl w:val="0"/>
        <w:kinsoku/>
        <w:wordWrap/>
        <w:overflowPunct/>
        <w:topLinePunct w:val="0"/>
        <w:bidi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cs="宋体"/>
          <w:color w:val="auto"/>
          <w:kern w:val="0"/>
          <w:sz w:val="24"/>
          <w:szCs w:val="24"/>
          <w:highlight w:val="none"/>
          <w:lang w:val="en-US" w:eastAsia="zh-CN"/>
        </w:rPr>
        <w:t>19</w:t>
      </w:r>
      <w:r>
        <w:rPr>
          <w:rFonts w:hint="eastAsia" w:ascii="宋体" w:hAnsi="宋体" w:eastAsia="宋体" w:cs="宋体"/>
          <w:color w:val="auto"/>
          <w:kern w:val="0"/>
          <w:sz w:val="24"/>
          <w:szCs w:val="24"/>
          <w:highlight w:val="none"/>
        </w:rPr>
        <w:t xml:space="preserve">.1 </w:t>
      </w:r>
      <w:r>
        <w:rPr>
          <w:rFonts w:hint="eastAsia" w:ascii="宋体" w:hAnsi="宋体" w:eastAsia="宋体" w:cs="宋体"/>
          <w:color w:val="auto"/>
          <w:kern w:val="0"/>
          <w:sz w:val="24"/>
          <w:szCs w:val="24"/>
          <w:highlight w:val="none"/>
          <w:lang w:eastAsia="zh-CN"/>
        </w:rPr>
        <w:t>供应商</w:t>
      </w:r>
      <w:r>
        <w:rPr>
          <w:rFonts w:hint="eastAsia" w:ascii="宋体" w:hAnsi="宋体" w:eastAsia="宋体" w:cs="宋体"/>
          <w:color w:val="auto"/>
          <w:kern w:val="0"/>
          <w:sz w:val="24"/>
          <w:szCs w:val="24"/>
          <w:highlight w:val="none"/>
        </w:rPr>
        <w:t>在投标截止时间前，可以对所提交的</w:t>
      </w:r>
      <w:r>
        <w:rPr>
          <w:rFonts w:hint="eastAsia" w:ascii="宋体" w:hAnsi="宋体" w:eastAsia="宋体" w:cs="宋体"/>
          <w:color w:val="auto"/>
          <w:kern w:val="0"/>
          <w:sz w:val="24"/>
          <w:szCs w:val="24"/>
          <w:highlight w:val="none"/>
          <w:lang w:val="en-US" w:eastAsia="zh-CN"/>
        </w:rPr>
        <w:t>响应</w:t>
      </w:r>
      <w:r>
        <w:rPr>
          <w:rFonts w:hint="eastAsia" w:ascii="宋体" w:hAnsi="宋体" w:eastAsia="宋体" w:cs="宋体"/>
          <w:color w:val="auto"/>
          <w:kern w:val="0"/>
          <w:sz w:val="24"/>
          <w:szCs w:val="24"/>
          <w:highlight w:val="none"/>
        </w:rPr>
        <w:t>文件进行补充、修改或者撤回，并书面通知</w:t>
      </w:r>
      <w:r>
        <w:rPr>
          <w:rFonts w:hint="eastAsia" w:ascii="宋体" w:hAnsi="宋体" w:eastAsia="宋体" w:cs="宋体"/>
          <w:color w:val="auto"/>
          <w:kern w:val="0"/>
          <w:sz w:val="24"/>
          <w:szCs w:val="24"/>
          <w:highlight w:val="none"/>
          <w:lang w:eastAsia="zh-CN"/>
        </w:rPr>
        <w:t>采购人</w:t>
      </w:r>
      <w:r>
        <w:rPr>
          <w:rFonts w:hint="eastAsia" w:ascii="宋体" w:hAnsi="宋体" w:eastAsia="宋体" w:cs="宋体"/>
          <w:color w:val="auto"/>
          <w:kern w:val="0"/>
          <w:sz w:val="24"/>
          <w:szCs w:val="24"/>
          <w:highlight w:val="none"/>
        </w:rPr>
        <w:t>。补充、修改的内容和撤回通知应当按本须知要求签署、盖章、密封，并作为</w:t>
      </w:r>
      <w:r>
        <w:rPr>
          <w:rFonts w:hint="eastAsia" w:ascii="宋体" w:hAnsi="宋体" w:eastAsia="宋体" w:cs="宋体"/>
          <w:color w:val="auto"/>
          <w:kern w:val="0"/>
          <w:sz w:val="24"/>
          <w:szCs w:val="24"/>
          <w:highlight w:val="none"/>
          <w:lang w:val="en-US" w:eastAsia="zh-CN"/>
        </w:rPr>
        <w:t>响应</w:t>
      </w:r>
      <w:r>
        <w:rPr>
          <w:rFonts w:hint="eastAsia" w:ascii="宋体" w:hAnsi="宋体" w:eastAsia="宋体" w:cs="宋体"/>
          <w:color w:val="auto"/>
          <w:kern w:val="0"/>
          <w:sz w:val="24"/>
          <w:szCs w:val="24"/>
          <w:highlight w:val="none"/>
        </w:rPr>
        <w:t>文件的组成部分。</w:t>
      </w:r>
    </w:p>
    <w:p w14:paraId="4FECB1E3">
      <w:pPr>
        <w:keepNext w:val="0"/>
        <w:keepLines w:val="0"/>
        <w:pageBreakBefore w:val="0"/>
        <w:widowControl w:val="0"/>
        <w:kinsoku/>
        <w:wordWrap/>
        <w:overflowPunct/>
        <w:topLinePunct w:val="0"/>
        <w:bidi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cs="宋体"/>
          <w:color w:val="auto"/>
          <w:kern w:val="0"/>
          <w:sz w:val="24"/>
          <w:szCs w:val="24"/>
          <w:highlight w:val="none"/>
          <w:lang w:val="en-US" w:eastAsia="zh-CN"/>
        </w:rPr>
        <w:t>19</w:t>
      </w:r>
      <w:r>
        <w:rPr>
          <w:rFonts w:hint="eastAsia" w:ascii="宋体" w:hAnsi="宋体" w:eastAsia="宋体" w:cs="宋体"/>
          <w:color w:val="auto"/>
          <w:kern w:val="0"/>
          <w:sz w:val="24"/>
          <w:szCs w:val="24"/>
          <w:highlight w:val="none"/>
        </w:rPr>
        <w:t xml:space="preserve">.2 </w:t>
      </w:r>
      <w:r>
        <w:rPr>
          <w:rFonts w:hint="eastAsia" w:ascii="宋体" w:hAnsi="宋体" w:eastAsia="宋体" w:cs="宋体"/>
          <w:color w:val="auto"/>
          <w:kern w:val="0"/>
          <w:sz w:val="24"/>
          <w:szCs w:val="24"/>
          <w:highlight w:val="none"/>
          <w:lang w:eastAsia="zh-CN"/>
        </w:rPr>
        <w:t>供应商</w:t>
      </w:r>
      <w:r>
        <w:rPr>
          <w:rFonts w:hint="eastAsia" w:ascii="宋体" w:hAnsi="宋体" w:eastAsia="宋体" w:cs="宋体"/>
          <w:color w:val="auto"/>
          <w:kern w:val="0"/>
          <w:sz w:val="24"/>
          <w:szCs w:val="24"/>
          <w:highlight w:val="none"/>
        </w:rPr>
        <w:t>在</w:t>
      </w:r>
      <w:r>
        <w:rPr>
          <w:rFonts w:hint="eastAsia" w:ascii="宋体" w:hAnsi="宋体" w:eastAsia="宋体" w:cs="宋体"/>
          <w:color w:val="auto"/>
          <w:kern w:val="0"/>
          <w:sz w:val="24"/>
          <w:szCs w:val="24"/>
          <w:highlight w:val="none"/>
          <w:lang w:val="en-US" w:eastAsia="zh-CN"/>
        </w:rPr>
        <w:t>磋商</w:t>
      </w:r>
      <w:r>
        <w:rPr>
          <w:rFonts w:hint="eastAsia" w:ascii="宋体" w:hAnsi="宋体" w:eastAsia="宋体" w:cs="宋体"/>
          <w:color w:val="auto"/>
          <w:kern w:val="0"/>
          <w:sz w:val="24"/>
          <w:szCs w:val="24"/>
          <w:highlight w:val="none"/>
        </w:rPr>
        <w:t>截止期后不得修改、撤回</w:t>
      </w:r>
      <w:r>
        <w:rPr>
          <w:rFonts w:hint="eastAsia" w:ascii="宋体" w:hAnsi="宋体" w:eastAsia="宋体" w:cs="宋体"/>
          <w:color w:val="auto"/>
          <w:kern w:val="0"/>
          <w:sz w:val="24"/>
          <w:szCs w:val="24"/>
          <w:highlight w:val="none"/>
          <w:lang w:val="en-US" w:eastAsia="zh-CN"/>
        </w:rPr>
        <w:t>响应</w:t>
      </w:r>
      <w:r>
        <w:rPr>
          <w:rFonts w:hint="eastAsia" w:ascii="宋体" w:hAnsi="宋体" w:eastAsia="宋体" w:cs="宋体"/>
          <w:color w:val="auto"/>
          <w:kern w:val="0"/>
          <w:sz w:val="24"/>
          <w:szCs w:val="24"/>
          <w:highlight w:val="none"/>
        </w:rPr>
        <w:t>文件。</w:t>
      </w:r>
      <w:r>
        <w:rPr>
          <w:rFonts w:hint="eastAsia" w:ascii="宋体" w:hAnsi="宋体" w:eastAsia="宋体" w:cs="宋体"/>
          <w:color w:val="auto"/>
          <w:kern w:val="0"/>
          <w:sz w:val="24"/>
          <w:szCs w:val="24"/>
          <w:highlight w:val="none"/>
          <w:lang w:eastAsia="zh-CN"/>
        </w:rPr>
        <w:t>供应商</w:t>
      </w:r>
      <w:r>
        <w:rPr>
          <w:rFonts w:hint="eastAsia" w:ascii="宋体" w:hAnsi="宋体" w:eastAsia="宋体" w:cs="宋体"/>
          <w:color w:val="auto"/>
          <w:kern w:val="0"/>
          <w:sz w:val="24"/>
          <w:szCs w:val="24"/>
          <w:highlight w:val="none"/>
        </w:rPr>
        <w:t>在投标截止期后修改</w:t>
      </w:r>
      <w:r>
        <w:rPr>
          <w:rFonts w:hint="eastAsia" w:ascii="宋体" w:hAnsi="宋体" w:eastAsia="宋体" w:cs="宋体"/>
          <w:color w:val="auto"/>
          <w:kern w:val="0"/>
          <w:sz w:val="24"/>
          <w:szCs w:val="24"/>
          <w:highlight w:val="none"/>
          <w:lang w:val="en-US" w:eastAsia="zh-CN"/>
        </w:rPr>
        <w:t>响应</w:t>
      </w:r>
      <w:r>
        <w:rPr>
          <w:rFonts w:hint="eastAsia" w:ascii="宋体" w:hAnsi="宋体" w:eastAsia="宋体" w:cs="宋体"/>
          <w:color w:val="auto"/>
          <w:kern w:val="0"/>
          <w:sz w:val="24"/>
          <w:szCs w:val="24"/>
          <w:highlight w:val="none"/>
        </w:rPr>
        <w:t>文件的，其投标将被拒绝。</w:t>
      </w:r>
    </w:p>
    <w:p w14:paraId="4B6E8295">
      <w:pPr>
        <w:keepNext w:val="0"/>
        <w:keepLines w:val="0"/>
        <w:pageBreakBefore w:val="0"/>
        <w:widowControl w:val="0"/>
        <w:kinsoku/>
        <w:wordWrap/>
        <w:overflowPunct/>
        <w:topLinePunct w:val="0"/>
        <w:autoSpaceDE/>
        <w:autoSpaceDN/>
        <w:bidi w:val="0"/>
        <w:adjustRightInd/>
        <w:snapToGrid w:val="0"/>
        <w:spacing w:line="360" w:lineRule="auto"/>
        <w:ind w:firstLine="0"/>
        <w:jc w:val="center"/>
        <w:textAlignment w:val="auto"/>
        <w:outlineLvl w:val="1"/>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lang w:val="en-US" w:eastAsia="zh-CN"/>
        </w:rPr>
        <w:t>五</w:t>
      </w:r>
      <w:r>
        <w:rPr>
          <w:rFonts w:hint="eastAsia" w:ascii="宋体" w:hAnsi="宋体" w:eastAsia="宋体" w:cs="宋体"/>
          <w:b/>
          <w:bCs/>
          <w:color w:val="auto"/>
          <w:kern w:val="0"/>
          <w:sz w:val="24"/>
          <w:szCs w:val="24"/>
          <w:highlight w:val="none"/>
        </w:rPr>
        <w:t>、评标</w:t>
      </w:r>
    </w:p>
    <w:p w14:paraId="520C5067">
      <w:pPr>
        <w:keepNext w:val="0"/>
        <w:keepLines w:val="0"/>
        <w:pageBreakBefore w:val="0"/>
        <w:widowControl w:val="0"/>
        <w:kinsoku/>
        <w:wordWrap/>
        <w:overflowPunct/>
        <w:topLinePunct w:val="0"/>
        <w:bidi w:val="0"/>
        <w:snapToGrid w:val="0"/>
        <w:spacing w:line="360" w:lineRule="auto"/>
        <w:ind w:firstLine="482" w:firstLineChars="200"/>
        <w:jc w:val="left"/>
        <w:rPr>
          <w:rFonts w:hint="eastAsia" w:ascii="宋体" w:hAnsi="宋体" w:eastAsia="宋体" w:cs="宋体"/>
          <w:color w:val="auto"/>
          <w:kern w:val="0"/>
          <w:sz w:val="24"/>
          <w:szCs w:val="24"/>
          <w:highlight w:val="none"/>
          <w:lang w:eastAsia="zh-CN"/>
        </w:rPr>
      </w:pPr>
      <w:r>
        <w:rPr>
          <w:rFonts w:hint="eastAsia" w:ascii="宋体" w:hAnsi="宋体" w:eastAsia="宋体" w:cs="宋体"/>
          <w:b/>
          <w:bCs/>
          <w:color w:val="auto"/>
          <w:kern w:val="0"/>
          <w:sz w:val="24"/>
          <w:szCs w:val="24"/>
          <w:highlight w:val="none"/>
        </w:rPr>
        <w:t>2</w:t>
      </w:r>
      <w:r>
        <w:rPr>
          <w:rFonts w:hint="eastAsia" w:ascii="宋体" w:hAnsi="宋体" w:cs="宋体"/>
          <w:b/>
          <w:bCs/>
          <w:color w:val="auto"/>
          <w:kern w:val="0"/>
          <w:sz w:val="24"/>
          <w:szCs w:val="24"/>
          <w:highlight w:val="none"/>
          <w:lang w:val="en-US" w:eastAsia="zh-CN"/>
        </w:rPr>
        <w:t>0</w:t>
      </w:r>
      <w:r>
        <w:rPr>
          <w:rFonts w:hint="eastAsia" w:ascii="宋体" w:hAnsi="宋体" w:eastAsia="宋体" w:cs="宋体"/>
          <w:b/>
          <w:bCs/>
          <w:color w:val="auto"/>
          <w:kern w:val="0"/>
          <w:sz w:val="24"/>
          <w:szCs w:val="24"/>
          <w:highlight w:val="none"/>
        </w:rPr>
        <w:t>. 组建</w:t>
      </w:r>
      <w:r>
        <w:rPr>
          <w:rFonts w:hint="eastAsia" w:ascii="宋体" w:hAnsi="宋体" w:eastAsia="宋体" w:cs="宋体"/>
          <w:b/>
          <w:bCs/>
          <w:color w:val="auto"/>
          <w:kern w:val="0"/>
          <w:sz w:val="24"/>
          <w:szCs w:val="24"/>
          <w:highlight w:val="none"/>
          <w:lang w:eastAsia="zh-CN"/>
        </w:rPr>
        <w:t>磋商小组</w:t>
      </w:r>
    </w:p>
    <w:p w14:paraId="78EE0073">
      <w:pPr>
        <w:keepNext w:val="0"/>
        <w:keepLines w:val="0"/>
        <w:pageBreakBefore w:val="0"/>
        <w:widowControl w:val="0"/>
        <w:kinsoku/>
        <w:wordWrap/>
        <w:overflowPunct/>
        <w:topLinePunct w:val="0"/>
        <w:bidi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w:t>
      </w:r>
      <w:r>
        <w:rPr>
          <w:rFonts w:hint="eastAsia" w:ascii="宋体" w:hAnsi="宋体" w:cs="宋体"/>
          <w:color w:val="auto"/>
          <w:kern w:val="0"/>
          <w:sz w:val="24"/>
          <w:szCs w:val="24"/>
          <w:highlight w:val="none"/>
          <w:lang w:val="en-US" w:eastAsia="zh-CN"/>
        </w:rPr>
        <w:t>0</w:t>
      </w:r>
      <w:r>
        <w:rPr>
          <w:rFonts w:hint="eastAsia" w:ascii="宋体" w:hAnsi="宋体" w:eastAsia="宋体" w:cs="宋体"/>
          <w:color w:val="auto"/>
          <w:kern w:val="0"/>
          <w:sz w:val="24"/>
          <w:szCs w:val="24"/>
          <w:highlight w:val="none"/>
        </w:rPr>
        <w:t>.1 磋商由评审小组负责。评审小组由采购人的代表和有关技术、经济等方面的专家组成，成员人数应当为3人及以上单数。其中，技术、经济等方面的专家不得少于成员总数的三分之二。评审小组应当推选组长，但采购人代表不得担任组长。</w:t>
      </w:r>
    </w:p>
    <w:p w14:paraId="784A1239">
      <w:pPr>
        <w:keepNext w:val="0"/>
        <w:keepLines w:val="0"/>
        <w:pageBreakBefore w:val="0"/>
        <w:widowControl w:val="0"/>
        <w:kinsoku/>
        <w:wordWrap/>
        <w:overflowPunct/>
        <w:topLinePunct w:val="0"/>
        <w:bidi w:val="0"/>
        <w:snapToGrid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2</w:t>
      </w:r>
      <w:r>
        <w:rPr>
          <w:rFonts w:hint="eastAsia" w:ascii="宋体" w:hAnsi="宋体" w:cs="宋体"/>
          <w:color w:val="auto"/>
          <w:kern w:val="0"/>
          <w:sz w:val="24"/>
          <w:szCs w:val="24"/>
          <w:highlight w:val="none"/>
          <w:lang w:val="en-US" w:eastAsia="zh-CN"/>
        </w:rPr>
        <w:t>0</w:t>
      </w:r>
      <w:r>
        <w:rPr>
          <w:rFonts w:hint="eastAsia" w:ascii="宋体" w:hAnsi="宋体" w:eastAsia="宋体" w:cs="宋体"/>
          <w:color w:val="auto"/>
          <w:kern w:val="0"/>
          <w:sz w:val="24"/>
          <w:szCs w:val="24"/>
          <w:highlight w:val="none"/>
        </w:rPr>
        <w:t>.2</w:t>
      </w:r>
      <w:r>
        <w:rPr>
          <w:rFonts w:hint="eastAsia" w:ascii="宋体" w:hAnsi="宋体" w:eastAsia="宋体" w:cs="宋体"/>
          <w:color w:val="auto"/>
          <w:kern w:val="0"/>
          <w:sz w:val="24"/>
          <w:szCs w:val="24"/>
          <w:highlight w:val="none"/>
          <w:lang w:eastAsia="zh-CN"/>
        </w:rPr>
        <w:t>磋商小组</w:t>
      </w:r>
      <w:r>
        <w:rPr>
          <w:rFonts w:hint="eastAsia" w:ascii="宋体" w:hAnsi="宋体" w:eastAsia="宋体" w:cs="宋体"/>
          <w:color w:val="auto"/>
          <w:kern w:val="0"/>
          <w:sz w:val="24"/>
          <w:szCs w:val="24"/>
          <w:highlight w:val="none"/>
        </w:rPr>
        <w:t>成员要依法独立评审，并对评审意见承担个人责任。</w:t>
      </w:r>
      <w:r>
        <w:rPr>
          <w:rFonts w:hint="eastAsia" w:ascii="宋体" w:hAnsi="宋体" w:eastAsia="宋体" w:cs="宋体"/>
          <w:color w:val="auto"/>
          <w:sz w:val="24"/>
          <w:szCs w:val="24"/>
          <w:highlight w:val="none"/>
          <w:lang w:eastAsia="zh-CN"/>
        </w:rPr>
        <w:t>磋商小组</w:t>
      </w:r>
      <w:r>
        <w:rPr>
          <w:rFonts w:hint="eastAsia" w:ascii="宋体" w:hAnsi="宋体" w:eastAsia="宋体" w:cs="宋体"/>
          <w:color w:val="auto"/>
          <w:sz w:val="24"/>
          <w:szCs w:val="24"/>
          <w:highlight w:val="none"/>
        </w:rPr>
        <w:t>成员对需要共同认定的事项存在争议的，按照少数服从多数的原则</w:t>
      </w:r>
      <w:r>
        <w:rPr>
          <w:rFonts w:hint="eastAsia" w:ascii="宋体" w:hAnsi="宋体" w:eastAsia="宋体" w:cs="宋体"/>
          <w:color w:val="auto"/>
          <w:kern w:val="0"/>
          <w:sz w:val="24"/>
          <w:szCs w:val="24"/>
          <w:highlight w:val="none"/>
        </w:rPr>
        <w:t>做</w:t>
      </w:r>
      <w:r>
        <w:rPr>
          <w:rFonts w:hint="eastAsia" w:ascii="宋体" w:hAnsi="宋体" w:eastAsia="宋体" w:cs="宋体"/>
          <w:color w:val="auto"/>
          <w:sz w:val="24"/>
          <w:szCs w:val="24"/>
          <w:highlight w:val="none"/>
        </w:rPr>
        <w:t>出结论。持不同意见的</w:t>
      </w:r>
      <w:r>
        <w:rPr>
          <w:rFonts w:hint="eastAsia" w:ascii="宋体" w:hAnsi="宋体" w:eastAsia="宋体" w:cs="宋体"/>
          <w:color w:val="auto"/>
          <w:sz w:val="24"/>
          <w:szCs w:val="24"/>
          <w:highlight w:val="none"/>
          <w:lang w:eastAsia="zh-CN"/>
        </w:rPr>
        <w:t>磋商小组</w:t>
      </w:r>
      <w:r>
        <w:rPr>
          <w:rFonts w:hint="eastAsia" w:ascii="宋体" w:hAnsi="宋体" w:eastAsia="宋体" w:cs="宋体"/>
          <w:color w:val="auto"/>
          <w:sz w:val="24"/>
          <w:szCs w:val="24"/>
          <w:highlight w:val="none"/>
        </w:rPr>
        <w:t>成员应当在评</w:t>
      </w:r>
      <w:r>
        <w:rPr>
          <w:rFonts w:hint="eastAsia" w:ascii="宋体" w:hAnsi="宋体" w:eastAsia="宋体" w:cs="宋体"/>
          <w:color w:val="auto"/>
          <w:sz w:val="24"/>
          <w:szCs w:val="24"/>
          <w:highlight w:val="none"/>
          <w:lang w:val="en-US" w:eastAsia="zh-CN"/>
        </w:rPr>
        <w:t>审</w:t>
      </w:r>
      <w:r>
        <w:rPr>
          <w:rFonts w:hint="eastAsia" w:ascii="宋体" w:hAnsi="宋体" w:eastAsia="宋体" w:cs="宋体"/>
          <w:color w:val="auto"/>
          <w:sz w:val="24"/>
          <w:szCs w:val="24"/>
          <w:highlight w:val="none"/>
        </w:rPr>
        <w:t>报告上签署不同意见</w:t>
      </w:r>
      <w:r>
        <w:rPr>
          <w:rFonts w:hint="eastAsia" w:ascii="宋体" w:hAnsi="宋体" w:eastAsia="宋体" w:cs="宋体"/>
          <w:color w:val="auto"/>
          <w:kern w:val="0"/>
          <w:sz w:val="24"/>
          <w:szCs w:val="24"/>
          <w:highlight w:val="none"/>
        </w:rPr>
        <w:t>并说明</w:t>
      </w:r>
      <w:r>
        <w:rPr>
          <w:rFonts w:hint="eastAsia" w:ascii="宋体" w:hAnsi="宋体" w:eastAsia="宋体" w:cs="宋体"/>
          <w:color w:val="auto"/>
          <w:sz w:val="24"/>
          <w:szCs w:val="24"/>
          <w:highlight w:val="none"/>
        </w:rPr>
        <w:t>理由，否则视为同意。</w:t>
      </w:r>
    </w:p>
    <w:p w14:paraId="69F5B638">
      <w:pPr>
        <w:keepNext w:val="0"/>
        <w:keepLines w:val="0"/>
        <w:pageBreakBefore w:val="0"/>
        <w:widowControl w:val="0"/>
        <w:kinsoku/>
        <w:wordWrap/>
        <w:overflowPunct/>
        <w:topLinePunct w:val="0"/>
        <w:bidi w:val="0"/>
        <w:snapToGrid w:val="0"/>
        <w:spacing w:line="360" w:lineRule="auto"/>
        <w:ind w:firstLine="482" w:firstLineChars="200"/>
        <w:jc w:val="left"/>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2</w:t>
      </w:r>
      <w:r>
        <w:rPr>
          <w:rFonts w:hint="eastAsia" w:ascii="宋体" w:hAnsi="宋体" w:cs="宋体"/>
          <w:b/>
          <w:bCs/>
          <w:color w:val="auto"/>
          <w:sz w:val="24"/>
          <w:szCs w:val="24"/>
          <w:highlight w:val="none"/>
          <w:lang w:val="en-US" w:eastAsia="zh-CN"/>
        </w:rPr>
        <w:t>1</w:t>
      </w:r>
      <w:r>
        <w:rPr>
          <w:rFonts w:hint="eastAsia" w:ascii="宋体" w:hAnsi="宋体" w:eastAsia="宋体" w:cs="宋体"/>
          <w:b/>
          <w:bCs/>
          <w:color w:val="auto"/>
          <w:sz w:val="24"/>
          <w:szCs w:val="24"/>
          <w:highlight w:val="none"/>
        </w:rPr>
        <w:t xml:space="preserve">. </w:t>
      </w:r>
      <w:r>
        <w:rPr>
          <w:rFonts w:hint="eastAsia" w:ascii="宋体" w:hAnsi="宋体" w:eastAsia="宋体" w:cs="宋体"/>
          <w:b/>
          <w:bCs/>
          <w:color w:val="auto"/>
          <w:kern w:val="0"/>
          <w:sz w:val="24"/>
          <w:szCs w:val="24"/>
          <w:highlight w:val="none"/>
          <w:lang w:val="en-US" w:eastAsia="zh-CN"/>
        </w:rPr>
        <w:t>响应</w:t>
      </w:r>
      <w:r>
        <w:rPr>
          <w:rFonts w:hint="eastAsia" w:ascii="宋体" w:hAnsi="宋体" w:eastAsia="宋体" w:cs="宋体"/>
          <w:b/>
          <w:bCs/>
          <w:color w:val="auto"/>
          <w:sz w:val="24"/>
          <w:szCs w:val="24"/>
          <w:highlight w:val="none"/>
        </w:rPr>
        <w:t>文件的初审</w:t>
      </w:r>
    </w:p>
    <w:p w14:paraId="0EA49C98">
      <w:pPr>
        <w:keepNext w:val="0"/>
        <w:keepLines w:val="0"/>
        <w:pageBreakBefore w:val="0"/>
        <w:widowControl w:val="0"/>
        <w:kinsoku/>
        <w:wordWrap/>
        <w:overflowPunct/>
        <w:topLinePunct w:val="0"/>
        <w:bidi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w:t>
      </w:r>
      <w:r>
        <w:rPr>
          <w:rFonts w:hint="eastAsia" w:ascii="宋体" w:hAnsi="宋体" w:cs="宋体"/>
          <w:color w:val="auto"/>
          <w:kern w:val="0"/>
          <w:sz w:val="24"/>
          <w:szCs w:val="24"/>
          <w:highlight w:val="none"/>
          <w:lang w:val="en-US" w:eastAsia="zh-CN"/>
        </w:rPr>
        <w:t>1</w:t>
      </w:r>
      <w:r>
        <w:rPr>
          <w:rFonts w:hint="eastAsia" w:ascii="宋体" w:hAnsi="宋体" w:eastAsia="宋体" w:cs="宋体"/>
          <w:color w:val="auto"/>
          <w:kern w:val="0"/>
          <w:sz w:val="24"/>
          <w:szCs w:val="24"/>
          <w:highlight w:val="none"/>
        </w:rPr>
        <w:t>.</w:t>
      </w:r>
      <w:r>
        <w:rPr>
          <w:rFonts w:hint="eastAsia" w:ascii="宋体" w:hAnsi="宋体" w:cs="宋体"/>
          <w:color w:val="auto"/>
          <w:kern w:val="0"/>
          <w:sz w:val="24"/>
          <w:szCs w:val="24"/>
          <w:highlight w:val="none"/>
          <w:lang w:val="en-US" w:eastAsia="zh-CN"/>
        </w:rPr>
        <w:t>1</w:t>
      </w:r>
      <w:r>
        <w:rPr>
          <w:rFonts w:hint="eastAsia" w:ascii="宋体" w:hAnsi="宋体" w:eastAsia="宋体" w:cs="宋体"/>
          <w:color w:val="auto"/>
          <w:kern w:val="0"/>
          <w:sz w:val="24"/>
          <w:szCs w:val="24"/>
          <w:highlight w:val="none"/>
        </w:rPr>
        <w:t> </w:t>
      </w:r>
      <w:r>
        <w:rPr>
          <w:rFonts w:hint="eastAsia" w:ascii="宋体" w:hAnsi="宋体" w:eastAsia="宋体" w:cs="宋体"/>
          <w:color w:val="auto"/>
          <w:kern w:val="0"/>
          <w:sz w:val="24"/>
          <w:szCs w:val="24"/>
          <w:highlight w:val="none"/>
          <w:lang w:val="en-US" w:eastAsia="zh-CN"/>
        </w:rPr>
        <w:t>响应文件</w:t>
      </w:r>
      <w:r>
        <w:rPr>
          <w:rFonts w:hint="eastAsia" w:ascii="宋体" w:hAnsi="宋体" w:eastAsia="宋体" w:cs="宋体"/>
          <w:color w:val="auto"/>
          <w:kern w:val="0"/>
          <w:sz w:val="24"/>
          <w:szCs w:val="24"/>
          <w:highlight w:val="none"/>
        </w:rPr>
        <w:t>报价出现前后不一致的，除</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文件另有规定外，修正错误的原则如下：</w:t>
      </w:r>
    </w:p>
    <w:p w14:paraId="4DF8A71E">
      <w:pPr>
        <w:pStyle w:val="28"/>
        <w:keepNext w:val="0"/>
        <w:keepLines w:val="0"/>
        <w:pageBreakBefore w:val="0"/>
        <w:widowControl w:val="0"/>
        <w:shd w:val="clear" w:color="auto" w:fill="FFFFFF"/>
        <w:kinsoku/>
        <w:wordWrap/>
        <w:overflowPunct/>
        <w:topLinePunct w:val="0"/>
        <w:bidi w:val="0"/>
        <w:snapToGrid w:val="0"/>
        <w:spacing w:before="0" w:beforeAutospacing="0" w:after="0" w:afterAutospacing="0" w:line="360" w:lineRule="auto"/>
        <w:ind w:firstLine="480" w:firstLineChars="200"/>
        <w:jc w:val="both"/>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21.1.1</w:t>
      </w:r>
      <w:r>
        <w:rPr>
          <w:rFonts w:hint="eastAsia" w:ascii="宋体" w:hAnsi="宋体" w:eastAsia="宋体" w:cs="宋体"/>
          <w:color w:val="auto"/>
          <w:sz w:val="24"/>
          <w:szCs w:val="24"/>
          <w:highlight w:val="none"/>
          <w:lang w:val="en-US" w:eastAsia="zh-CN"/>
        </w:rPr>
        <w:t>响应文件</w:t>
      </w:r>
      <w:r>
        <w:rPr>
          <w:rFonts w:hint="eastAsia" w:ascii="宋体" w:hAnsi="宋体" w:cs="宋体"/>
          <w:color w:val="auto"/>
          <w:sz w:val="24"/>
          <w:szCs w:val="24"/>
          <w:highlight w:val="none"/>
          <w:shd w:val="clear" w:color="auto" w:fill="FFFFFF"/>
          <w:lang w:eastAsia="zh-CN"/>
        </w:rPr>
        <w:t>初次报价一览表</w:t>
      </w:r>
      <w:r>
        <w:rPr>
          <w:rFonts w:hint="eastAsia" w:ascii="宋体" w:hAnsi="宋体" w:eastAsia="宋体" w:cs="宋体"/>
          <w:color w:val="auto"/>
          <w:sz w:val="24"/>
          <w:szCs w:val="24"/>
          <w:highlight w:val="none"/>
          <w:shd w:val="clear" w:color="auto" w:fill="FFFFFF"/>
        </w:rPr>
        <w:t>（报价表）内容与</w:t>
      </w:r>
      <w:r>
        <w:rPr>
          <w:rFonts w:hint="eastAsia" w:ascii="宋体" w:hAnsi="宋体" w:eastAsia="宋体" w:cs="宋体"/>
          <w:color w:val="auto"/>
          <w:sz w:val="24"/>
          <w:szCs w:val="24"/>
          <w:highlight w:val="none"/>
          <w:shd w:val="clear" w:color="auto" w:fill="FFFFFF"/>
          <w:lang w:val="en-US" w:eastAsia="zh-CN"/>
        </w:rPr>
        <w:t>响应文件</w:t>
      </w:r>
      <w:r>
        <w:rPr>
          <w:rFonts w:hint="eastAsia" w:ascii="宋体" w:hAnsi="宋体" w:eastAsia="宋体" w:cs="宋体"/>
          <w:color w:val="auto"/>
          <w:sz w:val="24"/>
          <w:szCs w:val="24"/>
          <w:highlight w:val="none"/>
          <w:shd w:val="clear" w:color="auto" w:fill="FFFFFF"/>
        </w:rPr>
        <w:t>中相应内容不一致的，以</w:t>
      </w:r>
      <w:r>
        <w:rPr>
          <w:rFonts w:hint="eastAsia" w:ascii="宋体" w:hAnsi="宋体" w:cs="宋体"/>
          <w:color w:val="auto"/>
          <w:sz w:val="24"/>
          <w:szCs w:val="24"/>
          <w:highlight w:val="none"/>
          <w:shd w:val="clear" w:color="auto" w:fill="FFFFFF"/>
          <w:lang w:eastAsia="zh-CN"/>
        </w:rPr>
        <w:t>初次报价一览表</w:t>
      </w:r>
      <w:r>
        <w:rPr>
          <w:rFonts w:hint="eastAsia" w:ascii="宋体" w:hAnsi="宋体" w:eastAsia="宋体" w:cs="宋体"/>
          <w:color w:val="auto"/>
          <w:sz w:val="24"/>
          <w:szCs w:val="24"/>
          <w:highlight w:val="none"/>
          <w:shd w:val="clear" w:color="auto" w:fill="FFFFFF"/>
        </w:rPr>
        <w:t>（报价表）为准；</w:t>
      </w:r>
    </w:p>
    <w:p w14:paraId="0AF4EB71">
      <w:pPr>
        <w:pStyle w:val="28"/>
        <w:keepNext w:val="0"/>
        <w:keepLines w:val="0"/>
        <w:pageBreakBefore w:val="0"/>
        <w:widowControl w:val="0"/>
        <w:shd w:val="clear" w:color="auto" w:fill="FFFFFF"/>
        <w:kinsoku/>
        <w:wordWrap/>
        <w:overflowPunct/>
        <w:topLinePunct w:val="0"/>
        <w:bidi w:val="0"/>
        <w:snapToGrid w:val="0"/>
        <w:spacing w:before="0" w:beforeAutospacing="0" w:after="0" w:afterAutospacing="0" w:line="360" w:lineRule="auto"/>
        <w:ind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cs="宋体"/>
          <w:color w:val="auto"/>
          <w:sz w:val="24"/>
          <w:szCs w:val="24"/>
          <w:highlight w:val="none"/>
          <w:lang w:val="en-US" w:eastAsia="zh-CN"/>
        </w:rPr>
        <w:t>1</w:t>
      </w:r>
      <w:r>
        <w:rPr>
          <w:rFonts w:hint="eastAsia" w:ascii="宋体" w:hAnsi="宋体" w:eastAsia="宋体" w:cs="宋体"/>
          <w:color w:val="auto"/>
          <w:sz w:val="24"/>
          <w:szCs w:val="24"/>
          <w:highlight w:val="none"/>
        </w:rPr>
        <w:t>.</w:t>
      </w:r>
      <w:r>
        <w:rPr>
          <w:rFonts w:hint="eastAsia" w:ascii="宋体" w:hAnsi="宋体" w:cs="宋体"/>
          <w:color w:val="auto"/>
          <w:sz w:val="24"/>
          <w:szCs w:val="24"/>
          <w:highlight w:val="none"/>
          <w:lang w:val="en-US" w:eastAsia="zh-CN"/>
        </w:rPr>
        <w:t>1</w:t>
      </w: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shd w:val="clear" w:color="auto" w:fill="FFFFFF"/>
        </w:rPr>
        <w:t>大写金额</w:t>
      </w:r>
      <w:r>
        <w:rPr>
          <w:rFonts w:hint="eastAsia" w:ascii="宋体" w:hAnsi="宋体" w:eastAsia="宋体" w:cs="宋体"/>
          <w:color w:val="auto"/>
          <w:sz w:val="24"/>
          <w:szCs w:val="24"/>
          <w:highlight w:val="none"/>
        </w:rPr>
        <w:t>与</w:t>
      </w:r>
      <w:r>
        <w:rPr>
          <w:rFonts w:hint="eastAsia" w:ascii="宋体" w:hAnsi="宋体" w:eastAsia="宋体" w:cs="宋体"/>
          <w:color w:val="auto"/>
          <w:sz w:val="24"/>
          <w:szCs w:val="24"/>
          <w:highlight w:val="none"/>
          <w:shd w:val="clear" w:color="auto" w:fill="FFFFFF"/>
        </w:rPr>
        <w:t>小写金额不一致的，以大写金额为准；</w:t>
      </w:r>
    </w:p>
    <w:p w14:paraId="7AFACED1">
      <w:pPr>
        <w:pStyle w:val="28"/>
        <w:keepNext w:val="0"/>
        <w:keepLines w:val="0"/>
        <w:pageBreakBefore w:val="0"/>
        <w:widowControl w:val="0"/>
        <w:shd w:val="clear" w:color="auto" w:fill="FFFFFF"/>
        <w:kinsoku/>
        <w:wordWrap/>
        <w:overflowPunct/>
        <w:topLinePunct w:val="0"/>
        <w:bidi w:val="0"/>
        <w:snapToGrid w:val="0"/>
        <w:spacing w:before="0" w:beforeAutospacing="0" w:after="0" w:afterAutospacing="0" w:line="360" w:lineRule="auto"/>
        <w:ind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cs="宋体"/>
          <w:color w:val="auto"/>
          <w:sz w:val="24"/>
          <w:szCs w:val="24"/>
          <w:highlight w:val="none"/>
          <w:lang w:val="en-US" w:eastAsia="zh-CN"/>
        </w:rPr>
        <w:t>1</w:t>
      </w:r>
      <w:r>
        <w:rPr>
          <w:rFonts w:hint="eastAsia" w:ascii="宋体" w:hAnsi="宋体" w:eastAsia="宋体" w:cs="宋体"/>
          <w:color w:val="auto"/>
          <w:sz w:val="24"/>
          <w:szCs w:val="24"/>
          <w:highlight w:val="none"/>
        </w:rPr>
        <w:t>.</w:t>
      </w:r>
      <w:r>
        <w:rPr>
          <w:rFonts w:hint="eastAsia" w:ascii="宋体" w:hAnsi="宋体" w:cs="宋体"/>
          <w:color w:val="auto"/>
          <w:sz w:val="24"/>
          <w:szCs w:val="24"/>
          <w:highlight w:val="none"/>
          <w:lang w:val="en-US" w:eastAsia="zh-CN"/>
        </w:rPr>
        <w:t>1</w:t>
      </w:r>
      <w:r>
        <w:rPr>
          <w:rFonts w:hint="eastAsia" w:ascii="宋体" w:hAnsi="宋体" w:eastAsia="宋体" w:cs="宋体"/>
          <w:color w:val="auto"/>
          <w:sz w:val="24"/>
          <w:szCs w:val="24"/>
          <w:highlight w:val="none"/>
        </w:rPr>
        <w:t>.3</w:t>
      </w:r>
      <w:r>
        <w:rPr>
          <w:rFonts w:hint="eastAsia" w:ascii="宋体" w:hAnsi="宋体" w:eastAsia="宋体" w:cs="宋体"/>
          <w:color w:val="auto"/>
          <w:sz w:val="24"/>
          <w:szCs w:val="24"/>
          <w:highlight w:val="none"/>
          <w:shd w:val="clear" w:color="auto" w:fill="FFFFFF"/>
        </w:rPr>
        <w:t>单价金额小数点或者百分比有明显错位的，以</w:t>
      </w:r>
      <w:r>
        <w:rPr>
          <w:rFonts w:hint="eastAsia" w:ascii="宋体" w:hAnsi="宋体" w:cs="宋体"/>
          <w:color w:val="auto"/>
          <w:sz w:val="24"/>
          <w:szCs w:val="24"/>
          <w:highlight w:val="none"/>
          <w:shd w:val="clear" w:color="auto" w:fill="FFFFFF"/>
          <w:lang w:eastAsia="zh-CN"/>
        </w:rPr>
        <w:t>初次报价一览表</w:t>
      </w:r>
      <w:r>
        <w:rPr>
          <w:rFonts w:hint="eastAsia" w:ascii="宋体" w:hAnsi="宋体" w:eastAsia="宋体" w:cs="宋体"/>
          <w:color w:val="auto"/>
          <w:sz w:val="24"/>
          <w:szCs w:val="24"/>
          <w:highlight w:val="none"/>
          <w:shd w:val="clear" w:color="auto" w:fill="FFFFFF"/>
        </w:rPr>
        <w:t>的总价为准，并修改单价；</w:t>
      </w:r>
    </w:p>
    <w:p w14:paraId="4657271C">
      <w:pPr>
        <w:pStyle w:val="28"/>
        <w:keepNext w:val="0"/>
        <w:keepLines w:val="0"/>
        <w:pageBreakBefore w:val="0"/>
        <w:widowControl w:val="0"/>
        <w:shd w:val="clear" w:color="auto" w:fill="FFFFFF"/>
        <w:kinsoku/>
        <w:wordWrap/>
        <w:overflowPunct/>
        <w:topLinePunct w:val="0"/>
        <w:bidi w:val="0"/>
        <w:snapToGrid w:val="0"/>
        <w:spacing w:before="0" w:beforeAutospacing="0" w:after="0" w:afterAutospacing="0" w:line="360" w:lineRule="auto"/>
        <w:ind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cs="宋体"/>
          <w:color w:val="auto"/>
          <w:sz w:val="24"/>
          <w:szCs w:val="24"/>
          <w:highlight w:val="none"/>
          <w:lang w:val="en-US" w:eastAsia="zh-CN"/>
        </w:rPr>
        <w:t>1</w:t>
      </w:r>
      <w:r>
        <w:rPr>
          <w:rFonts w:hint="eastAsia" w:ascii="宋体" w:hAnsi="宋体" w:eastAsia="宋体" w:cs="宋体"/>
          <w:color w:val="auto"/>
          <w:sz w:val="24"/>
          <w:szCs w:val="24"/>
          <w:highlight w:val="none"/>
        </w:rPr>
        <w:t>.</w:t>
      </w:r>
      <w:r>
        <w:rPr>
          <w:rFonts w:hint="eastAsia" w:ascii="宋体" w:hAnsi="宋体" w:cs="宋体"/>
          <w:color w:val="auto"/>
          <w:sz w:val="24"/>
          <w:szCs w:val="24"/>
          <w:highlight w:val="none"/>
          <w:lang w:val="en-US" w:eastAsia="zh-CN"/>
        </w:rPr>
        <w:t>1</w:t>
      </w:r>
      <w:r>
        <w:rPr>
          <w:rFonts w:hint="eastAsia" w:ascii="宋体" w:hAnsi="宋体" w:eastAsia="宋体" w:cs="宋体"/>
          <w:color w:val="auto"/>
          <w:sz w:val="24"/>
          <w:szCs w:val="24"/>
          <w:highlight w:val="none"/>
        </w:rPr>
        <w:t>.4</w:t>
      </w:r>
      <w:r>
        <w:rPr>
          <w:rFonts w:hint="eastAsia" w:ascii="宋体" w:hAnsi="宋体" w:eastAsia="宋体" w:cs="宋体"/>
          <w:color w:val="auto"/>
          <w:sz w:val="24"/>
          <w:szCs w:val="24"/>
          <w:highlight w:val="none"/>
          <w:shd w:val="clear" w:color="auto" w:fill="FFFFFF"/>
        </w:rPr>
        <w:t>总价金额与按单价汇总金额不一致的，以单价金额计算结果为准。</w:t>
      </w:r>
    </w:p>
    <w:p w14:paraId="279D2BF8">
      <w:pPr>
        <w:keepNext w:val="0"/>
        <w:keepLines w:val="0"/>
        <w:pageBreakBefore w:val="0"/>
        <w:widowControl w:val="0"/>
        <w:kinsoku/>
        <w:wordWrap/>
        <w:overflowPunct/>
        <w:topLinePunct w:val="0"/>
        <w:bidi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w:t>
      </w:r>
      <w:r>
        <w:rPr>
          <w:rFonts w:hint="eastAsia" w:ascii="宋体" w:hAnsi="宋体" w:cs="宋体"/>
          <w:color w:val="auto"/>
          <w:kern w:val="0"/>
          <w:sz w:val="24"/>
          <w:szCs w:val="24"/>
          <w:highlight w:val="none"/>
          <w:lang w:val="en-US" w:eastAsia="zh-CN"/>
        </w:rPr>
        <w:t>1</w:t>
      </w:r>
      <w:r>
        <w:rPr>
          <w:rFonts w:hint="eastAsia" w:ascii="宋体" w:hAnsi="宋体" w:eastAsia="宋体" w:cs="宋体"/>
          <w:color w:val="auto"/>
          <w:kern w:val="0"/>
          <w:sz w:val="24"/>
          <w:szCs w:val="24"/>
          <w:highlight w:val="none"/>
        </w:rPr>
        <w:t>.</w:t>
      </w:r>
      <w:r>
        <w:rPr>
          <w:rFonts w:hint="eastAsia" w:ascii="宋体" w:hAnsi="宋体" w:cs="宋体"/>
          <w:color w:val="auto"/>
          <w:kern w:val="0"/>
          <w:sz w:val="24"/>
          <w:szCs w:val="24"/>
          <w:highlight w:val="none"/>
          <w:lang w:val="en-US" w:eastAsia="zh-CN"/>
        </w:rPr>
        <w:t>1</w:t>
      </w:r>
      <w:r>
        <w:rPr>
          <w:rFonts w:hint="eastAsia" w:ascii="宋体" w:hAnsi="宋体" w:eastAsia="宋体" w:cs="宋体"/>
          <w:color w:val="auto"/>
          <w:kern w:val="0"/>
          <w:sz w:val="24"/>
          <w:szCs w:val="24"/>
          <w:highlight w:val="none"/>
        </w:rPr>
        <w:t>.5对不同文字文本</w:t>
      </w:r>
      <w:r>
        <w:rPr>
          <w:rFonts w:hint="eastAsia" w:ascii="宋体" w:hAnsi="宋体" w:eastAsia="宋体" w:cs="宋体"/>
          <w:color w:val="auto"/>
          <w:kern w:val="0"/>
          <w:sz w:val="24"/>
          <w:szCs w:val="24"/>
          <w:highlight w:val="none"/>
          <w:lang w:val="en-US" w:eastAsia="zh-CN"/>
        </w:rPr>
        <w:t>响应</w:t>
      </w:r>
      <w:r>
        <w:rPr>
          <w:rFonts w:hint="eastAsia" w:ascii="宋体" w:hAnsi="宋体" w:eastAsia="宋体" w:cs="宋体"/>
          <w:color w:val="auto"/>
          <w:kern w:val="0"/>
          <w:sz w:val="24"/>
          <w:szCs w:val="24"/>
          <w:highlight w:val="none"/>
        </w:rPr>
        <w:t>文件的解释发生异议的，以中文文本为准。</w:t>
      </w:r>
    </w:p>
    <w:p w14:paraId="4C5E5A13">
      <w:pPr>
        <w:keepNext w:val="0"/>
        <w:keepLines w:val="0"/>
        <w:pageBreakBefore w:val="0"/>
        <w:widowControl w:val="0"/>
        <w:kinsoku/>
        <w:wordWrap/>
        <w:overflowPunct/>
        <w:topLinePunct w:val="0"/>
        <w:bidi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w:t>
      </w:r>
      <w:r>
        <w:rPr>
          <w:rFonts w:hint="eastAsia" w:ascii="宋体" w:hAnsi="宋体" w:cs="宋体"/>
          <w:color w:val="auto"/>
          <w:kern w:val="0"/>
          <w:sz w:val="24"/>
          <w:szCs w:val="24"/>
          <w:highlight w:val="none"/>
          <w:lang w:val="en-US" w:eastAsia="zh-CN"/>
        </w:rPr>
        <w:t>1</w:t>
      </w:r>
      <w:r>
        <w:rPr>
          <w:rFonts w:hint="eastAsia" w:ascii="宋体" w:hAnsi="宋体" w:eastAsia="宋体" w:cs="宋体"/>
          <w:color w:val="auto"/>
          <w:kern w:val="0"/>
          <w:sz w:val="24"/>
          <w:szCs w:val="24"/>
          <w:highlight w:val="none"/>
        </w:rPr>
        <w:t>.</w:t>
      </w:r>
      <w:r>
        <w:rPr>
          <w:rFonts w:hint="eastAsia" w:ascii="宋体" w:hAnsi="宋体" w:cs="宋体"/>
          <w:color w:val="auto"/>
          <w:kern w:val="0"/>
          <w:sz w:val="24"/>
          <w:szCs w:val="24"/>
          <w:highlight w:val="none"/>
          <w:lang w:val="en-US" w:eastAsia="zh-CN"/>
        </w:rPr>
        <w:t>1</w:t>
      </w:r>
      <w:r>
        <w:rPr>
          <w:rFonts w:hint="eastAsia" w:ascii="宋体" w:hAnsi="宋体" w:eastAsia="宋体" w:cs="宋体"/>
          <w:color w:val="auto"/>
          <w:kern w:val="0"/>
          <w:sz w:val="24"/>
          <w:szCs w:val="24"/>
          <w:highlight w:val="none"/>
        </w:rPr>
        <w:t>.6同时出现两种以上不一致的，按照前款规定的顺序修正。修正后的报价按照财政部87号令第五十一条第二款的规定经</w:t>
      </w:r>
      <w:r>
        <w:rPr>
          <w:rFonts w:hint="eastAsia" w:ascii="宋体" w:hAnsi="宋体" w:eastAsia="宋体" w:cs="宋体"/>
          <w:color w:val="auto"/>
          <w:kern w:val="0"/>
          <w:sz w:val="24"/>
          <w:szCs w:val="24"/>
          <w:highlight w:val="none"/>
          <w:lang w:eastAsia="zh-CN"/>
        </w:rPr>
        <w:t>供应商</w:t>
      </w:r>
      <w:r>
        <w:rPr>
          <w:rFonts w:hint="eastAsia" w:ascii="宋体" w:hAnsi="宋体" w:eastAsia="宋体" w:cs="宋体"/>
          <w:color w:val="auto"/>
          <w:kern w:val="0"/>
          <w:sz w:val="24"/>
          <w:szCs w:val="24"/>
          <w:highlight w:val="none"/>
        </w:rPr>
        <w:t>确认后产生约束力，</w:t>
      </w:r>
      <w:r>
        <w:rPr>
          <w:rFonts w:hint="eastAsia" w:ascii="宋体" w:hAnsi="宋体" w:eastAsia="宋体" w:cs="宋体"/>
          <w:color w:val="auto"/>
          <w:kern w:val="0"/>
          <w:sz w:val="24"/>
          <w:szCs w:val="24"/>
          <w:highlight w:val="none"/>
          <w:lang w:eastAsia="zh-CN"/>
        </w:rPr>
        <w:t>供应商</w:t>
      </w:r>
      <w:r>
        <w:rPr>
          <w:rFonts w:hint="eastAsia" w:ascii="宋体" w:hAnsi="宋体" w:eastAsia="宋体" w:cs="宋体"/>
          <w:color w:val="auto"/>
          <w:kern w:val="0"/>
          <w:sz w:val="24"/>
          <w:szCs w:val="24"/>
          <w:highlight w:val="none"/>
        </w:rPr>
        <w:t>不确认的，其投标无效。</w:t>
      </w:r>
    </w:p>
    <w:p w14:paraId="74D8E002">
      <w:pPr>
        <w:keepNext w:val="0"/>
        <w:keepLines w:val="0"/>
        <w:pageBreakBefore w:val="0"/>
        <w:widowControl w:val="0"/>
        <w:kinsoku/>
        <w:wordWrap/>
        <w:overflowPunct/>
        <w:topLinePunct w:val="0"/>
        <w:bidi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w:t>
      </w:r>
      <w:r>
        <w:rPr>
          <w:rFonts w:hint="eastAsia" w:ascii="宋体" w:hAnsi="宋体" w:cs="宋体"/>
          <w:color w:val="auto"/>
          <w:kern w:val="0"/>
          <w:sz w:val="24"/>
          <w:szCs w:val="24"/>
          <w:highlight w:val="none"/>
          <w:lang w:val="en-US" w:eastAsia="zh-CN"/>
        </w:rPr>
        <w:t>1</w:t>
      </w:r>
      <w:r>
        <w:rPr>
          <w:rFonts w:hint="eastAsia" w:ascii="宋体" w:hAnsi="宋体" w:eastAsia="宋体" w:cs="宋体"/>
          <w:color w:val="auto"/>
          <w:kern w:val="0"/>
          <w:sz w:val="24"/>
          <w:szCs w:val="24"/>
          <w:highlight w:val="none"/>
        </w:rPr>
        <w:t>.</w:t>
      </w:r>
      <w:r>
        <w:rPr>
          <w:rFonts w:hint="eastAsia" w:ascii="宋体" w:hAnsi="宋体" w:cs="宋体"/>
          <w:color w:val="auto"/>
          <w:kern w:val="0"/>
          <w:sz w:val="24"/>
          <w:szCs w:val="24"/>
          <w:highlight w:val="none"/>
          <w:lang w:val="en-US" w:eastAsia="zh-CN"/>
        </w:rPr>
        <w:t>2</w:t>
      </w:r>
      <w:r>
        <w:rPr>
          <w:rFonts w:hint="eastAsia" w:ascii="宋体" w:hAnsi="宋体" w:eastAsia="宋体" w:cs="宋体"/>
          <w:color w:val="auto"/>
          <w:kern w:val="0"/>
          <w:sz w:val="24"/>
          <w:szCs w:val="24"/>
          <w:highlight w:val="none"/>
        </w:rPr>
        <w:t> 资格性检查和符合性检查。</w:t>
      </w:r>
    </w:p>
    <w:p w14:paraId="6630FA83">
      <w:pPr>
        <w:keepNext w:val="0"/>
        <w:keepLines w:val="0"/>
        <w:pageBreakBefore w:val="0"/>
        <w:widowControl w:val="0"/>
        <w:tabs>
          <w:tab w:val="left" w:pos="0"/>
        </w:tabs>
        <w:kinsoku/>
        <w:wordWrap/>
        <w:overflowPunct/>
        <w:topLinePunct w:val="0"/>
        <w:bidi w:val="0"/>
        <w:snapToGrid w:val="0"/>
        <w:spacing w:line="360" w:lineRule="auto"/>
        <w:ind w:firstLine="480" w:firstLineChars="200"/>
        <w:contextualSpacing/>
        <w:jc w:val="left"/>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2</w:t>
      </w:r>
      <w:r>
        <w:rPr>
          <w:rFonts w:hint="eastAsia" w:ascii="宋体" w:hAnsi="宋体" w:cs="宋体"/>
          <w:color w:val="auto"/>
          <w:kern w:val="0"/>
          <w:sz w:val="24"/>
          <w:szCs w:val="24"/>
          <w:highlight w:val="none"/>
          <w:lang w:val="en-US" w:eastAsia="zh-CN"/>
        </w:rPr>
        <w:t>1</w:t>
      </w:r>
      <w:r>
        <w:rPr>
          <w:rFonts w:hint="eastAsia" w:ascii="宋体" w:hAnsi="宋体" w:eastAsia="宋体" w:cs="宋体"/>
          <w:color w:val="auto"/>
          <w:kern w:val="0"/>
          <w:sz w:val="24"/>
          <w:szCs w:val="24"/>
          <w:highlight w:val="none"/>
        </w:rPr>
        <w:t>.</w:t>
      </w:r>
      <w:r>
        <w:rPr>
          <w:rFonts w:hint="eastAsia" w:ascii="宋体" w:hAnsi="宋体" w:cs="宋体"/>
          <w:color w:val="auto"/>
          <w:kern w:val="0"/>
          <w:sz w:val="24"/>
          <w:szCs w:val="24"/>
          <w:highlight w:val="none"/>
          <w:lang w:val="en-US" w:eastAsia="zh-CN"/>
        </w:rPr>
        <w:t>2</w:t>
      </w:r>
      <w:r>
        <w:rPr>
          <w:rFonts w:hint="eastAsia" w:ascii="宋体" w:hAnsi="宋体" w:eastAsia="宋体" w:cs="宋体"/>
          <w:color w:val="auto"/>
          <w:kern w:val="0"/>
          <w:sz w:val="24"/>
          <w:szCs w:val="24"/>
          <w:highlight w:val="none"/>
        </w:rPr>
        <w:t>.1</w:t>
      </w:r>
      <w:r>
        <w:rPr>
          <w:rFonts w:hint="eastAsia" w:ascii="宋体" w:hAnsi="宋体" w:eastAsia="宋体" w:cs="宋体"/>
          <w:color w:val="auto"/>
          <w:sz w:val="24"/>
          <w:szCs w:val="24"/>
          <w:highlight w:val="none"/>
        </w:rPr>
        <w:t>资格性检查。</w:t>
      </w:r>
    </w:p>
    <w:p w14:paraId="4024825A">
      <w:pPr>
        <w:keepNext w:val="0"/>
        <w:keepLines w:val="0"/>
        <w:pageBreakBefore w:val="0"/>
        <w:widowControl w:val="0"/>
        <w:tabs>
          <w:tab w:val="left" w:pos="0"/>
        </w:tabs>
        <w:kinsoku/>
        <w:wordWrap/>
        <w:overflowPunct/>
        <w:topLinePunct w:val="0"/>
        <w:bidi w:val="0"/>
        <w:snapToGrid w:val="0"/>
        <w:spacing w:line="360" w:lineRule="auto"/>
        <w:ind w:firstLine="480" w:firstLineChars="200"/>
        <w:contextualSpacing/>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采购人</w:t>
      </w:r>
      <w:r>
        <w:rPr>
          <w:rFonts w:hint="eastAsia" w:ascii="宋体" w:hAnsi="宋体" w:cs="宋体"/>
          <w:color w:val="auto"/>
          <w:sz w:val="24"/>
          <w:szCs w:val="24"/>
          <w:highlight w:val="none"/>
          <w:lang w:val="en-US" w:eastAsia="zh-CN"/>
        </w:rPr>
        <w:t>委托代购代理机构</w:t>
      </w:r>
      <w:r>
        <w:rPr>
          <w:rFonts w:hint="eastAsia" w:ascii="宋体" w:hAnsi="宋体" w:eastAsia="宋体" w:cs="宋体"/>
          <w:color w:val="auto"/>
          <w:sz w:val="24"/>
          <w:szCs w:val="24"/>
          <w:highlight w:val="none"/>
        </w:rPr>
        <w:t>按</w:t>
      </w:r>
      <w:r>
        <w:rPr>
          <w:rFonts w:hint="eastAsia" w:ascii="宋体" w:hAnsi="宋体" w:eastAsia="宋体" w:cs="宋体"/>
          <w:color w:val="auto"/>
          <w:sz w:val="24"/>
          <w:szCs w:val="24"/>
          <w:highlight w:val="none"/>
          <w:lang w:val="en-US" w:eastAsia="zh-CN"/>
        </w:rPr>
        <w:t>采购</w:t>
      </w:r>
      <w:r>
        <w:rPr>
          <w:rFonts w:hint="eastAsia" w:ascii="宋体" w:hAnsi="宋体" w:eastAsia="宋体" w:cs="宋体"/>
          <w:color w:val="auto"/>
          <w:sz w:val="24"/>
          <w:szCs w:val="24"/>
          <w:highlight w:val="none"/>
        </w:rPr>
        <w:t>公告第二项和</w:t>
      </w:r>
      <w:r>
        <w:rPr>
          <w:rFonts w:hint="eastAsia" w:ascii="宋体" w:hAnsi="宋体" w:eastAsia="宋体" w:cs="宋体"/>
          <w:color w:val="auto"/>
          <w:sz w:val="24"/>
          <w:szCs w:val="24"/>
          <w:highlight w:val="none"/>
          <w:lang w:val="en-US" w:eastAsia="zh-CN"/>
        </w:rPr>
        <w:t>采购</w:t>
      </w:r>
      <w:r>
        <w:rPr>
          <w:rFonts w:hint="eastAsia" w:ascii="宋体" w:hAnsi="宋体" w:eastAsia="宋体" w:cs="宋体"/>
          <w:color w:val="auto"/>
          <w:sz w:val="24"/>
          <w:szCs w:val="24"/>
          <w:highlight w:val="none"/>
        </w:rPr>
        <w:t>文件第三章</w:t>
      </w:r>
      <w:r>
        <w:rPr>
          <w:rFonts w:hint="eastAsia" w:ascii="宋体" w:hAnsi="宋体" w:cs="宋体"/>
          <w:color w:val="auto"/>
          <w:sz w:val="24"/>
          <w:szCs w:val="24"/>
          <w:highlight w:val="none"/>
          <w:lang w:val="en-US" w:eastAsia="zh-CN"/>
        </w:rPr>
        <w:t>3</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应提交的证明文件所述的资格标准对</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进行资格审查,以确定其是否具备</w:t>
      </w:r>
      <w:r>
        <w:rPr>
          <w:rFonts w:hint="eastAsia" w:ascii="宋体" w:hAnsi="宋体" w:eastAsia="宋体" w:cs="宋体"/>
          <w:color w:val="auto"/>
          <w:sz w:val="24"/>
          <w:szCs w:val="24"/>
          <w:highlight w:val="none"/>
          <w:lang w:val="en-US" w:eastAsia="zh-CN"/>
        </w:rPr>
        <w:t>磋商</w:t>
      </w:r>
      <w:r>
        <w:rPr>
          <w:rFonts w:hint="eastAsia" w:ascii="宋体" w:hAnsi="宋体" w:eastAsia="宋体" w:cs="宋体"/>
          <w:color w:val="auto"/>
          <w:sz w:val="24"/>
          <w:szCs w:val="24"/>
          <w:highlight w:val="none"/>
        </w:rPr>
        <w:t>资格。如果</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不具备</w:t>
      </w:r>
      <w:r>
        <w:rPr>
          <w:rFonts w:hint="eastAsia" w:ascii="宋体" w:hAnsi="宋体" w:eastAsia="宋体" w:cs="宋体"/>
          <w:color w:val="auto"/>
          <w:sz w:val="24"/>
          <w:szCs w:val="24"/>
          <w:highlight w:val="none"/>
          <w:lang w:val="en-US" w:eastAsia="zh-CN"/>
        </w:rPr>
        <w:t>磋商</w:t>
      </w:r>
      <w:r>
        <w:rPr>
          <w:rFonts w:hint="eastAsia" w:ascii="宋体" w:hAnsi="宋体" w:eastAsia="宋体" w:cs="宋体"/>
          <w:color w:val="auto"/>
          <w:sz w:val="24"/>
          <w:szCs w:val="24"/>
          <w:highlight w:val="none"/>
        </w:rPr>
        <w:t>资格、不满足</w:t>
      </w:r>
      <w:r>
        <w:rPr>
          <w:rFonts w:hint="eastAsia" w:ascii="宋体" w:hAnsi="宋体" w:eastAsia="宋体" w:cs="宋体"/>
          <w:color w:val="auto"/>
          <w:sz w:val="24"/>
          <w:szCs w:val="24"/>
          <w:highlight w:val="none"/>
          <w:lang w:val="en-US" w:eastAsia="zh-CN"/>
        </w:rPr>
        <w:t>采购</w:t>
      </w:r>
      <w:r>
        <w:rPr>
          <w:rFonts w:hint="eastAsia" w:ascii="宋体" w:hAnsi="宋体" w:eastAsia="宋体" w:cs="宋体"/>
          <w:color w:val="auto"/>
          <w:sz w:val="24"/>
          <w:szCs w:val="24"/>
          <w:highlight w:val="none"/>
        </w:rPr>
        <w:t>文件所规定的资格标准或提供资格证明文件不全,其投标将被作为无效</w:t>
      </w:r>
      <w:r>
        <w:rPr>
          <w:rFonts w:hint="eastAsia" w:ascii="宋体" w:hAnsi="宋体" w:eastAsia="宋体" w:cs="宋体"/>
          <w:color w:val="auto"/>
          <w:sz w:val="24"/>
          <w:szCs w:val="24"/>
          <w:highlight w:val="none"/>
          <w:lang w:val="en-US" w:eastAsia="zh-CN"/>
        </w:rPr>
        <w:t>磋商</w:t>
      </w:r>
      <w:r>
        <w:rPr>
          <w:rFonts w:hint="eastAsia" w:ascii="宋体" w:hAnsi="宋体" w:eastAsia="宋体" w:cs="宋体"/>
          <w:color w:val="auto"/>
          <w:sz w:val="24"/>
          <w:szCs w:val="24"/>
          <w:highlight w:val="none"/>
        </w:rPr>
        <w:t>。</w:t>
      </w:r>
    </w:p>
    <w:p w14:paraId="6A6B5FCA">
      <w:pPr>
        <w:keepNext w:val="0"/>
        <w:keepLines w:val="0"/>
        <w:pageBreakBefore w:val="0"/>
        <w:widowControl w:val="0"/>
        <w:kinsoku/>
        <w:wordWrap/>
        <w:overflowPunct/>
        <w:topLinePunct w:val="0"/>
        <w:bidi w:val="0"/>
        <w:snapToGrid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cs="宋体"/>
          <w:color w:val="auto"/>
          <w:sz w:val="24"/>
          <w:szCs w:val="24"/>
          <w:highlight w:val="none"/>
          <w:lang w:val="en-US" w:eastAsia="zh-CN"/>
        </w:rPr>
        <w:t>1</w:t>
      </w:r>
      <w:r>
        <w:rPr>
          <w:rFonts w:hint="eastAsia" w:ascii="宋体" w:hAnsi="宋体" w:eastAsia="宋体" w:cs="宋体"/>
          <w:color w:val="auto"/>
          <w:sz w:val="24"/>
          <w:szCs w:val="24"/>
          <w:highlight w:val="none"/>
        </w:rPr>
        <w:t>.</w:t>
      </w:r>
      <w:r>
        <w:rPr>
          <w:rFonts w:hint="eastAsia" w:ascii="宋体" w:hAnsi="宋体" w:cs="宋体"/>
          <w:color w:val="auto"/>
          <w:sz w:val="24"/>
          <w:szCs w:val="24"/>
          <w:highlight w:val="none"/>
          <w:lang w:val="en-US" w:eastAsia="zh-CN"/>
        </w:rPr>
        <w:t>2</w:t>
      </w:r>
      <w:r>
        <w:rPr>
          <w:rFonts w:hint="eastAsia" w:ascii="宋体" w:hAnsi="宋体" w:eastAsia="宋体" w:cs="宋体"/>
          <w:color w:val="auto"/>
          <w:sz w:val="24"/>
          <w:szCs w:val="24"/>
          <w:highlight w:val="none"/>
        </w:rPr>
        <w:t>.2 资格审查后合格的</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不足3家的，不得评标。</w:t>
      </w:r>
    </w:p>
    <w:p w14:paraId="49F8D814">
      <w:pPr>
        <w:keepNext w:val="0"/>
        <w:keepLines w:val="0"/>
        <w:pageBreakBefore w:val="0"/>
        <w:widowControl w:val="0"/>
        <w:kinsoku/>
        <w:wordWrap/>
        <w:overflowPunct/>
        <w:topLinePunct w:val="0"/>
        <w:bidi w:val="0"/>
        <w:snapToGrid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2</w:t>
      </w:r>
      <w:r>
        <w:rPr>
          <w:rFonts w:hint="eastAsia" w:ascii="宋体" w:hAnsi="宋体" w:cs="宋体"/>
          <w:color w:val="auto"/>
          <w:kern w:val="0"/>
          <w:sz w:val="24"/>
          <w:szCs w:val="24"/>
          <w:highlight w:val="none"/>
          <w:lang w:val="en-US" w:eastAsia="zh-CN"/>
        </w:rPr>
        <w:t>1</w:t>
      </w:r>
      <w:r>
        <w:rPr>
          <w:rFonts w:hint="eastAsia" w:ascii="宋体" w:hAnsi="宋体" w:eastAsia="宋体" w:cs="宋体"/>
          <w:color w:val="auto"/>
          <w:kern w:val="0"/>
          <w:sz w:val="24"/>
          <w:szCs w:val="24"/>
          <w:highlight w:val="none"/>
        </w:rPr>
        <w:t>.</w:t>
      </w:r>
      <w:r>
        <w:rPr>
          <w:rFonts w:hint="eastAsia" w:ascii="宋体" w:hAnsi="宋体" w:cs="宋体"/>
          <w:color w:val="auto"/>
          <w:kern w:val="0"/>
          <w:sz w:val="24"/>
          <w:szCs w:val="24"/>
          <w:highlight w:val="none"/>
          <w:lang w:val="en-US" w:eastAsia="zh-CN"/>
        </w:rPr>
        <w:t>2</w:t>
      </w:r>
      <w:r>
        <w:rPr>
          <w:rFonts w:hint="eastAsia" w:ascii="宋体" w:hAnsi="宋体" w:eastAsia="宋体" w:cs="宋体"/>
          <w:color w:val="auto"/>
          <w:kern w:val="0"/>
          <w:sz w:val="24"/>
          <w:szCs w:val="24"/>
          <w:highlight w:val="none"/>
        </w:rPr>
        <w:t>.3 符合性检查。依据</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文件的规定，</w:t>
      </w:r>
      <w:r>
        <w:rPr>
          <w:rFonts w:hint="eastAsia" w:ascii="宋体" w:hAnsi="宋体" w:eastAsia="宋体" w:cs="宋体"/>
          <w:color w:val="auto"/>
          <w:kern w:val="0"/>
          <w:sz w:val="24"/>
          <w:szCs w:val="24"/>
          <w:highlight w:val="none"/>
          <w:lang w:eastAsia="zh-CN"/>
        </w:rPr>
        <w:t>磋商小组</w:t>
      </w:r>
      <w:r>
        <w:rPr>
          <w:rFonts w:hint="eastAsia" w:ascii="宋体" w:hAnsi="宋体" w:eastAsia="宋体" w:cs="宋体"/>
          <w:color w:val="auto"/>
          <w:kern w:val="0"/>
          <w:sz w:val="24"/>
          <w:szCs w:val="24"/>
          <w:highlight w:val="none"/>
        </w:rPr>
        <w:t>将从</w:t>
      </w:r>
      <w:r>
        <w:rPr>
          <w:rFonts w:hint="eastAsia" w:ascii="宋体" w:hAnsi="宋体" w:eastAsia="宋体" w:cs="宋体"/>
          <w:color w:val="auto"/>
          <w:sz w:val="24"/>
          <w:szCs w:val="24"/>
          <w:highlight w:val="none"/>
          <w:shd w:val="clear" w:color="auto" w:fill="FFFFFF"/>
          <w:lang w:val="en-US" w:eastAsia="zh-CN"/>
        </w:rPr>
        <w:t>响应文件</w:t>
      </w:r>
      <w:r>
        <w:rPr>
          <w:rFonts w:hint="eastAsia" w:ascii="宋体" w:hAnsi="宋体" w:eastAsia="宋体" w:cs="宋体"/>
          <w:color w:val="auto"/>
          <w:kern w:val="0"/>
          <w:sz w:val="24"/>
          <w:szCs w:val="24"/>
          <w:highlight w:val="none"/>
        </w:rPr>
        <w:t>的有效性、完整性和对</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文件的响应程度进行审查，以确定是否符合对</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文件的实质性要求作出响应。对没有实质性响应的</w:t>
      </w:r>
      <w:r>
        <w:rPr>
          <w:rFonts w:hint="eastAsia" w:ascii="宋体" w:hAnsi="宋体" w:eastAsia="宋体" w:cs="宋体"/>
          <w:color w:val="auto"/>
          <w:kern w:val="0"/>
          <w:sz w:val="24"/>
          <w:szCs w:val="24"/>
          <w:highlight w:val="none"/>
          <w:lang w:val="en-US" w:eastAsia="zh-CN"/>
        </w:rPr>
        <w:t>响应</w:t>
      </w:r>
      <w:r>
        <w:rPr>
          <w:rFonts w:hint="eastAsia" w:ascii="宋体" w:hAnsi="宋体" w:eastAsia="宋体" w:cs="宋体"/>
          <w:color w:val="auto"/>
          <w:kern w:val="0"/>
          <w:sz w:val="24"/>
          <w:szCs w:val="24"/>
          <w:highlight w:val="none"/>
        </w:rPr>
        <w:t>文件将不进行评估，其投标被作为无效</w:t>
      </w:r>
      <w:r>
        <w:rPr>
          <w:rFonts w:hint="eastAsia" w:ascii="宋体" w:hAnsi="宋体" w:eastAsia="宋体" w:cs="宋体"/>
          <w:color w:val="auto"/>
          <w:kern w:val="0"/>
          <w:sz w:val="24"/>
          <w:szCs w:val="24"/>
          <w:highlight w:val="none"/>
          <w:lang w:val="en-US" w:eastAsia="zh-CN"/>
        </w:rPr>
        <w:t>磋商</w:t>
      </w:r>
      <w:r>
        <w:rPr>
          <w:rFonts w:hint="eastAsia" w:ascii="宋体" w:hAnsi="宋体" w:eastAsia="宋体" w:cs="宋体"/>
          <w:color w:val="auto"/>
          <w:kern w:val="0"/>
          <w:sz w:val="24"/>
          <w:szCs w:val="24"/>
          <w:highlight w:val="none"/>
        </w:rPr>
        <w:t>。凡有下列情况之一者，</w:t>
      </w:r>
      <w:r>
        <w:rPr>
          <w:rFonts w:hint="eastAsia" w:ascii="宋体" w:hAnsi="宋体" w:eastAsia="宋体" w:cs="宋体"/>
          <w:color w:val="auto"/>
          <w:kern w:val="0"/>
          <w:sz w:val="24"/>
          <w:szCs w:val="24"/>
          <w:highlight w:val="none"/>
          <w:lang w:val="en-US" w:eastAsia="zh-CN"/>
        </w:rPr>
        <w:t>响应</w:t>
      </w:r>
      <w:r>
        <w:rPr>
          <w:rFonts w:hint="eastAsia" w:ascii="宋体" w:hAnsi="宋体" w:eastAsia="宋体" w:cs="宋体"/>
          <w:color w:val="auto"/>
          <w:kern w:val="0"/>
          <w:sz w:val="24"/>
          <w:szCs w:val="24"/>
          <w:highlight w:val="none"/>
        </w:rPr>
        <w:t>文件也将被视为未实质性响应</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文件要求：</w:t>
      </w:r>
    </w:p>
    <w:p w14:paraId="1C23A947">
      <w:pPr>
        <w:keepNext w:val="0"/>
        <w:keepLines w:val="0"/>
        <w:pageBreakBefore w:val="0"/>
        <w:widowControl w:val="0"/>
        <w:kinsoku/>
        <w:wordWrap/>
        <w:overflowPunct/>
        <w:topLinePunct w:val="0"/>
        <w:bidi w:val="0"/>
        <w:snapToGrid w:val="0"/>
        <w:spacing w:line="360" w:lineRule="auto"/>
        <w:ind w:firstLine="482" w:firstLineChars="200"/>
        <w:jc w:val="left"/>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（1）</w:t>
      </w:r>
      <w:r>
        <w:rPr>
          <w:rFonts w:hint="eastAsia" w:ascii="宋体" w:hAnsi="宋体" w:eastAsia="宋体" w:cs="宋体"/>
          <w:b/>
          <w:bCs/>
          <w:color w:val="auto"/>
          <w:kern w:val="0"/>
          <w:sz w:val="24"/>
          <w:szCs w:val="24"/>
          <w:highlight w:val="none"/>
          <w:lang w:val="en-US" w:eastAsia="zh-CN"/>
        </w:rPr>
        <w:t>响应文件</w:t>
      </w:r>
      <w:r>
        <w:rPr>
          <w:rFonts w:hint="eastAsia" w:ascii="宋体" w:hAnsi="宋体" w:eastAsia="宋体" w:cs="宋体"/>
          <w:b/>
          <w:bCs/>
          <w:color w:val="auto"/>
          <w:kern w:val="0"/>
          <w:sz w:val="24"/>
          <w:szCs w:val="24"/>
          <w:highlight w:val="none"/>
        </w:rPr>
        <w:t>未按规定签字、盖章的。</w:t>
      </w:r>
    </w:p>
    <w:p w14:paraId="05C53A1D">
      <w:pPr>
        <w:keepNext w:val="0"/>
        <w:keepLines w:val="0"/>
        <w:pageBreakBefore w:val="0"/>
        <w:widowControl w:val="0"/>
        <w:kinsoku/>
        <w:wordWrap/>
        <w:overflowPunct/>
        <w:topLinePunct w:val="0"/>
        <w:bidi w:val="0"/>
        <w:snapToGrid w:val="0"/>
        <w:spacing w:line="360" w:lineRule="auto"/>
        <w:ind w:firstLine="482" w:firstLineChars="200"/>
        <w:jc w:val="left"/>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lang w:eastAsia="zh-CN"/>
        </w:rPr>
        <w:t>（</w:t>
      </w:r>
      <w:r>
        <w:rPr>
          <w:rFonts w:hint="eastAsia" w:ascii="宋体" w:hAnsi="宋体" w:eastAsia="宋体" w:cs="宋体"/>
          <w:b/>
          <w:bCs/>
          <w:color w:val="auto"/>
          <w:kern w:val="0"/>
          <w:sz w:val="24"/>
          <w:szCs w:val="24"/>
          <w:highlight w:val="none"/>
          <w:lang w:val="en-US" w:eastAsia="zh-CN"/>
        </w:rPr>
        <w:t>2</w:t>
      </w:r>
      <w:r>
        <w:rPr>
          <w:rFonts w:hint="eastAsia" w:ascii="宋体" w:hAnsi="宋体" w:eastAsia="宋体" w:cs="宋体"/>
          <w:b/>
          <w:bCs/>
          <w:color w:val="auto"/>
          <w:kern w:val="0"/>
          <w:sz w:val="24"/>
          <w:szCs w:val="24"/>
          <w:highlight w:val="none"/>
          <w:lang w:eastAsia="zh-CN"/>
        </w:rPr>
        <w:t>）</w:t>
      </w:r>
      <w:r>
        <w:rPr>
          <w:rFonts w:hint="eastAsia" w:ascii="宋体" w:hAnsi="宋体" w:eastAsia="宋体" w:cs="宋体"/>
          <w:b/>
          <w:bCs/>
          <w:color w:val="auto"/>
          <w:kern w:val="0"/>
          <w:sz w:val="24"/>
          <w:szCs w:val="24"/>
          <w:highlight w:val="none"/>
        </w:rPr>
        <w:t>未按</w:t>
      </w:r>
      <w:r>
        <w:rPr>
          <w:rFonts w:hint="eastAsia" w:ascii="宋体" w:hAnsi="宋体" w:eastAsia="宋体" w:cs="宋体"/>
          <w:b/>
          <w:bCs/>
          <w:color w:val="auto"/>
          <w:kern w:val="0"/>
          <w:sz w:val="24"/>
          <w:szCs w:val="24"/>
          <w:highlight w:val="none"/>
          <w:lang w:val="en-US" w:eastAsia="zh-CN"/>
        </w:rPr>
        <w:t>磋商</w:t>
      </w:r>
      <w:r>
        <w:rPr>
          <w:rFonts w:hint="eastAsia" w:ascii="宋体" w:hAnsi="宋体" w:eastAsia="宋体" w:cs="宋体"/>
          <w:b/>
          <w:bCs/>
          <w:color w:val="auto"/>
          <w:kern w:val="0"/>
          <w:sz w:val="24"/>
          <w:szCs w:val="24"/>
          <w:highlight w:val="none"/>
        </w:rPr>
        <w:t>文件规定报价，报价均超过采购预算或最高限价的。</w:t>
      </w:r>
    </w:p>
    <w:p w14:paraId="01BAF513">
      <w:pPr>
        <w:keepNext w:val="0"/>
        <w:keepLines w:val="0"/>
        <w:pageBreakBefore w:val="0"/>
        <w:widowControl w:val="0"/>
        <w:kinsoku/>
        <w:wordWrap/>
        <w:overflowPunct/>
        <w:topLinePunct w:val="0"/>
        <w:bidi w:val="0"/>
        <w:snapToGrid w:val="0"/>
        <w:spacing w:line="360" w:lineRule="auto"/>
        <w:ind w:firstLine="482" w:firstLineChars="200"/>
        <w:jc w:val="left"/>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w:t>
      </w:r>
      <w:r>
        <w:rPr>
          <w:rFonts w:hint="eastAsia" w:ascii="宋体" w:hAnsi="宋体" w:eastAsia="宋体" w:cs="宋体"/>
          <w:b/>
          <w:bCs/>
          <w:color w:val="auto"/>
          <w:kern w:val="0"/>
          <w:sz w:val="24"/>
          <w:szCs w:val="24"/>
          <w:highlight w:val="none"/>
          <w:lang w:val="en-US" w:eastAsia="zh-CN"/>
        </w:rPr>
        <w:t>3</w:t>
      </w:r>
      <w:r>
        <w:rPr>
          <w:rFonts w:hint="eastAsia" w:ascii="宋体" w:hAnsi="宋体" w:eastAsia="宋体" w:cs="宋体"/>
          <w:b/>
          <w:bCs/>
          <w:color w:val="auto"/>
          <w:kern w:val="0"/>
          <w:sz w:val="24"/>
          <w:szCs w:val="24"/>
          <w:highlight w:val="none"/>
        </w:rPr>
        <w:t>）不符合</w:t>
      </w:r>
      <w:r>
        <w:rPr>
          <w:rFonts w:hint="eastAsia" w:ascii="宋体" w:hAnsi="宋体" w:eastAsia="宋体" w:cs="宋体"/>
          <w:b/>
          <w:bCs/>
          <w:color w:val="auto"/>
          <w:kern w:val="0"/>
          <w:sz w:val="24"/>
          <w:szCs w:val="24"/>
          <w:highlight w:val="none"/>
          <w:lang w:val="en-US" w:eastAsia="zh-CN"/>
        </w:rPr>
        <w:t>采购</w:t>
      </w:r>
      <w:r>
        <w:rPr>
          <w:rFonts w:hint="eastAsia" w:ascii="宋体" w:hAnsi="宋体" w:eastAsia="宋体" w:cs="宋体"/>
          <w:b/>
          <w:bCs/>
          <w:color w:val="auto"/>
          <w:kern w:val="0"/>
          <w:sz w:val="24"/>
          <w:szCs w:val="24"/>
          <w:highlight w:val="none"/>
        </w:rPr>
        <w:t>文件中规定的其它实质性条款。</w:t>
      </w:r>
    </w:p>
    <w:p w14:paraId="679F4DE5">
      <w:pPr>
        <w:keepNext w:val="0"/>
        <w:keepLines w:val="0"/>
        <w:pageBreakBefore w:val="0"/>
        <w:widowControl w:val="0"/>
        <w:tabs>
          <w:tab w:val="left" w:pos="0"/>
        </w:tabs>
        <w:kinsoku/>
        <w:wordWrap/>
        <w:overflowPunct/>
        <w:topLinePunct w:val="0"/>
        <w:bidi w:val="0"/>
        <w:snapToGrid w:val="0"/>
        <w:spacing w:line="360" w:lineRule="auto"/>
        <w:ind w:firstLine="480" w:firstLineChars="200"/>
        <w:contextualSpacing/>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eastAsia="zh-CN"/>
        </w:rPr>
        <w:t>磋商小组</w:t>
      </w:r>
      <w:r>
        <w:rPr>
          <w:rFonts w:hint="eastAsia" w:ascii="宋体" w:hAnsi="宋体" w:eastAsia="宋体" w:cs="宋体"/>
          <w:color w:val="auto"/>
          <w:kern w:val="0"/>
          <w:sz w:val="24"/>
          <w:szCs w:val="24"/>
          <w:highlight w:val="none"/>
        </w:rPr>
        <w:t>决定投标的响应性只根据</w:t>
      </w:r>
      <w:r>
        <w:rPr>
          <w:rFonts w:hint="eastAsia" w:ascii="宋体" w:hAnsi="宋体" w:eastAsia="宋体" w:cs="宋体"/>
          <w:color w:val="auto"/>
          <w:kern w:val="0"/>
          <w:sz w:val="24"/>
          <w:szCs w:val="24"/>
          <w:highlight w:val="none"/>
          <w:lang w:val="en-US" w:eastAsia="zh-CN"/>
        </w:rPr>
        <w:t>响应</w:t>
      </w:r>
      <w:r>
        <w:rPr>
          <w:rFonts w:hint="eastAsia" w:ascii="宋体" w:hAnsi="宋体" w:eastAsia="宋体" w:cs="宋体"/>
          <w:color w:val="auto"/>
          <w:kern w:val="0"/>
          <w:sz w:val="24"/>
          <w:szCs w:val="24"/>
          <w:highlight w:val="none"/>
        </w:rPr>
        <w:t>文件本身的内容，而不寻求其他的外部证据。</w:t>
      </w:r>
    </w:p>
    <w:p w14:paraId="1A62603E">
      <w:pPr>
        <w:keepNext w:val="0"/>
        <w:keepLines w:val="0"/>
        <w:pageBreakBefore w:val="0"/>
        <w:widowControl w:val="0"/>
        <w:kinsoku/>
        <w:wordWrap/>
        <w:overflowPunct/>
        <w:topLinePunct w:val="0"/>
        <w:bidi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w:t>
      </w:r>
      <w:r>
        <w:rPr>
          <w:rFonts w:hint="eastAsia" w:ascii="宋体" w:hAnsi="宋体" w:cs="宋体"/>
          <w:color w:val="auto"/>
          <w:kern w:val="0"/>
          <w:sz w:val="24"/>
          <w:szCs w:val="24"/>
          <w:highlight w:val="none"/>
          <w:lang w:val="en-US" w:eastAsia="zh-CN"/>
        </w:rPr>
        <w:t>1</w:t>
      </w:r>
      <w:r>
        <w:rPr>
          <w:rFonts w:hint="eastAsia" w:ascii="宋体" w:hAnsi="宋体" w:eastAsia="宋体" w:cs="宋体"/>
          <w:color w:val="auto"/>
          <w:kern w:val="0"/>
          <w:sz w:val="24"/>
          <w:szCs w:val="24"/>
          <w:highlight w:val="none"/>
        </w:rPr>
        <w:t>.</w:t>
      </w:r>
      <w:r>
        <w:rPr>
          <w:rFonts w:hint="eastAsia" w:ascii="宋体" w:hAnsi="宋体" w:cs="宋体"/>
          <w:color w:val="auto"/>
          <w:kern w:val="0"/>
          <w:sz w:val="24"/>
          <w:szCs w:val="24"/>
          <w:highlight w:val="none"/>
          <w:lang w:val="en-US" w:eastAsia="zh-CN"/>
        </w:rPr>
        <w:t>2</w:t>
      </w:r>
      <w:r>
        <w:rPr>
          <w:rFonts w:hint="eastAsia" w:ascii="宋体" w:hAnsi="宋体" w:eastAsia="宋体" w:cs="宋体"/>
          <w:color w:val="auto"/>
          <w:kern w:val="0"/>
          <w:sz w:val="24"/>
          <w:szCs w:val="24"/>
          <w:highlight w:val="none"/>
        </w:rPr>
        <w:t>.4 对资格性检查和符合性检查不合格的</w:t>
      </w:r>
      <w:r>
        <w:rPr>
          <w:rFonts w:hint="eastAsia" w:ascii="宋体" w:hAnsi="宋体" w:eastAsia="宋体" w:cs="宋体"/>
          <w:color w:val="auto"/>
          <w:kern w:val="0"/>
          <w:sz w:val="24"/>
          <w:szCs w:val="24"/>
          <w:highlight w:val="none"/>
          <w:lang w:eastAsia="zh-CN"/>
        </w:rPr>
        <w:t>供应商</w:t>
      </w:r>
      <w:r>
        <w:rPr>
          <w:rFonts w:hint="eastAsia" w:ascii="宋体" w:hAnsi="宋体" w:eastAsia="宋体" w:cs="宋体"/>
          <w:color w:val="auto"/>
          <w:kern w:val="0"/>
          <w:sz w:val="24"/>
          <w:szCs w:val="24"/>
          <w:highlight w:val="none"/>
        </w:rPr>
        <w:t>，</w:t>
      </w:r>
      <w:r>
        <w:rPr>
          <w:rFonts w:hint="eastAsia" w:ascii="宋体" w:hAnsi="宋体" w:cs="宋体"/>
          <w:color w:val="auto"/>
          <w:kern w:val="0"/>
          <w:sz w:val="24"/>
          <w:szCs w:val="24"/>
          <w:highlight w:val="none"/>
          <w:lang w:val="en-US" w:eastAsia="zh-CN"/>
        </w:rPr>
        <w:t>应当面</w:t>
      </w:r>
      <w:r>
        <w:rPr>
          <w:rFonts w:hint="eastAsia" w:ascii="宋体" w:hAnsi="宋体" w:eastAsia="宋体" w:cs="宋体"/>
          <w:color w:val="auto"/>
          <w:kern w:val="0"/>
          <w:sz w:val="24"/>
          <w:szCs w:val="24"/>
          <w:highlight w:val="none"/>
        </w:rPr>
        <w:t>告知其理由。</w:t>
      </w:r>
    </w:p>
    <w:p w14:paraId="74B995EB">
      <w:pPr>
        <w:pStyle w:val="28"/>
        <w:keepNext w:val="0"/>
        <w:keepLines w:val="0"/>
        <w:pageBreakBefore w:val="0"/>
        <w:widowControl w:val="0"/>
        <w:kinsoku/>
        <w:wordWrap/>
        <w:overflowPunct/>
        <w:topLinePunct w:val="0"/>
        <w:bidi w:val="0"/>
        <w:snapToGrid w:val="0"/>
        <w:spacing w:before="0" w:beforeAutospacing="0" w:after="0" w:afterAutospacing="0" w:line="360" w:lineRule="auto"/>
        <w:ind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cs="宋体"/>
          <w:color w:val="auto"/>
          <w:sz w:val="24"/>
          <w:szCs w:val="24"/>
          <w:highlight w:val="none"/>
          <w:lang w:val="en-US" w:eastAsia="zh-CN"/>
        </w:rPr>
        <w:t>1</w:t>
      </w:r>
      <w:r>
        <w:rPr>
          <w:rFonts w:hint="eastAsia" w:ascii="宋体" w:hAnsi="宋体" w:eastAsia="宋体" w:cs="宋体"/>
          <w:color w:val="auto"/>
          <w:sz w:val="24"/>
          <w:szCs w:val="24"/>
          <w:highlight w:val="none"/>
        </w:rPr>
        <w:t>.</w:t>
      </w:r>
      <w:r>
        <w:rPr>
          <w:rFonts w:hint="eastAsia" w:ascii="宋体" w:hAnsi="宋体" w:cs="宋体"/>
          <w:color w:val="auto"/>
          <w:sz w:val="24"/>
          <w:szCs w:val="24"/>
          <w:highlight w:val="none"/>
          <w:lang w:val="en-US" w:eastAsia="zh-CN"/>
        </w:rPr>
        <w:t>3</w:t>
      </w:r>
      <w:r>
        <w:rPr>
          <w:rFonts w:hint="eastAsia" w:ascii="宋体" w:hAnsi="宋体" w:eastAsia="宋体" w:cs="宋体"/>
          <w:color w:val="auto"/>
          <w:sz w:val="24"/>
          <w:szCs w:val="24"/>
          <w:highlight w:val="none"/>
        </w:rPr>
        <w:t> 在评审过程中，</w:t>
      </w:r>
      <w:r>
        <w:rPr>
          <w:rFonts w:hint="eastAsia" w:ascii="宋体" w:hAnsi="宋体" w:eastAsia="宋体" w:cs="宋体"/>
          <w:color w:val="auto"/>
          <w:sz w:val="24"/>
          <w:szCs w:val="24"/>
          <w:highlight w:val="none"/>
          <w:lang w:eastAsia="zh-CN"/>
        </w:rPr>
        <w:t>磋商小组</w:t>
      </w:r>
      <w:r>
        <w:rPr>
          <w:rFonts w:hint="eastAsia" w:ascii="宋体" w:hAnsi="宋体" w:eastAsia="宋体" w:cs="宋体"/>
          <w:color w:val="auto"/>
          <w:sz w:val="24"/>
          <w:szCs w:val="24"/>
          <w:highlight w:val="none"/>
        </w:rPr>
        <w:t>发现</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有下列情形之一的，视为</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串通投标，其</w:t>
      </w:r>
      <w:r>
        <w:rPr>
          <w:rFonts w:hint="eastAsia" w:ascii="宋体" w:hAnsi="宋体" w:eastAsia="宋体" w:cs="宋体"/>
          <w:color w:val="auto"/>
          <w:sz w:val="24"/>
          <w:szCs w:val="24"/>
          <w:highlight w:val="none"/>
          <w:lang w:val="en-US" w:eastAsia="zh-CN"/>
        </w:rPr>
        <w:t>磋商</w:t>
      </w:r>
      <w:r>
        <w:rPr>
          <w:rFonts w:hint="eastAsia" w:ascii="宋体" w:hAnsi="宋体" w:eastAsia="宋体" w:cs="宋体"/>
          <w:color w:val="auto"/>
          <w:sz w:val="24"/>
          <w:szCs w:val="24"/>
          <w:highlight w:val="none"/>
        </w:rPr>
        <w:t>无效：</w:t>
      </w:r>
    </w:p>
    <w:p w14:paraId="1ED89A2A">
      <w:pPr>
        <w:keepNext w:val="0"/>
        <w:keepLines w:val="0"/>
        <w:pageBreakBefore w:val="0"/>
        <w:widowControl w:val="0"/>
        <w:tabs>
          <w:tab w:val="left" w:pos="0"/>
        </w:tabs>
        <w:kinsoku/>
        <w:wordWrap/>
        <w:overflowPunct/>
        <w:topLinePunct w:val="0"/>
        <w:bidi w:val="0"/>
        <w:snapToGrid w:val="0"/>
        <w:spacing w:line="360" w:lineRule="auto"/>
        <w:ind w:left="105" w:leftChars="50" w:firstLine="360" w:firstLineChars="150"/>
        <w:contextualSpacing/>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w:t>
      </w:r>
      <w:r>
        <w:rPr>
          <w:rFonts w:hint="eastAsia" w:ascii="宋体" w:hAnsi="宋体" w:cs="宋体"/>
          <w:color w:val="auto"/>
          <w:kern w:val="0"/>
          <w:sz w:val="24"/>
          <w:szCs w:val="24"/>
          <w:highlight w:val="none"/>
          <w:lang w:val="en-US" w:eastAsia="zh-CN"/>
        </w:rPr>
        <w:t>1</w:t>
      </w:r>
      <w:r>
        <w:rPr>
          <w:rFonts w:hint="eastAsia" w:ascii="宋体" w:hAnsi="宋体" w:eastAsia="宋体" w:cs="宋体"/>
          <w:color w:val="auto"/>
          <w:kern w:val="0"/>
          <w:sz w:val="24"/>
          <w:szCs w:val="24"/>
          <w:highlight w:val="none"/>
        </w:rPr>
        <w:t>.</w:t>
      </w:r>
      <w:r>
        <w:rPr>
          <w:rFonts w:hint="eastAsia" w:ascii="宋体" w:hAnsi="宋体" w:cs="宋体"/>
          <w:color w:val="auto"/>
          <w:kern w:val="0"/>
          <w:sz w:val="24"/>
          <w:szCs w:val="24"/>
          <w:highlight w:val="none"/>
          <w:lang w:val="en-US" w:eastAsia="zh-CN"/>
        </w:rPr>
        <w:t>3</w:t>
      </w:r>
      <w:r>
        <w:rPr>
          <w:rFonts w:hint="eastAsia" w:ascii="宋体" w:hAnsi="宋体" w:eastAsia="宋体" w:cs="宋体"/>
          <w:color w:val="auto"/>
          <w:kern w:val="0"/>
          <w:sz w:val="24"/>
          <w:szCs w:val="24"/>
          <w:highlight w:val="none"/>
        </w:rPr>
        <w:t>.1不同</w:t>
      </w:r>
      <w:r>
        <w:rPr>
          <w:rFonts w:hint="eastAsia" w:ascii="宋体" w:hAnsi="宋体" w:eastAsia="宋体" w:cs="宋体"/>
          <w:color w:val="auto"/>
          <w:kern w:val="0"/>
          <w:sz w:val="24"/>
          <w:szCs w:val="24"/>
          <w:highlight w:val="none"/>
          <w:lang w:eastAsia="zh-CN"/>
        </w:rPr>
        <w:t>供应商</w:t>
      </w:r>
      <w:r>
        <w:rPr>
          <w:rFonts w:hint="eastAsia" w:ascii="宋体" w:hAnsi="宋体" w:eastAsia="宋体" w:cs="宋体"/>
          <w:color w:val="auto"/>
          <w:kern w:val="0"/>
          <w:sz w:val="24"/>
          <w:szCs w:val="24"/>
          <w:highlight w:val="none"/>
        </w:rPr>
        <w:t>的</w:t>
      </w:r>
      <w:r>
        <w:rPr>
          <w:rFonts w:hint="eastAsia" w:ascii="宋体" w:hAnsi="宋体" w:eastAsia="宋体" w:cs="宋体"/>
          <w:color w:val="auto"/>
          <w:sz w:val="24"/>
          <w:szCs w:val="24"/>
          <w:highlight w:val="none"/>
          <w:shd w:val="clear" w:color="auto" w:fill="FFFFFF"/>
          <w:lang w:val="en-US" w:eastAsia="zh-CN"/>
        </w:rPr>
        <w:t>响应文件</w:t>
      </w:r>
      <w:r>
        <w:rPr>
          <w:rFonts w:hint="eastAsia" w:ascii="宋体" w:hAnsi="宋体" w:eastAsia="宋体" w:cs="宋体"/>
          <w:color w:val="auto"/>
          <w:kern w:val="0"/>
          <w:sz w:val="24"/>
          <w:szCs w:val="24"/>
          <w:highlight w:val="none"/>
        </w:rPr>
        <w:t>异常一致。</w:t>
      </w:r>
    </w:p>
    <w:p w14:paraId="274BE1EA">
      <w:pPr>
        <w:keepNext w:val="0"/>
        <w:keepLines w:val="0"/>
        <w:pageBreakBefore w:val="0"/>
        <w:widowControl w:val="0"/>
        <w:tabs>
          <w:tab w:val="left" w:pos="0"/>
        </w:tabs>
        <w:kinsoku/>
        <w:wordWrap/>
        <w:overflowPunct/>
        <w:topLinePunct w:val="0"/>
        <w:bidi w:val="0"/>
        <w:snapToGrid w:val="0"/>
        <w:spacing w:line="360" w:lineRule="auto"/>
        <w:ind w:left="105" w:leftChars="50" w:firstLine="360" w:firstLineChars="150"/>
        <w:contextualSpacing/>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cs="宋体"/>
          <w:color w:val="auto"/>
          <w:sz w:val="24"/>
          <w:szCs w:val="24"/>
          <w:highlight w:val="none"/>
          <w:lang w:val="en-US" w:eastAsia="zh-CN"/>
        </w:rPr>
        <w:t>1</w:t>
      </w:r>
      <w:r>
        <w:rPr>
          <w:rFonts w:hint="eastAsia" w:ascii="宋体" w:hAnsi="宋体" w:eastAsia="宋体" w:cs="宋体"/>
          <w:color w:val="auto"/>
          <w:sz w:val="24"/>
          <w:szCs w:val="24"/>
          <w:highlight w:val="none"/>
        </w:rPr>
        <w:t>.</w:t>
      </w:r>
      <w:r>
        <w:rPr>
          <w:rFonts w:hint="eastAsia" w:ascii="宋体" w:hAnsi="宋体" w:cs="宋体"/>
          <w:color w:val="auto"/>
          <w:sz w:val="24"/>
          <w:szCs w:val="24"/>
          <w:highlight w:val="none"/>
          <w:lang w:val="en-US" w:eastAsia="zh-CN"/>
        </w:rPr>
        <w:t>3</w:t>
      </w:r>
      <w:r>
        <w:rPr>
          <w:rFonts w:hint="eastAsia" w:ascii="宋体" w:hAnsi="宋体" w:eastAsia="宋体" w:cs="宋体"/>
          <w:color w:val="auto"/>
          <w:sz w:val="24"/>
          <w:szCs w:val="24"/>
          <w:highlight w:val="none"/>
        </w:rPr>
        <w:t>.2不同</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的</w:t>
      </w:r>
      <w:r>
        <w:rPr>
          <w:rFonts w:hint="eastAsia" w:ascii="宋体" w:hAnsi="宋体" w:eastAsia="宋体" w:cs="宋体"/>
          <w:color w:val="auto"/>
          <w:sz w:val="24"/>
          <w:szCs w:val="24"/>
          <w:highlight w:val="none"/>
          <w:shd w:val="clear" w:color="auto" w:fill="FFFFFF"/>
          <w:lang w:val="en-US" w:eastAsia="zh-CN"/>
        </w:rPr>
        <w:t>响应文件</w:t>
      </w:r>
      <w:r>
        <w:rPr>
          <w:rFonts w:hint="eastAsia" w:ascii="宋体" w:hAnsi="宋体" w:eastAsia="宋体" w:cs="宋体"/>
          <w:color w:val="auto"/>
          <w:sz w:val="24"/>
          <w:szCs w:val="24"/>
          <w:highlight w:val="none"/>
        </w:rPr>
        <w:t>由同一单位或者个人编制；</w:t>
      </w:r>
    </w:p>
    <w:p w14:paraId="12AF6130">
      <w:pPr>
        <w:keepNext w:val="0"/>
        <w:keepLines w:val="0"/>
        <w:pageBreakBefore w:val="0"/>
        <w:widowControl w:val="0"/>
        <w:tabs>
          <w:tab w:val="left" w:pos="0"/>
        </w:tabs>
        <w:kinsoku/>
        <w:wordWrap/>
        <w:overflowPunct/>
        <w:topLinePunct w:val="0"/>
        <w:bidi w:val="0"/>
        <w:snapToGrid w:val="0"/>
        <w:spacing w:line="360" w:lineRule="auto"/>
        <w:ind w:left="105" w:leftChars="50" w:firstLine="360" w:firstLineChars="150"/>
        <w:contextualSpacing/>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cs="宋体"/>
          <w:color w:val="auto"/>
          <w:sz w:val="24"/>
          <w:szCs w:val="24"/>
          <w:highlight w:val="none"/>
          <w:lang w:val="en-US" w:eastAsia="zh-CN"/>
        </w:rPr>
        <w:t>1</w:t>
      </w:r>
      <w:r>
        <w:rPr>
          <w:rFonts w:hint="eastAsia" w:ascii="宋体" w:hAnsi="宋体" w:eastAsia="宋体" w:cs="宋体"/>
          <w:color w:val="auto"/>
          <w:sz w:val="24"/>
          <w:szCs w:val="24"/>
          <w:highlight w:val="none"/>
        </w:rPr>
        <w:t>.</w:t>
      </w:r>
      <w:r>
        <w:rPr>
          <w:rFonts w:hint="eastAsia" w:ascii="宋体" w:hAnsi="宋体" w:cs="宋体"/>
          <w:color w:val="auto"/>
          <w:sz w:val="24"/>
          <w:szCs w:val="24"/>
          <w:highlight w:val="none"/>
          <w:lang w:val="en-US" w:eastAsia="zh-CN"/>
        </w:rPr>
        <w:t>3</w:t>
      </w:r>
      <w:r>
        <w:rPr>
          <w:rFonts w:hint="eastAsia" w:ascii="宋体" w:hAnsi="宋体" w:eastAsia="宋体" w:cs="宋体"/>
          <w:color w:val="auto"/>
          <w:sz w:val="24"/>
          <w:szCs w:val="24"/>
          <w:highlight w:val="none"/>
        </w:rPr>
        <w:t>.3不同</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委托同一单位或者个人办理投标事宜；</w:t>
      </w:r>
    </w:p>
    <w:p w14:paraId="6BA5E290">
      <w:pPr>
        <w:keepNext w:val="0"/>
        <w:keepLines w:val="0"/>
        <w:pageBreakBefore w:val="0"/>
        <w:widowControl w:val="0"/>
        <w:tabs>
          <w:tab w:val="left" w:pos="0"/>
        </w:tabs>
        <w:kinsoku/>
        <w:wordWrap/>
        <w:overflowPunct/>
        <w:topLinePunct w:val="0"/>
        <w:bidi w:val="0"/>
        <w:snapToGrid w:val="0"/>
        <w:spacing w:line="360" w:lineRule="auto"/>
        <w:ind w:left="105" w:leftChars="50" w:firstLine="360" w:firstLineChars="150"/>
        <w:contextualSpacing/>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cs="宋体"/>
          <w:color w:val="auto"/>
          <w:sz w:val="24"/>
          <w:szCs w:val="24"/>
          <w:highlight w:val="none"/>
          <w:lang w:val="en-US" w:eastAsia="zh-CN"/>
        </w:rPr>
        <w:t>1</w:t>
      </w:r>
      <w:r>
        <w:rPr>
          <w:rFonts w:hint="eastAsia" w:ascii="宋体" w:hAnsi="宋体" w:eastAsia="宋体" w:cs="宋体"/>
          <w:color w:val="auto"/>
          <w:sz w:val="24"/>
          <w:szCs w:val="24"/>
          <w:highlight w:val="none"/>
        </w:rPr>
        <w:t>.</w:t>
      </w:r>
      <w:r>
        <w:rPr>
          <w:rFonts w:hint="eastAsia" w:ascii="宋体" w:hAnsi="宋体" w:cs="宋体"/>
          <w:color w:val="auto"/>
          <w:sz w:val="24"/>
          <w:szCs w:val="24"/>
          <w:highlight w:val="none"/>
          <w:lang w:val="en-US" w:eastAsia="zh-CN"/>
        </w:rPr>
        <w:t>3</w:t>
      </w:r>
      <w:r>
        <w:rPr>
          <w:rFonts w:hint="eastAsia" w:ascii="宋体" w:hAnsi="宋体" w:eastAsia="宋体" w:cs="宋体"/>
          <w:color w:val="auto"/>
          <w:sz w:val="24"/>
          <w:szCs w:val="24"/>
          <w:highlight w:val="none"/>
        </w:rPr>
        <w:t>.4不同</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的</w:t>
      </w:r>
      <w:r>
        <w:rPr>
          <w:rFonts w:hint="eastAsia" w:ascii="宋体" w:hAnsi="宋体" w:eastAsia="宋体" w:cs="宋体"/>
          <w:color w:val="auto"/>
          <w:sz w:val="24"/>
          <w:szCs w:val="24"/>
          <w:highlight w:val="none"/>
          <w:shd w:val="clear" w:color="auto" w:fill="FFFFFF"/>
          <w:lang w:val="en-US" w:eastAsia="zh-CN"/>
        </w:rPr>
        <w:t>响应文件</w:t>
      </w:r>
      <w:r>
        <w:rPr>
          <w:rFonts w:hint="eastAsia" w:ascii="宋体" w:hAnsi="宋体" w:eastAsia="宋体" w:cs="宋体"/>
          <w:color w:val="auto"/>
          <w:sz w:val="24"/>
          <w:szCs w:val="24"/>
          <w:highlight w:val="none"/>
        </w:rPr>
        <w:t>载明的项目管理成员或者联系人员为同一人；　　</w:t>
      </w:r>
    </w:p>
    <w:p w14:paraId="4F4717B0">
      <w:pPr>
        <w:keepNext w:val="0"/>
        <w:keepLines w:val="0"/>
        <w:pageBreakBefore w:val="0"/>
        <w:widowControl w:val="0"/>
        <w:tabs>
          <w:tab w:val="left" w:pos="0"/>
        </w:tabs>
        <w:kinsoku/>
        <w:wordWrap/>
        <w:overflowPunct/>
        <w:topLinePunct w:val="0"/>
        <w:bidi w:val="0"/>
        <w:snapToGrid w:val="0"/>
        <w:spacing w:line="360" w:lineRule="auto"/>
        <w:ind w:left="105" w:leftChars="50" w:firstLine="360" w:firstLineChars="150"/>
        <w:contextualSpacing/>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cs="宋体"/>
          <w:color w:val="auto"/>
          <w:sz w:val="24"/>
          <w:szCs w:val="24"/>
          <w:highlight w:val="none"/>
          <w:lang w:val="en-US" w:eastAsia="zh-CN"/>
        </w:rPr>
        <w:t>1</w:t>
      </w:r>
      <w:r>
        <w:rPr>
          <w:rFonts w:hint="eastAsia" w:ascii="宋体" w:hAnsi="宋体" w:eastAsia="宋体" w:cs="宋体"/>
          <w:color w:val="auto"/>
          <w:sz w:val="24"/>
          <w:szCs w:val="24"/>
          <w:highlight w:val="none"/>
        </w:rPr>
        <w:t>.</w:t>
      </w:r>
      <w:r>
        <w:rPr>
          <w:rFonts w:hint="eastAsia" w:ascii="宋体" w:hAnsi="宋体" w:cs="宋体"/>
          <w:color w:val="auto"/>
          <w:sz w:val="24"/>
          <w:szCs w:val="24"/>
          <w:highlight w:val="none"/>
          <w:lang w:val="en-US" w:eastAsia="zh-CN"/>
        </w:rPr>
        <w:t>3</w:t>
      </w:r>
      <w:r>
        <w:rPr>
          <w:rFonts w:hint="eastAsia" w:ascii="宋体" w:hAnsi="宋体" w:eastAsia="宋体" w:cs="宋体"/>
          <w:color w:val="auto"/>
          <w:sz w:val="24"/>
          <w:szCs w:val="24"/>
          <w:highlight w:val="none"/>
        </w:rPr>
        <w:t>.5不同</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的</w:t>
      </w:r>
      <w:r>
        <w:rPr>
          <w:rFonts w:hint="eastAsia" w:ascii="宋体" w:hAnsi="宋体" w:eastAsia="宋体" w:cs="宋体"/>
          <w:color w:val="auto"/>
          <w:sz w:val="24"/>
          <w:szCs w:val="24"/>
          <w:highlight w:val="none"/>
          <w:shd w:val="clear" w:color="auto" w:fill="FFFFFF"/>
          <w:lang w:val="en-US" w:eastAsia="zh-CN"/>
        </w:rPr>
        <w:t>响应文件</w:t>
      </w:r>
      <w:r>
        <w:rPr>
          <w:rFonts w:hint="eastAsia" w:ascii="宋体" w:hAnsi="宋体" w:eastAsia="宋体" w:cs="宋体"/>
          <w:color w:val="auto"/>
          <w:sz w:val="24"/>
          <w:szCs w:val="24"/>
          <w:highlight w:val="none"/>
        </w:rPr>
        <w:t>相互混装；</w:t>
      </w:r>
    </w:p>
    <w:p w14:paraId="5987C29A">
      <w:pPr>
        <w:keepNext w:val="0"/>
        <w:keepLines w:val="0"/>
        <w:pageBreakBefore w:val="0"/>
        <w:widowControl w:val="0"/>
        <w:kinsoku/>
        <w:wordWrap/>
        <w:overflowPunct/>
        <w:topLinePunct w:val="0"/>
        <w:bidi w:val="0"/>
        <w:adjustRightInd w:val="0"/>
        <w:snapToGrid w:val="0"/>
        <w:spacing w:line="360" w:lineRule="auto"/>
        <w:ind w:left="19" w:leftChars="9" w:firstLine="456" w:firstLineChars="190"/>
        <w:jc w:val="left"/>
        <w:textAlignment w:val="baseline"/>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2</w:t>
      </w:r>
      <w:r>
        <w:rPr>
          <w:rFonts w:hint="eastAsia" w:ascii="宋体" w:hAnsi="宋体" w:cs="宋体"/>
          <w:color w:val="auto"/>
          <w:kern w:val="0"/>
          <w:sz w:val="24"/>
          <w:szCs w:val="24"/>
          <w:highlight w:val="none"/>
          <w:lang w:val="en-US" w:eastAsia="zh-CN"/>
        </w:rPr>
        <w:t>1</w:t>
      </w:r>
      <w:r>
        <w:rPr>
          <w:rFonts w:hint="eastAsia" w:ascii="宋体" w:hAnsi="宋体" w:eastAsia="宋体" w:cs="宋体"/>
          <w:color w:val="auto"/>
          <w:kern w:val="0"/>
          <w:sz w:val="24"/>
          <w:szCs w:val="24"/>
          <w:highlight w:val="none"/>
        </w:rPr>
        <w:t>.</w:t>
      </w:r>
      <w:r>
        <w:rPr>
          <w:rFonts w:hint="eastAsia" w:ascii="宋体" w:hAnsi="宋体" w:cs="宋体"/>
          <w:color w:val="auto"/>
          <w:kern w:val="0"/>
          <w:sz w:val="24"/>
          <w:szCs w:val="24"/>
          <w:highlight w:val="none"/>
          <w:lang w:val="en-US" w:eastAsia="zh-CN"/>
        </w:rPr>
        <w:t>3</w:t>
      </w:r>
      <w:r>
        <w:rPr>
          <w:rFonts w:hint="eastAsia" w:ascii="宋体" w:hAnsi="宋体" w:eastAsia="宋体" w:cs="宋体"/>
          <w:color w:val="auto"/>
          <w:kern w:val="0"/>
          <w:sz w:val="24"/>
          <w:szCs w:val="24"/>
          <w:highlight w:val="none"/>
        </w:rPr>
        <w:t>.</w:t>
      </w:r>
      <w:r>
        <w:rPr>
          <w:rFonts w:hint="eastAsia" w:ascii="宋体" w:hAnsi="宋体" w:cs="宋体"/>
          <w:color w:val="auto"/>
          <w:kern w:val="0"/>
          <w:sz w:val="24"/>
          <w:szCs w:val="24"/>
          <w:highlight w:val="none"/>
          <w:lang w:val="en-US" w:eastAsia="zh-CN"/>
        </w:rPr>
        <w:t>6</w:t>
      </w:r>
      <w:r>
        <w:rPr>
          <w:rFonts w:hint="eastAsia" w:ascii="宋体" w:hAnsi="宋体" w:eastAsia="宋体" w:cs="宋体"/>
          <w:color w:val="auto"/>
          <w:kern w:val="0"/>
          <w:sz w:val="24"/>
          <w:szCs w:val="24"/>
          <w:highlight w:val="none"/>
        </w:rPr>
        <w:t xml:space="preserve"> 有证据证明</w:t>
      </w:r>
      <w:r>
        <w:rPr>
          <w:rFonts w:hint="eastAsia" w:ascii="宋体" w:hAnsi="宋体" w:eastAsia="宋体" w:cs="宋体"/>
          <w:color w:val="auto"/>
          <w:kern w:val="0"/>
          <w:sz w:val="24"/>
          <w:szCs w:val="24"/>
          <w:highlight w:val="none"/>
          <w:lang w:eastAsia="zh-CN"/>
        </w:rPr>
        <w:t>供应商</w:t>
      </w:r>
      <w:r>
        <w:rPr>
          <w:rFonts w:hint="eastAsia" w:ascii="宋体" w:hAnsi="宋体" w:eastAsia="宋体" w:cs="宋体"/>
          <w:color w:val="auto"/>
          <w:kern w:val="0"/>
          <w:sz w:val="24"/>
          <w:szCs w:val="24"/>
          <w:highlight w:val="none"/>
        </w:rPr>
        <w:t>串通投标的其他情形的；</w:t>
      </w:r>
    </w:p>
    <w:p w14:paraId="265D3052">
      <w:pPr>
        <w:keepNext w:val="0"/>
        <w:keepLines w:val="0"/>
        <w:pageBreakBefore w:val="0"/>
        <w:widowControl w:val="0"/>
        <w:kinsoku/>
        <w:wordWrap/>
        <w:overflowPunct/>
        <w:topLinePunct w:val="0"/>
        <w:bidi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w:t>
      </w:r>
      <w:r>
        <w:rPr>
          <w:rFonts w:hint="eastAsia" w:ascii="宋体" w:hAnsi="宋体" w:cs="宋体"/>
          <w:color w:val="auto"/>
          <w:kern w:val="0"/>
          <w:sz w:val="24"/>
          <w:szCs w:val="24"/>
          <w:highlight w:val="none"/>
          <w:lang w:val="en-US" w:eastAsia="zh-CN"/>
        </w:rPr>
        <w:t>1</w:t>
      </w:r>
      <w:r>
        <w:rPr>
          <w:rFonts w:hint="eastAsia" w:ascii="宋体" w:hAnsi="宋体" w:eastAsia="宋体" w:cs="宋体"/>
          <w:color w:val="auto"/>
          <w:kern w:val="0"/>
          <w:sz w:val="24"/>
          <w:szCs w:val="24"/>
          <w:highlight w:val="none"/>
        </w:rPr>
        <w:t>.</w:t>
      </w:r>
      <w:r>
        <w:rPr>
          <w:rFonts w:hint="eastAsia" w:ascii="宋体" w:hAnsi="宋体" w:cs="宋体"/>
          <w:color w:val="auto"/>
          <w:kern w:val="0"/>
          <w:sz w:val="24"/>
          <w:szCs w:val="24"/>
          <w:highlight w:val="none"/>
          <w:lang w:val="en-US" w:eastAsia="zh-CN"/>
        </w:rPr>
        <w:t>3</w:t>
      </w:r>
      <w:r>
        <w:rPr>
          <w:rFonts w:hint="eastAsia" w:ascii="宋体" w:hAnsi="宋体" w:eastAsia="宋体" w:cs="宋体"/>
          <w:color w:val="auto"/>
          <w:kern w:val="0"/>
          <w:sz w:val="24"/>
          <w:szCs w:val="24"/>
          <w:highlight w:val="none"/>
        </w:rPr>
        <w:t>.</w:t>
      </w:r>
      <w:r>
        <w:rPr>
          <w:rFonts w:hint="eastAsia" w:ascii="宋体" w:hAnsi="宋体" w:cs="宋体"/>
          <w:color w:val="auto"/>
          <w:kern w:val="0"/>
          <w:sz w:val="24"/>
          <w:szCs w:val="24"/>
          <w:highlight w:val="none"/>
          <w:lang w:val="en-US" w:eastAsia="zh-CN"/>
        </w:rPr>
        <w:t>7</w:t>
      </w:r>
      <w:r>
        <w:rPr>
          <w:rFonts w:hint="eastAsia" w:ascii="宋体" w:hAnsi="宋体" w:eastAsia="宋体" w:cs="宋体"/>
          <w:color w:val="auto"/>
          <w:kern w:val="0"/>
          <w:sz w:val="24"/>
          <w:szCs w:val="24"/>
          <w:highlight w:val="none"/>
        </w:rPr>
        <w:t xml:space="preserve"> </w:t>
      </w:r>
      <w:r>
        <w:rPr>
          <w:rFonts w:hint="eastAsia" w:ascii="宋体" w:hAnsi="宋体" w:eastAsia="宋体" w:cs="宋体"/>
          <w:color w:val="auto"/>
          <w:kern w:val="0"/>
          <w:sz w:val="24"/>
          <w:szCs w:val="24"/>
          <w:highlight w:val="none"/>
          <w:lang w:eastAsia="zh-CN"/>
        </w:rPr>
        <w:t>磋商小组</w:t>
      </w:r>
      <w:r>
        <w:rPr>
          <w:rFonts w:hint="eastAsia" w:ascii="宋体" w:hAnsi="宋体" w:eastAsia="宋体" w:cs="宋体"/>
          <w:color w:val="auto"/>
          <w:kern w:val="0"/>
          <w:sz w:val="24"/>
          <w:szCs w:val="24"/>
          <w:highlight w:val="none"/>
        </w:rPr>
        <w:t>认定的其他串通投标情形。</w:t>
      </w:r>
    </w:p>
    <w:p w14:paraId="42C3E08A">
      <w:pPr>
        <w:keepNext w:val="0"/>
        <w:keepLines w:val="0"/>
        <w:pageBreakBefore w:val="0"/>
        <w:widowControl w:val="0"/>
        <w:tabs>
          <w:tab w:val="left" w:pos="0"/>
        </w:tabs>
        <w:kinsoku/>
        <w:wordWrap/>
        <w:overflowPunct/>
        <w:topLinePunct w:val="0"/>
        <w:bidi w:val="0"/>
        <w:snapToGrid w:val="0"/>
        <w:spacing w:line="360" w:lineRule="auto"/>
        <w:ind w:left="105" w:leftChars="50" w:firstLine="361" w:firstLineChars="150"/>
        <w:contextualSpacing/>
        <w:jc w:val="left"/>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2</w:t>
      </w:r>
      <w:r>
        <w:rPr>
          <w:rFonts w:hint="eastAsia" w:ascii="宋体" w:hAnsi="宋体" w:cs="宋体"/>
          <w:b/>
          <w:bCs/>
          <w:color w:val="auto"/>
          <w:sz w:val="24"/>
          <w:szCs w:val="24"/>
          <w:highlight w:val="none"/>
          <w:lang w:val="en-US" w:eastAsia="zh-CN"/>
        </w:rPr>
        <w:t>1.4</w:t>
      </w:r>
      <w:r>
        <w:rPr>
          <w:rFonts w:hint="eastAsia" w:ascii="宋体" w:hAnsi="宋体" w:eastAsia="宋体" w:cs="宋体"/>
          <w:b/>
          <w:bCs/>
          <w:color w:val="auto"/>
          <w:sz w:val="24"/>
          <w:szCs w:val="24"/>
          <w:highlight w:val="none"/>
          <w:lang w:val="en-US" w:eastAsia="zh-CN"/>
        </w:rPr>
        <w:t>磋商</w:t>
      </w:r>
    </w:p>
    <w:p w14:paraId="64E8A3AB">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对资格性检查和符合性检查合格的供应商，进入本次磋商程序。</w:t>
      </w:r>
    </w:p>
    <w:p w14:paraId="23E8D315">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lang w:val="en-US" w:eastAsia="zh-CN"/>
        </w:rPr>
        <w:t>2</w:t>
      </w:r>
      <w:r>
        <w:rPr>
          <w:rFonts w:hint="eastAsia" w:ascii="宋体" w:hAnsi="宋体" w:cs="宋体"/>
          <w:b w:val="0"/>
          <w:bCs w:val="0"/>
          <w:color w:val="auto"/>
          <w:sz w:val="24"/>
          <w:szCs w:val="24"/>
          <w:highlight w:val="none"/>
          <w:lang w:val="en-US" w:eastAsia="zh-CN"/>
        </w:rPr>
        <w:t>1</w:t>
      </w:r>
      <w:r>
        <w:rPr>
          <w:rFonts w:hint="eastAsia" w:ascii="宋体" w:hAnsi="宋体" w:eastAsia="宋体" w:cs="宋体"/>
          <w:b w:val="0"/>
          <w:bCs w:val="0"/>
          <w:color w:val="auto"/>
          <w:sz w:val="24"/>
          <w:szCs w:val="24"/>
          <w:highlight w:val="none"/>
          <w:lang w:val="en-US" w:eastAsia="zh-CN"/>
        </w:rPr>
        <w:t>.</w:t>
      </w:r>
      <w:r>
        <w:rPr>
          <w:rFonts w:hint="eastAsia" w:ascii="宋体" w:hAnsi="宋体" w:cs="宋体"/>
          <w:b w:val="0"/>
          <w:bCs w:val="0"/>
          <w:color w:val="auto"/>
          <w:sz w:val="24"/>
          <w:szCs w:val="24"/>
          <w:highlight w:val="none"/>
          <w:lang w:val="en-US" w:eastAsia="zh-CN"/>
        </w:rPr>
        <w:t>4</w:t>
      </w:r>
      <w:r>
        <w:rPr>
          <w:rFonts w:hint="eastAsia" w:ascii="宋体" w:hAnsi="宋体" w:eastAsia="宋体" w:cs="宋体"/>
          <w:b w:val="0"/>
          <w:bCs w:val="0"/>
          <w:color w:val="auto"/>
          <w:sz w:val="24"/>
          <w:szCs w:val="24"/>
          <w:highlight w:val="none"/>
          <w:lang w:val="en-US" w:eastAsia="zh-CN"/>
        </w:rPr>
        <w:t xml:space="preserve">.1 </w:t>
      </w:r>
      <w:r>
        <w:rPr>
          <w:rFonts w:hint="eastAsia" w:ascii="宋体" w:hAnsi="宋体" w:eastAsia="宋体" w:cs="宋体"/>
          <w:b w:val="0"/>
          <w:bCs w:val="0"/>
          <w:color w:val="auto"/>
          <w:sz w:val="24"/>
          <w:szCs w:val="24"/>
          <w:highlight w:val="none"/>
        </w:rPr>
        <w:t>磋商小组通过随机方式确定参加磋商供应商的磋商顺序，所有成员集中与供应商按照顺序分别单独进行磋商。在磋商中，磋商的任何一方不得透露与磋商有关的其他供应商的技术资料、价格和其他信息。在磋商过程中，磋商小组可以根据磋商文件和磋商情况实质性变动采购需求中的技术、服务要求及合同条款，但不得变动磋商文件的其他内容。实质性变动的内容须经采购人代表确认。磋商文件有实质性变动的，磋商小组应当以书面形式通知所有参加磋商供应商。</w:t>
      </w:r>
    </w:p>
    <w:p w14:paraId="79AB5E2D">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b w:val="0"/>
          <w:bCs w:val="0"/>
          <w:color w:val="auto"/>
          <w:kern w:val="0"/>
          <w:sz w:val="24"/>
          <w:szCs w:val="24"/>
          <w:highlight w:val="none"/>
        </w:rPr>
      </w:pPr>
      <w:r>
        <w:rPr>
          <w:rFonts w:hint="eastAsia" w:ascii="宋体" w:hAnsi="宋体" w:eastAsia="宋体" w:cs="宋体"/>
          <w:b w:val="0"/>
          <w:bCs w:val="0"/>
          <w:color w:val="auto"/>
          <w:sz w:val="24"/>
          <w:szCs w:val="24"/>
          <w:highlight w:val="none"/>
          <w:lang w:val="en-US" w:eastAsia="zh-CN"/>
        </w:rPr>
        <w:t>2</w:t>
      </w:r>
      <w:r>
        <w:rPr>
          <w:rFonts w:hint="eastAsia" w:ascii="宋体" w:hAnsi="宋体" w:cs="宋体"/>
          <w:b w:val="0"/>
          <w:bCs w:val="0"/>
          <w:color w:val="auto"/>
          <w:sz w:val="24"/>
          <w:szCs w:val="24"/>
          <w:highlight w:val="none"/>
          <w:lang w:val="en-US" w:eastAsia="zh-CN"/>
        </w:rPr>
        <w:t>1</w:t>
      </w:r>
      <w:r>
        <w:rPr>
          <w:rFonts w:hint="eastAsia" w:ascii="宋体" w:hAnsi="宋体" w:eastAsia="宋体" w:cs="宋体"/>
          <w:b w:val="0"/>
          <w:bCs w:val="0"/>
          <w:color w:val="auto"/>
          <w:sz w:val="24"/>
          <w:szCs w:val="24"/>
          <w:highlight w:val="none"/>
          <w:lang w:val="en-US" w:eastAsia="zh-CN"/>
        </w:rPr>
        <w:t>.</w:t>
      </w:r>
      <w:r>
        <w:rPr>
          <w:rFonts w:hint="eastAsia" w:ascii="宋体" w:hAnsi="宋体" w:cs="宋体"/>
          <w:b w:val="0"/>
          <w:bCs w:val="0"/>
          <w:color w:val="auto"/>
          <w:sz w:val="24"/>
          <w:szCs w:val="24"/>
          <w:highlight w:val="none"/>
          <w:lang w:val="en-US" w:eastAsia="zh-CN"/>
        </w:rPr>
        <w:t>4</w:t>
      </w:r>
      <w:r>
        <w:rPr>
          <w:rFonts w:hint="eastAsia" w:ascii="宋体" w:hAnsi="宋体" w:eastAsia="宋体" w:cs="宋体"/>
          <w:b w:val="0"/>
          <w:bCs w:val="0"/>
          <w:color w:val="auto"/>
          <w:sz w:val="24"/>
          <w:szCs w:val="24"/>
          <w:highlight w:val="none"/>
          <w:lang w:val="en-US" w:eastAsia="zh-CN"/>
        </w:rPr>
        <w:t>.2 本次竞争性磋商进行</w:t>
      </w:r>
      <w:r>
        <w:rPr>
          <w:rFonts w:hint="eastAsia" w:ascii="宋体" w:hAnsi="宋体" w:eastAsia="宋体" w:cs="宋体"/>
          <w:b w:val="0"/>
          <w:bCs w:val="0"/>
          <w:color w:val="auto"/>
          <w:sz w:val="24"/>
          <w:szCs w:val="24"/>
          <w:highlight w:val="none"/>
          <w:u w:val="single"/>
          <w:lang w:val="en-US" w:eastAsia="zh-CN"/>
        </w:rPr>
        <w:t xml:space="preserve"> 多 </w:t>
      </w:r>
      <w:r>
        <w:rPr>
          <w:rFonts w:hint="eastAsia" w:ascii="宋体" w:hAnsi="宋体" w:eastAsia="宋体" w:cs="宋体"/>
          <w:b w:val="0"/>
          <w:bCs w:val="0"/>
          <w:color w:val="auto"/>
          <w:sz w:val="24"/>
          <w:szCs w:val="24"/>
          <w:highlight w:val="none"/>
          <w:lang w:val="en-US" w:eastAsia="zh-CN"/>
        </w:rPr>
        <w:t>轮次报价（二次及以上），并给予每个供应商相同的机会。响应文件报价为第一轮报价，以后轮次报价不得高于上一轮次报价（除竞争性磋商文件有实质性变动外），否则将被视为未实质性响应竞争性磋商文件。磋商报价以供应商的最后一轮次报价为准。</w:t>
      </w:r>
    </w:p>
    <w:p w14:paraId="45E8A6B7">
      <w:pPr>
        <w:keepNext w:val="0"/>
        <w:keepLines w:val="0"/>
        <w:pageBreakBefore w:val="0"/>
        <w:widowControl w:val="0"/>
        <w:kinsoku/>
        <w:wordWrap/>
        <w:overflowPunct/>
        <w:topLinePunct w:val="0"/>
        <w:bidi w:val="0"/>
        <w:snapToGrid w:val="0"/>
        <w:spacing w:line="360" w:lineRule="auto"/>
        <w:ind w:firstLine="482" w:firstLineChars="200"/>
        <w:jc w:val="left"/>
        <w:rPr>
          <w:rFonts w:hint="eastAsia" w:ascii="宋体" w:hAnsi="宋体" w:eastAsia="宋体" w:cs="宋体"/>
          <w:color w:val="auto"/>
          <w:kern w:val="0"/>
          <w:sz w:val="24"/>
          <w:szCs w:val="24"/>
          <w:highlight w:val="none"/>
        </w:rPr>
      </w:pPr>
      <w:r>
        <w:rPr>
          <w:rFonts w:hint="eastAsia" w:ascii="宋体" w:hAnsi="宋体" w:eastAsia="宋体" w:cs="宋体"/>
          <w:b/>
          <w:bCs/>
          <w:color w:val="auto"/>
          <w:kern w:val="0"/>
          <w:sz w:val="24"/>
          <w:szCs w:val="24"/>
          <w:highlight w:val="none"/>
        </w:rPr>
        <w:t>2</w:t>
      </w:r>
      <w:r>
        <w:rPr>
          <w:rFonts w:hint="eastAsia" w:ascii="宋体" w:hAnsi="宋体" w:cs="宋体"/>
          <w:b/>
          <w:bCs/>
          <w:color w:val="auto"/>
          <w:kern w:val="0"/>
          <w:sz w:val="24"/>
          <w:szCs w:val="24"/>
          <w:highlight w:val="none"/>
          <w:lang w:val="en-US" w:eastAsia="zh-CN"/>
        </w:rPr>
        <w:t>2</w:t>
      </w:r>
      <w:r>
        <w:rPr>
          <w:rFonts w:hint="eastAsia" w:ascii="宋体" w:hAnsi="宋体" w:eastAsia="宋体" w:cs="宋体"/>
          <w:b/>
          <w:bCs/>
          <w:color w:val="auto"/>
          <w:kern w:val="0"/>
          <w:sz w:val="24"/>
          <w:szCs w:val="24"/>
          <w:highlight w:val="none"/>
        </w:rPr>
        <w:t xml:space="preserve">. </w:t>
      </w:r>
      <w:r>
        <w:rPr>
          <w:rFonts w:hint="eastAsia" w:ascii="宋体" w:hAnsi="宋体" w:eastAsia="宋体" w:cs="宋体"/>
          <w:b/>
          <w:bCs/>
          <w:color w:val="auto"/>
          <w:kern w:val="0"/>
          <w:sz w:val="24"/>
          <w:szCs w:val="24"/>
          <w:highlight w:val="none"/>
          <w:lang w:val="en-US" w:eastAsia="zh-CN"/>
        </w:rPr>
        <w:t>响应</w:t>
      </w:r>
      <w:r>
        <w:rPr>
          <w:rFonts w:hint="eastAsia" w:ascii="宋体" w:hAnsi="宋体" w:eastAsia="宋体" w:cs="宋体"/>
          <w:b/>
          <w:bCs/>
          <w:color w:val="auto"/>
          <w:kern w:val="0"/>
          <w:sz w:val="24"/>
          <w:szCs w:val="24"/>
          <w:highlight w:val="none"/>
        </w:rPr>
        <w:t>文件的澄清</w:t>
      </w:r>
    </w:p>
    <w:p w14:paraId="29924CBA">
      <w:pPr>
        <w:keepNext w:val="0"/>
        <w:keepLines w:val="0"/>
        <w:pageBreakBefore w:val="0"/>
        <w:widowControl w:val="0"/>
        <w:kinsoku/>
        <w:wordWrap/>
        <w:overflowPunct/>
        <w:topLinePunct w:val="0"/>
        <w:autoSpaceDE/>
        <w:autoSpaceDN/>
        <w:bidi w:val="0"/>
        <w:adjustRightInd/>
        <w:snapToGrid w:val="0"/>
        <w:spacing w:line="360" w:lineRule="auto"/>
        <w:ind w:firstLine="480" w:firstLineChars="200"/>
        <w:jc w:val="left"/>
        <w:textAlignment w:val="auto"/>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2</w:t>
      </w:r>
      <w:r>
        <w:rPr>
          <w:rFonts w:hint="eastAsia" w:ascii="宋体" w:hAnsi="宋体" w:cs="宋体"/>
          <w:color w:val="auto"/>
          <w:kern w:val="0"/>
          <w:sz w:val="24"/>
          <w:szCs w:val="24"/>
          <w:highlight w:val="none"/>
          <w:lang w:val="en-US" w:eastAsia="zh-CN" w:bidi="ar-SA"/>
        </w:rPr>
        <w:t>2</w:t>
      </w:r>
      <w:r>
        <w:rPr>
          <w:rFonts w:hint="eastAsia" w:ascii="宋体" w:hAnsi="宋体" w:eastAsia="宋体" w:cs="宋体"/>
          <w:color w:val="auto"/>
          <w:kern w:val="0"/>
          <w:sz w:val="24"/>
          <w:szCs w:val="24"/>
          <w:highlight w:val="none"/>
          <w:lang w:val="en-US" w:eastAsia="zh-CN" w:bidi="ar-SA"/>
        </w:rPr>
        <w:t>.1评审小组在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14:paraId="7A3C27E6">
      <w:pPr>
        <w:keepNext w:val="0"/>
        <w:keepLines w:val="0"/>
        <w:pageBreakBefore w:val="0"/>
        <w:widowControl w:val="0"/>
        <w:kinsoku/>
        <w:wordWrap/>
        <w:overflowPunct/>
        <w:topLinePunct w:val="0"/>
        <w:autoSpaceDE/>
        <w:autoSpaceDN/>
        <w:bidi w:val="0"/>
        <w:adjustRightInd/>
        <w:snapToGrid w:val="0"/>
        <w:spacing w:line="360" w:lineRule="auto"/>
        <w:ind w:firstLine="480" w:firstLineChars="200"/>
        <w:jc w:val="left"/>
        <w:textAlignment w:val="auto"/>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2</w:t>
      </w:r>
      <w:r>
        <w:rPr>
          <w:rFonts w:hint="eastAsia" w:ascii="宋体" w:hAnsi="宋体" w:cs="宋体"/>
          <w:color w:val="auto"/>
          <w:kern w:val="0"/>
          <w:sz w:val="24"/>
          <w:szCs w:val="24"/>
          <w:highlight w:val="none"/>
          <w:lang w:val="en-US" w:eastAsia="zh-CN" w:bidi="ar-SA"/>
        </w:rPr>
        <w:t>2</w:t>
      </w:r>
      <w:r>
        <w:rPr>
          <w:rFonts w:hint="eastAsia" w:ascii="宋体" w:hAnsi="宋体" w:eastAsia="宋体" w:cs="宋体"/>
          <w:color w:val="auto"/>
          <w:kern w:val="0"/>
          <w:sz w:val="24"/>
          <w:szCs w:val="24"/>
          <w:highlight w:val="none"/>
          <w:lang w:val="en-US" w:eastAsia="zh-CN" w:bidi="ar-SA"/>
        </w:rPr>
        <w:t>.2评审小组要求供应商澄清、说明或者更正响应文件应当以书面形式作出。供应商的澄清、说明或者更正应当由法定代表人或其授权代表签字或者加盖公章。</w:t>
      </w:r>
    </w:p>
    <w:p w14:paraId="3A86F42C">
      <w:pPr>
        <w:keepNext w:val="0"/>
        <w:keepLines w:val="0"/>
        <w:pageBreakBefore w:val="0"/>
        <w:widowControl w:val="0"/>
        <w:kinsoku/>
        <w:wordWrap/>
        <w:overflowPunct/>
        <w:topLinePunct w:val="0"/>
        <w:bidi w:val="0"/>
        <w:snapToGrid w:val="0"/>
        <w:spacing w:line="360" w:lineRule="auto"/>
        <w:ind w:firstLine="482" w:firstLineChars="200"/>
        <w:jc w:val="left"/>
        <w:rPr>
          <w:rFonts w:hint="eastAsia" w:ascii="宋体" w:hAnsi="宋体" w:eastAsia="宋体" w:cs="宋体"/>
          <w:color w:val="auto"/>
          <w:kern w:val="0"/>
          <w:sz w:val="24"/>
          <w:szCs w:val="24"/>
          <w:highlight w:val="none"/>
        </w:rPr>
      </w:pPr>
      <w:r>
        <w:rPr>
          <w:rFonts w:hint="eastAsia" w:ascii="宋体" w:hAnsi="宋体" w:eastAsia="宋体" w:cs="宋体"/>
          <w:b/>
          <w:bCs/>
          <w:color w:val="auto"/>
          <w:kern w:val="0"/>
          <w:sz w:val="24"/>
          <w:szCs w:val="24"/>
          <w:highlight w:val="none"/>
        </w:rPr>
        <w:t>2</w:t>
      </w:r>
      <w:r>
        <w:rPr>
          <w:rFonts w:hint="eastAsia" w:ascii="宋体" w:hAnsi="宋体" w:cs="宋体"/>
          <w:b/>
          <w:bCs/>
          <w:color w:val="auto"/>
          <w:kern w:val="0"/>
          <w:sz w:val="24"/>
          <w:szCs w:val="24"/>
          <w:highlight w:val="none"/>
          <w:lang w:val="en-US" w:eastAsia="zh-CN"/>
        </w:rPr>
        <w:t>3.</w:t>
      </w:r>
      <w:r>
        <w:rPr>
          <w:rFonts w:hint="eastAsia" w:ascii="宋体" w:hAnsi="宋体" w:eastAsia="宋体" w:cs="宋体"/>
          <w:b/>
          <w:bCs/>
          <w:color w:val="auto"/>
          <w:kern w:val="0"/>
          <w:sz w:val="24"/>
          <w:szCs w:val="24"/>
          <w:highlight w:val="none"/>
        </w:rPr>
        <w:t xml:space="preserve"> 评标过程及保密原则</w:t>
      </w:r>
    </w:p>
    <w:p w14:paraId="26B5CC76">
      <w:pPr>
        <w:keepNext w:val="0"/>
        <w:keepLines w:val="0"/>
        <w:pageBreakBefore w:val="0"/>
        <w:widowControl w:val="0"/>
        <w:kinsoku/>
        <w:wordWrap/>
        <w:overflowPunct/>
        <w:topLinePunct w:val="0"/>
        <w:bidi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w:t>
      </w:r>
      <w:r>
        <w:rPr>
          <w:rFonts w:hint="eastAsia" w:ascii="宋体" w:hAnsi="宋体" w:cs="宋体"/>
          <w:color w:val="auto"/>
          <w:kern w:val="0"/>
          <w:sz w:val="24"/>
          <w:szCs w:val="24"/>
          <w:highlight w:val="none"/>
          <w:lang w:val="en-US" w:eastAsia="zh-CN"/>
        </w:rPr>
        <w:t>3</w:t>
      </w:r>
      <w:r>
        <w:rPr>
          <w:rFonts w:hint="eastAsia" w:ascii="宋体" w:hAnsi="宋体" w:eastAsia="宋体" w:cs="宋体"/>
          <w:color w:val="auto"/>
          <w:kern w:val="0"/>
          <w:sz w:val="24"/>
          <w:szCs w:val="24"/>
          <w:highlight w:val="none"/>
        </w:rPr>
        <w:t>.1 凡与本次</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有关人员对属于审查、澄清、评价和比较</w:t>
      </w:r>
      <w:r>
        <w:rPr>
          <w:rFonts w:hint="eastAsia" w:ascii="宋体" w:hAnsi="宋体" w:eastAsia="宋体" w:cs="宋体"/>
          <w:color w:val="auto"/>
          <w:kern w:val="0"/>
          <w:sz w:val="24"/>
          <w:szCs w:val="24"/>
          <w:highlight w:val="none"/>
          <w:lang w:val="en-US" w:eastAsia="zh-CN"/>
        </w:rPr>
        <w:t>磋商</w:t>
      </w:r>
      <w:r>
        <w:rPr>
          <w:rFonts w:hint="eastAsia" w:ascii="宋体" w:hAnsi="宋体" w:eastAsia="宋体" w:cs="宋体"/>
          <w:color w:val="auto"/>
          <w:kern w:val="0"/>
          <w:sz w:val="24"/>
          <w:szCs w:val="24"/>
          <w:highlight w:val="none"/>
        </w:rPr>
        <w:t>的有关资料以及定标意向等，均不得向</w:t>
      </w:r>
      <w:r>
        <w:rPr>
          <w:rFonts w:hint="eastAsia" w:ascii="宋体" w:hAnsi="宋体" w:eastAsia="宋体" w:cs="宋体"/>
          <w:color w:val="auto"/>
          <w:kern w:val="0"/>
          <w:sz w:val="24"/>
          <w:szCs w:val="24"/>
          <w:highlight w:val="none"/>
          <w:lang w:eastAsia="zh-CN"/>
        </w:rPr>
        <w:t>供应商</w:t>
      </w:r>
      <w:r>
        <w:rPr>
          <w:rFonts w:hint="eastAsia" w:ascii="宋体" w:hAnsi="宋体" w:eastAsia="宋体" w:cs="宋体"/>
          <w:color w:val="auto"/>
          <w:kern w:val="0"/>
          <w:sz w:val="24"/>
          <w:szCs w:val="24"/>
          <w:highlight w:val="none"/>
        </w:rPr>
        <w:t>或其他人员透露。否则,将按有关规定追究相关人员的责任。</w:t>
      </w:r>
    </w:p>
    <w:p w14:paraId="098EE9D4">
      <w:pPr>
        <w:keepNext w:val="0"/>
        <w:keepLines w:val="0"/>
        <w:pageBreakBefore w:val="0"/>
        <w:widowControl w:val="0"/>
        <w:kinsoku/>
        <w:wordWrap/>
        <w:overflowPunct/>
        <w:topLinePunct w:val="0"/>
        <w:bidi w:val="0"/>
        <w:snapToGrid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2</w:t>
      </w:r>
      <w:r>
        <w:rPr>
          <w:rFonts w:hint="eastAsia" w:ascii="宋体" w:hAnsi="宋体" w:cs="宋体"/>
          <w:color w:val="auto"/>
          <w:kern w:val="0"/>
          <w:sz w:val="24"/>
          <w:szCs w:val="24"/>
          <w:highlight w:val="none"/>
          <w:lang w:val="en-US" w:eastAsia="zh-CN"/>
        </w:rPr>
        <w:t>3</w:t>
      </w:r>
      <w:r>
        <w:rPr>
          <w:rFonts w:hint="eastAsia" w:ascii="宋体" w:hAnsi="宋体" w:eastAsia="宋体" w:cs="宋体"/>
          <w:color w:val="auto"/>
          <w:kern w:val="0"/>
          <w:sz w:val="24"/>
          <w:szCs w:val="24"/>
          <w:highlight w:val="none"/>
        </w:rPr>
        <w:t>.2 在评标期间，</w:t>
      </w:r>
      <w:r>
        <w:rPr>
          <w:rFonts w:hint="eastAsia" w:ascii="宋体" w:hAnsi="宋体" w:eastAsia="宋体" w:cs="宋体"/>
          <w:color w:val="auto"/>
          <w:kern w:val="0"/>
          <w:sz w:val="24"/>
          <w:szCs w:val="24"/>
          <w:highlight w:val="none"/>
          <w:lang w:eastAsia="zh-CN"/>
        </w:rPr>
        <w:t>供应商</w:t>
      </w:r>
      <w:r>
        <w:rPr>
          <w:rFonts w:hint="eastAsia" w:ascii="宋体" w:hAnsi="宋体" w:eastAsia="宋体" w:cs="宋体"/>
          <w:color w:val="auto"/>
          <w:kern w:val="0"/>
          <w:sz w:val="24"/>
          <w:szCs w:val="24"/>
          <w:highlight w:val="none"/>
        </w:rPr>
        <w:t>试图影响或干预评审的任何行为，将导致其</w:t>
      </w:r>
      <w:r>
        <w:rPr>
          <w:rFonts w:hint="eastAsia" w:ascii="宋体" w:hAnsi="宋体" w:eastAsia="宋体" w:cs="宋体"/>
          <w:color w:val="auto"/>
          <w:kern w:val="0"/>
          <w:sz w:val="24"/>
          <w:szCs w:val="24"/>
          <w:highlight w:val="none"/>
          <w:lang w:val="en-US" w:eastAsia="zh-CN"/>
        </w:rPr>
        <w:t>磋商</w:t>
      </w:r>
      <w:r>
        <w:rPr>
          <w:rFonts w:hint="eastAsia" w:ascii="宋体" w:hAnsi="宋体" w:eastAsia="宋体" w:cs="宋体"/>
          <w:color w:val="auto"/>
          <w:kern w:val="0"/>
          <w:sz w:val="24"/>
          <w:szCs w:val="24"/>
          <w:highlight w:val="none"/>
        </w:rPr>
        <w:t>被作为无效</w:t>
      </w:r>
      <w:r>
        <w:rPr>
          <w:rFonts w:hint="eastAsia" w:ascii="宋体" w:hAnsi="宋体" w:eastAsia="宋体" w:cs="宋体"/>
          <w:color w:val="auto"/>
          <w:kern w:val="0"/>
          <w:sz w:val="24"/>
          <w:szCs w:val="24"/>
          <w:highlight w:val="none"/>
          <w:lang w:val="en-US" w:eastAsia="zh-CN"/>
        </w:rPr>
        <w:t>磋商</w:t>
      </w:r>
      <w:r>
        <w:rPr>
          <w:rFonts w:hint="eastAsia" w:ascii="宋体" w:hAnsi="宋体" w:eastAsia="宋体" w:cs="宋体"/>
          <w:color w:val="auto"/>
          <w:kern w:val="0"/>
          <w:sz w:val="24"/>
          <w:szCs w:val="24"/>
          <w:highlight w:val="none"/>
        </w:rPr>
        <w:t>，并承担相应的法律责任。</w:t>
      </w:r>
    </w:p>
    <w:p w14:paraId="49E8DB03">
      <w:pPr>
        <w:keepNext w:val="0"/>
        <w:keepLines w:val="0"/>
        <w:pageBreakBefore w:val="0"/>
        <w:widowControl w:val="0"/>
        <w:kinsoku/>
        <w:wordWrap/>
        <w:overflowPunct/>
        <w:topLinePunct w:val="0"/>
        <w:autoSpaceDE/>
        <w:autoSpaceDN/>
        <w:bidi w:val="0"/>
        <w:adjustRightInd/>
        <w:snapToGrid w:val="0"/>
        <w:spacing w:line="360" w:lineRule="auto"/>
        <w:ind w:firstLine="0"/>
        <w:jc w:val="center"/>
        <w:textAlignment w:val="auto"/>
        <w:outlineLvl w:val="1"/>
        <w:rPr>
          <w:rFonts w:hint="default" w:ascii="宋体" w:hAnsi="宋体" w:eastAsia="宋体" w:cs="宋体"/>
          <w:b/>
          <w:bCs/>
          <w:color w:val="auto"/>
          <w:kern w:val="0"/>
          <w:sz w:val="24"/>
          <w:szCs w:val="24"/>
          <w:highlight w:val="none"/>
          <w:lang w:val="en-US" w:eastAsia="zh-CN"/>
        </w:rPr>
      </w:pPr>
      <w:r>
        <w:rPr>
          <w:rFonts w:hint="eastAsia" w:ascii="宋体" w:hAnsi="宋体" w:eastAsia="宋体" w:cs="宋体"/>
          <w:b/>
          <w:bCs/>
          <w:color w:val="auto"/>
          <w:kern w:val="0"/>
          <w:sz w:val="24"/>
          <w:szCs w:val="24"/>
          <w:highlight w:val="none"/>
          <w:lang w:val="en-US" w:eastAsia="zh-CN"/>
        </w:rPr>
        <w:t>六</w:t>
      </w:r>
      <w:r>
        <w:rPr>
          <w:rFonts w:hint="eastAsia" w:ascii="宋体" w:hAnsi="宋体" w:eastAsia="宋体" w:cs="宋体"/>
          <w:b/>
          <w:bCs/>
          <w:color w:val="auto"/>
          <w:kern w:val="0"/>
          <w:sz w:val="24"/>
          <w:szCs w:val="24"/>
          <w:highlight w:val="none"/>
        </w:rPr>
        <w:t>、</w:t>
      </w:r>
      <w:r>
        <w:rPr>
          <w:rFonts w:hint="eastAsia" w:ascii="宋体" w:hAnsi="宋体" w:cs="宋体"/>
          <w:b/>
          <w:bCs/>
          <w:color w:val="auto"/>
          <w:kern w:val="0"/>
          <w:sz w:val="24"/>
          <w:szCs w:val="24"/>
          <w:highlight w:val="none"/>
          <w:lang w:val="en-US" w:eastAsia="zh-CN"/>
        </w:rPr>
        <w:t>成交结果</w:t>
      </w:r>
    </w:p>
    <w:p w14:paraId="470BA4A0">
      <w:pPr>
        <w:keepNext w:val="0"/>
        <w:keepLines w:val="0"/>
        <w:pageBreakBefore w:val="0"/>
        <w:widowControl w:val="0"/>
        <w:kinsoku/>
        <w:wordWrap/>
        <w:overflowPunct/>
        <w:topLinePunct w:val="0"/>
        <w:bidi w:val="0"/>
        <w:snapToGrid w:val="0"/>
        <w:spacing w:line="360" w:lineRule="auto"/>
        <w:ind w:firstLine="482" w:firstLineChars="200"/>
        <w:rPr>
          <w:rFonts w:hint="eastAsia" w:ascii="宋体" w:hAnsi="宋体" w:eastAsia="宋体" w:cs="宋体"/>
          <w:color w:val="auto"/>
          <w:kern w:val="0"/>
          <w:sz w:val="24"/>
          <w:szCs w:val="24"/>
          <w:highlight w:val="none"/>
        </w:rPr>
      </w:pPr>
      <w:r>
        <w:rPr>
          <w:rFonts w:hint="eastAsia" w:ascii="宋体" w:hAnsi="宋体" w:cs="宋体"/>
          <w:b/>
          <w:bCs/>
          <w:color w:val="auto"/>
          <w:kern w:val="0"/>
          <w:sz w:val="24"/>
          <w:szCs w:val="24"/>
          <w:highlight w:val="none"/>
          <w:lang w:val="en-US" w:eastAsia="zh-CN"/>
        </w:rPr>
        <w:t>24</w:t>
      </w:r>
      <w:r>
        <w:rPr>
          <w:rFonts w:hint="eastAsia" w:ascii="宋体" w:hAnsi="宋体" w:eastAsia="宋体" w:cs="宋体"/>
          <w:b/>
          <w:bCs/>
          <w:color w:val="auto"/>
          <w:kern w:val="0"/>
          <w:sz w:val="24"/>
          <w:szCs w:val="24"/>
          <w:highlight w:val="none"/>
        </w:rPr>
        <w:t xml:space="preserve">. </w:t>
      </w:r>
      <w:r>
        <w:rPr>
          <w:rFonts w:hint="eastAsia" w:ascii="宋体" w:hAnsi="宋体" w:cs="宋体"/>
          <w:b/>
          <w:bCs/>
          <w:color w:val="auto"/>
          <w:kern w:val="0"/>
          <w:sz w:val="24"/>
          <w:szCs w:val="24"/>
          <w:highlight w:val="none"/>
          <w:lang w:val="en-US" w:eastAsia="zh-CN"/>
        </w:rPr>
        <w:t>成交</w:t>
      </w:r>
      <w:r>
        <w:rPr>
          <w:rFonts w:hint="eastAsia" w:ascii="宋体" w:hAnsi="宋体" w:eastAsia="宋体" w:cs="宋体"/>
          <w:b/>
          <w:bCs/>
          <w:color w:val="auto"/>
          <w:kern w:val="0"/>
          <w:sz w:val="24"/>
          <w:szCs w:val="24"/>
          <w:highlight w:val="none"/>
        </w:rPr>
        <w:t>原则</w:t>
      </w:r>
    </w:p>
    <w:p w14:paraId="7B136907">
      <w:pPr>
        <w:keepNext w:val="0"/>
        <w:keepLines w:val="0"/>
        <w:pageBreakBefore w:val="0"/>
        <w:widowControl w:val="0"/>
        <w:kinsoku/>
        <w:wordWrap/>
        <w:overflowPunct/>
        <w:topLinePunct w:val="0"/>
        <w:bidi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采用综合评分法的，评标结果按评审后得分由高到低顺序排列。</w:t>
      </w:r>
      <w:r>
        <w:rPr>
          <w:rFonts w:hint="eastAsia" w:ascii="宋体" w:hAnsi="宋体" w:eastAsia="宋体" w:cs="宋体"/>
          <w:color w:val="auto"/>
          <w:sz w:val="24"/>
          <w:szCs w:val="24"/>
          <w:highlight w:val="none"/>
          <w:shd w:val="clear" w:color="auto" w:fill="FFFFFF"/>
          <w:lang w:val="en-US" w:eastAsia="zh-CN"/>
        </w:rPr>
        <w:t>响应文件</w:t>
      </w:r>
      <w:r>
        <w:rPr>
          <w:rFonts w:hint="eastAsia" w:ascii="宋体" w:hAnsi="宋体" w:eastAsia="宋体" w:cs="宋体"/>
          <w:color w:val="auto"/>
          <w:sz w:val="24"/>
          <w:szCs w:val="24"/>
          <w:highlight w:val="none"/>
        </w:rPr>
        <w:t>满足</w:t>
      </w:r>
      <w:r>
        <w:rPr>
          <w:rFonts w:hint="eastAsia" w:ascii="宋体" w:hAnsi="宋体" w:eastAsia="宋体" w:cs="宋体"/>
          <w:color w:val="auto"/>
          <w:sz w:val="24"/>
          <w:szCs w:val="24"/>
          <w:highlight w:val="none"/>
          <w:lang w:val="en-US" w:eastAsia="zh-CN"/>
        </w:rPr>
        <w:t>采购</w:t>
      </w:r>
      <w:r>
        <w:rPr>
          <w:rFonts w:hint="eastAsia" w:ascii="宋体" w:hAnsi="宋体" w:eastAsia="宋体" w:cs="宋体"/>
          <w:color w:val="auto"/>
          <w:sz w:val="24"/>
          <w:szCs w:val="24"/>
          <w:highlight w:val="none"/>
        </w:rPr>
        <w:t>文件全部实质性要求，且按照评审因素的量化指标评审得分最高的</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为排名第一的</w:t>
      </w:r>
      <w:r>
        <w:rPr>
          <w:rFonts w:hint="eastAsia" w:ascii="宋体" w:hAnsi="宋体" w:eastAsia="宋体" w:cs="宋体"/>
          <w:color w:val="auto"/>
          <w:sz w:val="24"/>
          <w:szCs w:val="24"/>
          <w:highlight w:val="none"/>
          <w:lang w:eastAsia="zh-CN"/>
        </w:rPr>
        <w:t>成交供应商</w:t>
      </w:r>
      <w:r>
        <w:rPr>
          <w:rFonts w:hint="eastAsia" w:ascii="宋体" w:hAnsi="宋体" w:eastAsia="宋体" w:cs="宋体"/>
          <w:color w:val="auto"/>
          <w:sz w:val="24"/>
          <w:szCs w:val="24"/>
          <w:highlight w:val="none"/>
        </w:rPr>
        <w:t>，以此类推。得分相同的，按</w:t>
      </w:r>
      <w:r>
        <w:rPr>
          <w:rFonts w:hint="eastAsia" w:ascii="宋体" w:hAnsi="宋体" w:eastAsia="宋体" w:cs="宋体"/>
          <w:color w:val="auto"/>
          <w:sz w:val="24"/>
          <w:szCs w:val="24"/>
          <w:highlight w:val="none"/>
          <w:lang w:val="en-US" w:eastAsia="zh-CN"/>
        </w:rPr>
        <w:t>磋商</w:t>
      </w:r>
      <w:r>
        <w:rPr>
          <w:rFonts w:hint="eastAsia" w:ascii="宋体" w:hAnsi="宋体" w:eastAsia="宋体" w:cs="宋体"/>
          <w:color w:val="auto"/>
          <w:sz w:val="24"/>
          <w:szCs w:val="24"/>
          <w:highlight w:val="none"/>
        </w:rPr>
        <w:t>报价由低到高顺序排列。得分且</w:t>
      </w:r>
      <w:r>
        <w:rPr>
          <w:rFonts w:hint="eastAsia" w:ascii="宋体" w:hAnsi="宋体" w:eastAsia="宋体" w:cs="宋体"/>
          <w:color w:val="auto"/>
          <w:sz w:val="24"/>
          <w:szCs w:val="24"/>
          <w:highlight w:val="none"/>
          <w:lang w:val="en-US" w:eastAsia="zh-CN"/>
        </w:rPr>
        <w:t>磋商</w:t>
      </w:r>
      <w:r>
        <w:rPr>
          <w:rFonts w:hint="eastAsia" w:ascii="宋体" w:hAnsi="宋体" w:eastAsia="宋体" w:cs="宋体"/>
          <w:color w:val="auto"/>
          <w:sz w:val="24"/>
          <w:szCs w:val="24"/>
          <w:highlight w:val="none"/>
        </w:rPr>
        <w:t>报价相同的，按技术部分得分顺序排列。得分与技术指标优劣均相同的，通过随机抽取产生。</w:t>
      </w:r>
    </w:p>
    <w:p w14:paraId="1362F231">
      <w:pPr>
        <w:keepNext w:val="0"/>
        <w:keepLines w:val="0"/>
        <w:pageBreakBefore w:val="0"/>
        <w:widowControl w:val="0"/>
        <w:kinsoku/>
        <w:wordWrap/>
        <w:overflowPunct/>
        <w:topLinePunct w:val="0"/>
        <w:bidi w:val="0"/>
        <w:snapToGrid w:val="0"/>
        <w:spacing w:line="360" w:lineRule="auto"/>
        <w:ind w:firstLine="482" w:firstLineChars="200"/>
        <w:rPr>
          <w:rFonts w:hint="eastAsia" w:ascii="宋体" w:hAnsi="宋体" w:eastAsia="宋体" w:cs="宋体"/>
          <w:color w:val="auto"/>
          <w:kern w:val="0"/>
          <w:sz w:val="24"/>
          <w:szCs w:val="24"/>
          <w:highlight w:val="none"/>
          <w:lang w:eastAsia="zh-CN"/>
        </w:rPr>
      </w:pPr>
      <w:r>
        <w:rPr>
          <w:rFonts w:hint="eastAsia" w:ascii="宋体" w:hAnsi="宋体" w:cs="宋体"/>
          <w:b/>
          <w:bCs/>
          <w:color w:val="auto"/>
          <w:kern w:val="0"/>
          <w:sz w:val="24"/>
          <w:szCs w:val="24"/>
          <w:highlight w:val="none"/>
          <w:lang w:val="en-US" w:eastAsia="zh-CN"/>
        </w:rPr>
        <w:t>25</w:t>
      </w:r>
      <w:r>
        <w:rPr>
          <w:rFonts w:hint="eastAsia" w:ascii="宋体" w:hAnsi="宋体" w:eastAsia="宋体" w:cs="宋体"/>
          <w:b/>
          <w:bCs/>
          <w:color w:val="auto"/>
          <w:kern w:val="0"/>
          <w:sz w:val="24"/>
          <w:szCs w:val="24"/>
          <w:highlight w:val="none"/>
        </w:rPr>
        <w:t>. 确定</w:t>
      </w:r>
      <w:r>
        <w:rPr>
          <w:rFonts w:hint="eastAsia" w:ascii="宋体" w:hAnsi="宋体" w:eastAsia="宋体" w:cs="宋体"/>
          <w:b/>
          <w:bCs/>
          <w:color w:val="auto"/>
          <w:kern w:val="0"/>
          <w:sz w:val="24"/>
          <w:szCs w:val="24"/>
          <w:highlight w:val="none"/>
          <w:lang w:eastAsia="zh-CN"/>
        </w:rPr>
        <w:t>成交供应商</w:t>
      </w:r>
      <w:r>
        <w:rPr>
          <w:rFonts w:hint="eastAsia" w:ascii="宋体" w:hAnsi="宋体" w:eastAsia="宋体" w:cs="宋体"/>
          <w:b/>
          <w:bCs/>
          <w:color w:val="auto"/>
          <w:kern w:val="0"/>
          <w:sz w:val="24"/>
          <w:szCs w:val="24"/>
          <w:highlight w:val="none"/>
        </w:rPr>
        <w:t>和</w:t>
      </w:r>
      <w:r>
        <w:rPr>
          <w:rFonts w:hint="eastAsia" w:ascii="宋体" w:hAnsi="宋体" w:eastAsia="宋体" w:cs="宋体"/>
          <w:b/>
          <w:bCs/>
          <w:color w:val="auto"/>
          <w:kern w:val="0"/>
          <w:sz w:val="24"/>
          <w:szCs w:val="24"/>
          <w:highlight w:val="none"/>
          <w:lang w:eastAsia="zh-CN"/>
        </w:rPr>
        <w:t>成交候选供应商</w:t>
      </w:r>
    </w:p>
    <w:p w14:paraId="1A4C6E58">
      <w:pPr>
        <w:keepNext w:val="0"/>
        <w:keepLines w:val="0"/>
        <w:pageBreakBefore w:val="0"/>
        <w:widowControl w:val="0"/>
        <w:kinsoku/>
        <w:wordWrap/>
        <w:overflowPunct/>
        <w:topLinePunct w:val="0"/>
        <w:bidi w:val="0"/>
        <w:snapToGrid w:val="0"/>
        <w:spacing w:line="360" w:lineRule="auto"/>
        <w:ind w:firstLine="480" w:firstLineChars="200"/>
        <w:jc w:val="left"/>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本项目由采购人授权磋商小组确定一名成交供应商并推荐一名成交候选供应商。</w:t>
      </w:r>
    </w:p>
    <w:p w14:paraId="68B24569">
      <w:pPr>
        <w:keepNext w:val="0"/>
        <w:keepLines w:val="0"/>
        <w:pageBreakBefore w:val="0"/>
        <w:widowControl w:val="0"/>
        <w:kinsoku/>
        <w:wordWrap/>
        <w:overflowPunct/>
        <w:topLinePunct w:val="0"/>
        <w:bidi w:val="0"/>
        <w:snapToGrid w:val="0"/>
        <w:spacing w:line="360" w:lineRule="auto"/>
        <w:ind w:firstLine="482" w:firstLineChars="200"/>
        <w:rPr>
          <w:rFonts w:hint="eastAsia" w:ascii="宋体" w:hAnsi="宋体" w:eastAsia="宋体" w:cs="宋体"/>
          <w:b/>
          <w:bCs/>
          <w:color w:val="auto"/>
          <w:kern w:val="0"/>
          <w:sz w:val="24"/>
          <w:szCs w:val="24"/>
          <w:highlight w:val="none"/>
        </w:rPr>
      </w:pPr>
      <w:r>
        <w:rPr>
          <w:rFonts w:hint="eastAsia" w:ascii="宋体" w:hAnsi="宋体" w:cs="宋体"/>
          <w:b/>
          <w:bCs/>
          <w:color w:val="auto"/>
          <w:kern w:val="0"/>
          <w:sz w:val="24"/>
          <w:szCs w:val="24"/>
          <w:highlight w:val="none"/>
          <w:lang w:val="en-US" w:eastAsia="zh-CN"/>
        </w:rPr>
        <w:t>26</w:t>
      </w:r>
      <w:r>
        <w:rPr>
          <w:rFonts w:hint="eastAsia" w:ascii="宋体" w:hAnsi="宋体" w:eastAsia="宋体" w:cs="宋体"/>
          <w:b/>
          <w:bCs/>
          <w:color w:val="auto"/>
          <w:kern w:val="0"/>
          <w:sz w:val="24"/>
          <w:szCs w:val="24"/>
          <w:highlight w:val="none"/>
        </w:rPr>
        <w:t xml:space="preserve">. </w:t>
      </w:r>
      <w:r>
        <w:rPr>
          <w:rFonts w:hint="eastAsia" w:ascii="宋体" w:hAnsi="宋体" w:eastAsia="宋体" w:cs="宋体"/>
          <w:b/>
          <w:bCs/>
          <w:color w:val="auto"/>
          <w:kern w:val="0"/>
          <w:sz w:val="24"/>
          <w:szCs w:val="24"/>
          <w:highlight w:val="none"/>
          <w:lang w:eastAsia="zh-CN"/>
        </w:rPr>
        <w:t>成交通知书</w:t>
      </w:r>
      <w:r>
        <w:rPr>
          <w:rFonts w:hint="eastAsia" w:ascii="宋体" w:hAnsi="宋体" w:eastAsia="宋体" w:cs="宋体"/>
          <w:b/>
          <w:bCs/>
          <w:color w:val="auto"/>
          <w:kern w:val="0"/>
          <w:sz w:val="24"/>
          <w:szCs w:val="24"/>
          <w:highlight w:val="none"/>
        </w:rPr>
        <w:t>及</w:t>
      </w:r>
      <w:r>
        <w:rPr>
          <w:rFonts w:hint="eastAsia" w:ascii="宋体" w:hAnsi="宋体" w:cs="宋体"/>
          <w:b/>
          <w:bCs/>
          <w:color w:val="auto"/>
          <w:kern w:val="0"/>
          <w:sz w:val="24"/>
          <w:szCs w:val="24"/>
          <w:highlight w:val="none"/>
          <w:lang w:eastAsia="zh-CN"/>
        </w:rPr>
        <w:t>成交</w:t>
      </w:r>
      <w:r>
        <w:rPr>
          <w:rFonts w:hint="eastAsia" w:ascii="宋体" w:hAnsi="宋体" w:cs="宋体"/>
          <w:b/>
          <w:bCs/>
          <w:color w:val="auto"/>
          <w:kern w:val="0"/>
          <w:sz w:val="24"/>
          <w:szCs w:val="24"/>
          <w:highlight w:val="none"/>
          <w:lang w:val="en-US" w:eastAsia="zh-CN"/>
        </w:rPr>
        <w:t>结果</w:t>
      </w:r>
      <w:r>
        <w:rPr>
          <w:rFonts w:hint="eastAsia" w:ascii="宋体" w:hAnsi="宋体" w:eastAsia="宋体" w:cs="宋体"/>
          <w:b/>
          <w:bCs/>
          <w:color w:val="auto"/>
          <w:kern w:val="0"/>
          <w:sz w:val="24"/>
          <w:szCs w:val="24"/>
          <w:highlight w:val="none"/>
        </w:rPr>
        <w:t>公告</w:t>
      </w:r>
    </w:p>
    <w:p w14:paraId="74627CA2">
      <w:pPr>
        <w:keepNext w:val="0"/>
        <w:keepLines w:val="0"/>
        <w:pageBreakBefore w:val="0"/>
        <w:widowControl w:val="0"/>
        <w:kinsoku/>
        <w:wordWrap/>
        <w:overflowPunct/>
        <w:topLinePunct w:val="0"/>
        <w:bidi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cs="宋体"/>
          <w:color w:val="auto"/>
          <w:kern w:val="0"/>
          <w:sz w:val="24"/>
          <w:szCs w:val="24"/>
          <w:highlight w:val="none"/>
          <w:lang w:val="en-US" w:eastAsia="zh-CN"/>
        </w:rPr>
        <w:t>26</w:t>
      </w:r>
      <w:r>
        <w:rPr>
          <w:rFonts w:hint="eastAsia" w:ascii="宋体" w:hAnsi="宋体" w:eastAsia="宋体" w:cs="宋体"/>
          <w:color w:val="auto"/>
          <w:kern w:val="0"/>
          <w:sz w:val="24"/>
          <w:szCs w:val="24"/>
          <w:highlight w:val="none"/>
        </w:rPr>
        <w:t>.1评审结束后，</w:t>
      </w:r>
      <w:r>
        <w:rPr>
          <w:rFonts w:hint="eastAsia" w:ascii="宋体" w:hAnsi="宋体" w:eastAsia="宋体" w:cs="宋体"/>
          <w:color w:val="auto"/>
          <w:kern w:val="0"/>
          <w:sz w:val="24"/>
          <w:szCs w:val="24"/>
          <w:highlight w:val="none"/>
          <w:lang w:eastAsia="zh-CN"/>
        </w:rPr>
        <w:t>采购</w:t>
      </w:r>
      <w:r>
        <w:rPr>
          <w:rFonts w:hint="eastAsia" w:ascii="宋体" w:hAnsi="宋体" w:eastAsia="宋体" w:cs="宋体"/>
          <w:color w:val="auto"/>
          <w:kern w:val="0"/>
          <w:sz w:val="24"/>
          <w:szCs w:val="24"/>
          <w:highlight w:val="none"/>
        </w:rPr>
        <w:t>人将</w:t>
      </w:r>
      <w:r>
        <w:rPr>
          <w:rFonts w:hint="eastAsia" w:ascii="宋体" w:hAnsi="宋体" w:eastAsia="宋体" w:cs="宋体"/>
          <w:color w:val="auto"/>
          <w:kern w:val="0"/>
          <w:sz w:val="24"/>
          <w:szCs w:val="24"/>
          <w:highlight w:val="none"/>
          <w:lang w:eastAsia="zh-CN"/>
        </w:rPr>
        <w:t>成交</w:t>
      </w:r>
      <w:r>
        <w:rPr>
          <w:rFonts w:hint="eastAsia" w:ascii="宋体" w:hAnsi="宋体" w:eastAsia="宋体" w:cs="宋体"/>
          <w:color w:val="auto"/>
          <w:kern w:val="0"/>
          <w:sz w:val="24"/>
          <w:szCs w:val="24"/>
          <w:highlight w:val="none"/>
          <w:lang w:val="en-US" w:eastAsia="zh-CN"/>
        </w:rPr>
        <w:t>供应商</w:t>
      </w:r>
      <w:r>
        <w:rPr>
          <w:rFonts w:hint="eastAsia" w:ascii="宋体" w:hAnsi="宋体" w:eastAsia="宋体" w:cs="宋体"/>
          <w:color w:val="auto"/>
          <w:kern w:val="0"/>
          <w:sz w:val="24"/>
          <w:szCs w:val="24"/>
          <w:highlight w:val="none"/>
        </w:rPr>
        <w:t>的情况在本</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项目</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公告发布的同一媒介予以公示，公示</w:t>
      </w:r>
      <w:r>
        <w:rPr>
          <w:rFonts w:hint="eastAsia" w:ascii="宋体" w:hAnsi="宋体" w:eastAsia="宋体" w:cs="宋体"/>
          <w:color w:val="auto"/>
          <w:kern w:val="0"/>
          <w:sz w:val="24"/>
          <w:szCs w:val="24"/>
          <w:highlight w:val="none"/>
          <w:lang w:eastAsia="zh-CN"/>
        </w:rPr>
        <w:t>期限</w:t>
      </w:r>
      <w:r>
        <w:rPr>
          <w:rFonts w:hint="eastAsia" w:ascii="宋体" w:hAnsi="宋体" w:cs="宋体"/>
          <w:color w:val="auto"/>
          <w:kern w:val="0"/>
          <w:sz w:val="24"/>
          <w:szCs w:val="24"/>
          <w:highlight w:val="none"/>
          <w:lang w:val="en-US" w:eastAsia="zh-CN"/>
        </w:rPr>
        <w:t>1</w:t>
      </w:r>
      <w:r>
        <w:rPr>
          <w:rFonts w:hint="eastAsia" w:ascii="宋体" w:hAnsi="宋体" w:eastAsia="宋体" w:cs="宋体"/>
          <w:color w:val="auto"/>
          <w:kern w:val="0"/>
          <w:sz w:val="24"/>
          <w:szCs w:val="24"/>
          <w:highlight w:val="none"/>
          <w:lang w:eastAsia="zh-CN"/>
        </w:rPr>
        <w:t>个工作日</w:t>
      </w:r>
      <w:r>
        <w:rPr>
          <w:rFonts w:hint="eastAsia" w:ascii="宋体" w:hAnsi="宋体" w:eastAsia="宋体" w:cs="宋体"/>
          <w:color w:val="auto"/>
          <w:kern w:val="0"/>
          <w:sz w:val="24"/>
          <w:szCs w:val="24"/>
          <w:highlight w:val="none"/>
        </w:rPr>
        <w:t>，</w:t>
      </w:r>
      <w:r>
        <w:rPr>
          <w:rFonts w:hint="eastAsia" w:ascii="宋体" w:hAnsi="宋体" w:eastAsia="宋体" w:cs="宋体"/>
          <w:color w:val="auto"/>
          <w:kern w:val="0"/>
          <w:sz w:val="24"/>
          <w:szCs w:val="24"/>
          <w:highlight w:val="none"/>
          <w:lang w:val="en-US" w:eastAsia="zh-CN"/>
        </w:rPr>
        <w:t>公示期结束后</w:t>
      </w:r>
      <w:r>
        <w:rPr>
          <w:rFonts w:hint="eastAsia" w:ascii="宋体" w:hAnsi="宋体" w:eastAsia="宋体" w:cs="宋体"/>
          <w:color w:val="auto"/>
          <w:kern w:val="0"/>
          <w:sz w:val="24"/>
          <w:szCs w:val="24"/>
          <w:highlight w:val="none"/>
        </w:rPr>
        <w:t>向</w:t>
      </w:r>
      <w:r>
        <w:rPr>
          <w:rFonts w:hint="eastAsia" w:ascii="宋体" w:hAnsi="宋体" w:eastAsia="宋体" w:cs="宋体"/>
          <w:color w:val="auto"/>
          <w:kern w:val="0"/>
          <w:sz w:val="24"/>
          <w:szCs w:val="24"/>
          <w:highlight w:val="none"/>
          <w:lang w:eastAsia="zh-CN"/>
        </w:rPr>
        <w:t>成交供应商</w:t>
      </w:r>
      <w:r>
        <w:rPr>
          <w:rFonts w:hint="eastAsia" w:ascii="宋体" w:hAnsi="宋体" w:eastAsia="宋体" w:cs="宋体"/>
          <w:color w:val="auto"/>
          <w:kern w:val="0"/>
          <w:sz w:val="24"/>
          <w:szCs w:val="24"/>
          <w:highlight w:val="none"/>
        </w:rPr>
        <w:t>发出</w:t>
      </w:r>
      <w:r>
        <w:rPr>
          <w:rFonts w:hint="eastAsia" w:ascii="宋体" w:hAnsi="宋体" w:eastAsia="宋体" w:cs="宋体"/>
          <w:color w:val="auto"/>
          <w:kern w:val="0"/>
          <w:sz w:val="24"/>
          <w:szCs w:val="24"/>
          <w:highlight w:val="none"/>
          <w:lang w:eastAsia="zh-CN"/>
        </w:rPr>
        <w:t>成交通知书</w:t>
      </w:r>
      <w:r>
        <w:rPr>
          <w:rFonts w:hint="eastAsia" w:ascii="宋体" w:hAnsi="宋体" w:eastAsia="宋体" w:cs="宋体"/>
          <w:color w:val="auto"/>
          <w:kern w:val="0"/>
          <w:sz w:val="24"/>
          <w:szCs w:val="24"/>
          <w:highlight w:val="none"/>
        </w:rPr>
        <w:t>。</w:t>
      </w:r>
    </w:p>
    <w:p w14:paraId="7AE15A04">
      <w:pPr>
        <w:keepNext w:val="0"/>
        <w:keepLines w:val="0"/>
        <w:pageBreakBefore w:val="0"/>
        <w:widowControl w:val="0"/>
        <w:kinsoku/>
        <w:wordWrap/>
        <w:overflowPunct/>
        <w:topLinePunct w:val="0"/>
        <w:bidi w:val="0"/>
        <w:snapToGrid w:val="0"/>
        <w:spacing w:line="360" w:lineRule="auto"/>
        <w:ind w:firstLine="480" w:firstLineChars="200"/>
        <w:jc w:val="left"/>
        <w:rPr>
          <w:rFonts w:hint="eastAsia" w:ascii="宋体" w:hAnsi="宋体" w:eastAsia="宋体" w:cs="宋体"/>
          <w:color w:val="auto"/>
          <w:kern w:val="0"/>
          <w:sz w:val="24"/>
          <w:szCs w:val="24"/>
          <w:highlight w:val="none"/>
          <w:lang w:eastAsia="zh-CN"/>
        </w:rPr>
      </w:pPr>
      <w:r>
        <w:rPr>
          <w:rFonts w:hint="eastAsia" w:ascii="宋体" w:hAnsi="宋体" w:cs="宋体"/>
          <w:color w:val="auto"/>
          <w:kern w:val="0"/>
          <w:sz w:val="24"/>
          <w:szCs w:val="24"/>
          <w:highlight w:val="none"/>
          <w:lang w:val="en-US" w:eastAsia="zh-CN"/>
        </w:rPr>
        <w:t>26</w:t>
      </w:r>
      <w:r>
        <w:rPr>
          <w:rFonts w:hint="eastAsia" w:ascii="宋体" w:hAnsi="宋体" w:eastAsia="宋体" w:cs="宋体"/>
          <w:color w:val="auto"/>
          <w:kern w:val="0"/>
          <w:sz w:val="24"/>
          <w:szCs w:val="24"/>
          <w:highlight w:val="none"/>
          <w:lang w:eastAsia="zh-CN"/>
        </w:rPr>
        <w:t>.2采购人与成交供应商应当在成交通知书发出之日起 30 日内，按照磋商文件确定的合同文本以及磋商标的、规格型号、磋商金额、磋商数量、技术和服务要求等事项签订采购合同。</w:t>
      </w:r>
    </w:p>
    <w:p w14:paraId="247B0E14">
      <w:pPr>
        <w:keepNext w:val="0"/>
        <w:keepLines w:val="0"/>
        <w:pageBreakBefore w:val="0"/>
        <w:widowControl w:val="0"/>
        <w:kinsoku/>
        <w:wordWrap/>
        <w:overflowPunct/>
        <w:topLinePunct w:val="0"/>
        <w:bidi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cs="宋体"/>
          <w:color w:val="auto"/>
          <w:kern w:val="0"/>
          <w:sz w:val="24"/>
          <w:szCs w:val="24"/>
          <w:highlight w:val="none"/>
          <w:lang w:val="en-US" w:eastAsia="zh-CN"/>
        </w:rPr>
        <w:t>26</w:t>
      </w:r>
      <w:r>
        <w:rPr>
          <w:rFonts w:hint="eastAsia" w:ascii="宋体" w:hAnsi="宋体" w:eastAsia="宋体" w:cs="宋体"/>
          <w:color w:val="auto"/>
          <w:kern w:val="0"/>
          <w:sz w:val="24"/>
          <w:szCs w:val="24"/>
          <w:highlight w:val="none"/>
        </w:rPr>
        <w:t>.3</w:t>
      </w:r>
      <w:r>
        <w:rPr>
          <w:rFonts w:hint="eastAsia" w:ascii="宋体" w:hAnsi="宋体" w:eastAsia="宋体" w:cs="宋体"/>
          <w:color w:val="auto"/>
          <w:kern w:val="0"/>
          <w:sz w:val="24"/>
          <w:szCs w:val="24"/>
          <w:highlight w:val="none"/>
          <w:lang w:eastAsia="zh-CN"/>
        </w:rPr>
        <w:t>成交通知书</w:t>
      </w:r>
      <w:r>
        <w:rPr>
          <w:rFonts w:hint="eastAsia" w:ascii="宋体" w:hAnsi="宋体" w:eastAsia="宋体" w:cs="宋体"/>
          <w:color w:val="auto"/>
          <w:kern w:val="0"/>
          <w:sz w:val="24"/>
          <w:szCs w:val="24"/>
          <w:highlight w:val="none"/>
        </w:rPr>
        <w:t>对采购人和</w:t>
      </w:r>
      <w:r>
        <w:rPr>
          <w:rFonts w:hint="eastAsia" w:ascii="宋体" w:hAnsi="宋体" w:eastAsia="宋体" w:cs="宋体"/>
          <w:color w:val="auto"/>
          <w:kern w:val="0"/>
          <w:sz w:val="24"/>
          <w:szCs w:val="24"/>
          <w:highlight w:val="none"/>
          <w:lang w:eastAsia="zh-CN"/>
        </w:rPr>
        <w:t>成交供应商</w:t>
      </w:r>
      <w:r>
        <w:rPr>
          <w:rFonts w:hint="eastAsia" w:ascii="宋体" w:hAnsi="宋体" w:eastAsia="宋体" w:cs="宋体"/>
          <w:color w:val="auto"/>
          <w:kern w:val="0"/>
          <w:sz w:val="24"/>
          <w:szCs w:val="24"/>
          <w:highlight w:val="none"/>
        </w:rPr>
        <w:t>具有同等法律效力。</w:t>
      </w:r>
      <w:r>
        <w:rPr>
          <w:rFonts w:hint="eastAsia" w:ascii="宋体" w:hAnsi="宋体" w:eastAsia="宋体" w:cs="宋体"/>
          <w:color w:val="auto"/>
          <w:kern w:val="0"/>
          <w:sz w:val="24"/>
          <w:szCs w:val="24"/>
          <w:highlight w:val="none"/>
          <w:lang w:eastAsia="zh-CN"/>
        </w:rPr>
        <w:t>成交通知书</w:t>
      </w:r>
      <w:r>
        <w:rPr>
          <w:rFonts w:hint="eastAsia" w:ascii="宋体" w:hAnsi="宋体" w:eastAsia="宋体" w:cs="宋体"/>
          <w:color w:val="auto"/>
          <w:kern w:val="0"/>
          <w:sz w:val="24"/>
          <w:szCs w:val="24"/>
          <w:highlight w:val="none"/>
        </w:rPr>
        <w:t>发出后，采购人改变</w:t>
      </w:r>
      <w:r>
        <w:rPr>
          <w:rFonts w:hint="eastAsia" w:ascii="宋体" w:hAnsi="宋体" w:cs="宋体"/>
          <w:color w:val="auto"/>
          <w:kern w:val="0"/>
          <w:sz w:val="24"/>
          <w:szCs w:val="24"/>
          <w:highlight w:val="none"/>
          <w:lang w:eastAsia="zh-CN"/>
        </w:rPr>
        <w:t>成交</w:t>
      </w:r>
      <w:r>
        <w:rPr>
          <w:rFonts w:hint="eastAsia" w:ascii="宋体" w:hAnsi="宋体" w:eastAsia="宋体" w:cs="宋体"/>
          <w:color w:val="auto"/>
          <w:kern w:val="0"/>
          <w:sz w:val="24"/>
          <w:szCs w:val="24"/>
          <w:highlight w:val="none"/>
        </w:rPr>
        <w:t>结果，或者</w:t>
      </w:r>
      <w:r>
        <w:rPr>
          <w:rFonts w:hint="eastAsia" w:ascii="宋体" w:hAnsi="宋体" w:eastAsia="宋体" w:cs="宋体"/>
          <w:color w:val="auto"/>
          <w:kern w:val="0"/>
          <w:sz w:val="24"/>
          <w:szCs w:val="24"/>
          <w:highlight w:val="none"/>
          <w:lang w:eastAsia="zh-CN"/>
        </w:rPr>
        <w:t>成交供应商</w:t>
      </w:r>
      <w:r>
        <w:rPr>
          <w:rFonts w:hint="eastAsia" w:ascii="宋体" w:hAnsi="宋体" w:eastAsia="宋体" w:cs="宋体"/>
          <w:color w:val="auto"/>
          <w:kern w:val="0"/>
          <w:sz w:val="24"/>
          <w:szCs w:val="24"/>
          <w:highlight w:val="none"/>
        </w:rPr>
        <w:t>放弃</w:t>
      </w:r>
      <w:r>
        <w:rPr>
          <w:rFonts w:hint="eastAsia" w:ascii="宋体" w:hAnsi="宋体" w:cs="宋体"/>
          <w:color w:val="auto"/>
          <w:kern w:val="0"/>
          <w:sz w:val="24"/>
          <w:szCs w:val="24"/>
          <w:highlight w:val="none"/>
          <w:lang w:eastAsia="zh-CN"/>
        </w:rPr>
        <w:t>成交</w:t>
      </w:r>
      <w:r>
        <w:rPr>
          <w:rFonts w:hint="eastAsia" w:ascii="宋体" w:hAnsi="宋体" w:eastAsia="宋体" w:cs="宋体"/>
          <w:color w:val="auto"/>
          <w:kern w:val="0"/>
          <w:sz w:val="24"/>
          <w:szCs w:val="24"/>
          <w:highlight w:val="none"/>
        </w:rPr>
        <w:t>，应按相关法律、规章、规范性文件的要求承担相应的法律责任。</w:t>
      </w:r>
    </w:p>
    <w:p w14:paraId="744B0130">
      <w:pPr>
        <w:keepNext w:val="0"/>
        <w:keepLines w:val="0"/>
        <w:pageBreakBefore w:val="0"/>
        <w:widowControl w:val="0"/>
        <w:kinsoku/>
        <w:wordWrap/>
        <w:overflowPunct/>
        <w:topLinePunct w:val="0"/>
        <w:bidi w:val="0"/>
        <w:snapToGrid w:val="0"/>
        <w:spacing w:line="360" w:lineRule="auto"/>
        <w:ind w:firstLine="480" w:firstLineChars="200"/>
        <w:jc w:val="left"/>
        <w:rPr>
          <w:rFonts w:hint="eastAsia" w:ascii="宋体" w:hAnsi="宋体" w:eastAsia="宋体" w:cs="宋体"/>
          <w:bCs/>
          <w:color w:val="auto"/>
          <w:kern w:val="0"/>
          <w:sz w:val="24"/>
          <w:szCs w:val="24"/>
          <w:highlight w:val="none"/>
        </w:rPr>
      </w:pPr>
      <w:r>
        <w:rPr>
          <w:rFonts w:hint="eastAsia" w:ascii="宋体" w:hAnsi="宋体" w:cs="宋体"/>
          <w:color w:val="auto"/>
          <w:kern w:val="0"/>
          <w:sz w:val="24"/>
          <w:szCs w:val="24"/>
          <w:highlight w:val="none"/>
          <w:lang w:val="en-US" w:eastAsia="zh-CN"/>
        </w:rPr>
        <w:t>26</w:t>
      </w:r>
      <w:r>
        <w:rPr>
          <w:rFonts w:hint="eastAsia" w:ascii="宋体" w:hAnsi="宋体" w:eastAsia="宋体" w:cs="宋体"/>
          <w:bCs/>
          <w:color w:val="auto"/>
          <w:kern w:val="0"/>
          <w:sz w:val="24"/>
          <w:szCs w:val="24"/>
          <w:highlight w:val="none"/>
        </w:rPr>
        <w:t>.4</w:t>
      </w:r>
      <w:r>
        <w:rPr>
          <w:rFonts w:hint="eastAsia" w:ascii="宋体" w:hAnsi="宋体" w:eastAsia="宋体" w:cs="宋体"/>
          <w:bCs/>
          <w:color w:val="auto"/>
          <w:kern w:val="0"/>
          <w:sz w:val="24"/>
          <w:szCs w:val="24"/>
          <w:highlight w:val="none"/>
          <w:lang w:eastAsia="zh-CN"/>
        </w:rPr>
        <w:t>成交通知书</w:t>
      </w:r>
      <w:r>
        <w:rPr>
          <w:rFonts w:hint="eastAsia" w:ascii="宋体" w:hAnsi="宋体" w:eastAsia="宋体" w:cs="宋体"/>
          <w:bCs/>
          <w:color w:val="auto"/>
          <w:kern w:val="0"/>
          <w:sz w:val="24"/>
          <w:szCs w:val="24"/>
          <w:highlight w:val="none"/>
        </w:rPr>
        <w:t>将作为签订合同的依据。合同签订后，</w:t>
      </w:r>
      <w:r>
        <w:rPr>
          <w:rFonts w:hint="eastAsia" w:ascii="宋体" w:hAnsi="宋体" w:eastAsia="宋体" w:cs="宋体"/>
          <w:bCs/>
          <w:color w:val="auto"/>
          <w:kern w:val="0"/>
          <w:sz w:val="24"/>
          <w:szCs w:val="24"/>
          <w:highlight w:val="none"/>
          <w:lang w:eastAsia="zh-CN"/>
        </w:rPr>
        <w:t>成交通知书</w:t>
      </w:r>
      <w:r>
        <w:rPr>
          <w:rFonts w:hint="eastAsia" w:ascii="宋体" w:hAnsi="宋体" w:eastAsia="宋体" w:cs="宋体"/>
          <w:bCs/>
          <w:color w:val="auto"/>
          <w:kern w:val="0"/>
          <w:sz w:val="24"/>
          <w:szCs w:val="24"/>
          <w:highlight w:val="none"/>
        </w:rPr>
        <w:t>成为合同的一部分。</w:t>
      </w:r>
    </w:p>
    <w:p w14:paraId="61008C98">
      <w:pPr>
        <w:keepNext w:val="0"/>
        <w:keepLines w:val="0"/>
        <w:pageBreakBefore w:val="0"/>
        <w:widowControl w:val="0"/>
        <w:kinsoku/>
        <w:wordWrap/>
        <w:overflowPunct/>
        <w:topLinePunct w:val="0"/>
        <w:bidi w:val="0"/>
        <w:snapToGrid w:val="0"/>
        <w:spacing w:line="360" w:lineRule="auto"/>
        <w:ind w:firstLine="480" w:firstLineChars="200"/>
        <w:jc w:val="left"/>
        <w:rPr>
          <w:rFonts w:hint="eastAsia"/>
          <w:sz w:val="24"/>
          <w:szCs w:val="24"/>
          <w:highlight w:val="none"/>
        </w:rPr>
      </w:pPr>
      <w:r>
        <w:rPr>
          <w:rFonts w:hint="eastAsia" w:ascii="宋体" w:hAnsi="宋体" w:cs="宋体"/>
          <w:color w:val="auto"/>
          <w:kern w:val="0"/>
          <w:sz w:val="24"/>
          <w:szCs w:val="24"/>
          <w:highlight w:val="none"/>
          <w:lang w:val="en-US" w:eastAsia="zh-CN"/>
        </w:rPr>
        <w:t>26.5</w:t>
      </w:r>
      <w:r>
        <w:rPr>
          <w:rFonts w:hint="eastAsia" w:ascii="宋体" w:hAnsi="宋体" w:eastAsia="宋体" w:cs="宋体"/>
          <w:color w:val="auto"/>
          <w:kern w:val="0"/>
          <w:sz w:val="24"/>
          <w:szCs w:val="24"/>
          <w:highlight w:val="none"/>
        </w:rPr>
        <w:t xml:space="preserve"> </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文件的修改文件、</w:t>
      </w:r>
      <w:r>
        <w:rPr>
          <w:rFonts w:hint="eastAsia" w:ascii="宋体" w:hAnsi="宋体" w:eastAsia="宋体" w:cs="宋体"/>
          <w:color w:val="auto"/>
          <w:kern w:val="0"/>
          <w:sz w:val="24"/>
          <w:szCs w:val="24"/>
          <w:highlight w:val="none"/>
          <w:lang w:eastAsia="zh-CN"/>
        </w:rPr>
        <w:t>成交供应商</w:t>
      </w:r>
      <w:r>
        <w:rPr>
          <w:rFonts w:hint="eastAsia" w:ascii="宋体" w:hAnsi="宋体" w:eastAsia="宋体" w:cs="宋体"/>
          <w:color w:val="auto"/>
          <w:kern w:val="0"/>
          <w:sz w:val="24"/>
          <w:szCs w:val="24"/>
          <w:highlight w:val="none"/>
        </w:rPr>
        <w:t>的</w:t>
      </w:r>
      <w:r>
        <w:rPr>
          <w:rFonts w:hint="eastAsia" w:ascii="宋体" w:hAnsi="宋体" w:eastAsia="宋体" w:cs="宋体"/>
          <w:color w:val="auto"/>
          <w:sz w:val="24"/>
          <w:szCs w:val="24"/>
          <w:highlight w:val="none"/>
          <w:shd w:val="clear" w:color="auto" w:fill="FFFFFF"/>
          <w:lang w:val="en-US" w:eastAsia="zh-CN"/>
        </w:rPr>
        <w:t>响应文件</w:t>
      </w:r>
      <w:r>
        <w:rPr>
          <w:rFonts w:hint="eastAsia" w:ascii="宋体" w:hAnsi="宋体" w:eastAsia="宋体" w:cs="宋体"/>
          <w:color w:val="auto"/>
          <w:kern w:val="0"/>
          <w:sz w:val="24"/>
          <w:szCs w:val="24"/>
          <w:highlight w:val="none"/>
        </w:rPr>
        <w:t>、补充或修改的文件及澄清或承诺文件等，均为双方签订合同的组成部分，并与合同一并作为本</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文件所列采购项目的互补性法律文件，与合同具有同等法律效力。</w:t>
      </w:r>
    </w:p>
    <w:p w14:paraId="3650A538">
      <w:pPr>
        <w:keepNext w:val="0"/>
        <w:keepLines w:val="0"/>
        <w:pageBreakBefore w:val="0"/>
        <w:widowControl w:val="0"/>
        <w:kinsoku/>
        <w:wordWrap/>
        <w:overflowPunct/>
        <w:topLinePunct w:val="0"/>
        <w:bidi w:val="0"/>
        <w:snapToGrid w:val="0"/>
        <w:spacing w:line="360" w:lineRule="auto"/>
        <w:ind w:firstLine="482" w:firstLineChars="200"/>
        <w:rPr>
          <w:rFonts w:hint="eastAsia" w:ascii="宋体" w:hAnsi="宋体" w:eastAsia="宋体" w:cs="宋体"/>
          <w:b/>
          <w:bCs/>
          <w:color w:val="auto"/>
          <w:kern w:val="0"/>
          <w:sz w:val="24"/>
          <w:szCs w:val="24"/>
          <w:highlight w:val="none"/>
        </w:rPr>
      </w:pPr>
      <w:r>
        <w:rPr>
          <w:rFonts w:hint="eastAsia" w:ascii="宋体" w:hAnsi="宋体" w:cs="宋体"/>
          <w:b/>
          <w:bCs/>
          <w:color w:val="auto"/>
          <w:kern w:val="0"/>
          <w:sz w:val="24"/>
          <w:szCs w:val="24"/>
          <w:highlight w:val="none"/>
          <w:lang w:val="en-US" w:eastAsia="zh-CN"/>
        </w:rPr>
        <w:t>27</w:t>
      </w:r>
      <w:r>
        <w:rPr>
          <w:rFonts w:hint="eastAsia" w:ascii="宋体" w:hAnsi="宋体" w:eastAsia="宋体" w:cs="宋体"/>
          <w:b/>
          <w:bCs/>
          <w:color w:val="auto"/>
          <w:kern w:val="0"/>
          <w:sz w:val="24"/>
          <w:szCs w:val="24"/>
          <w:highlight w:val="none"/>
        </w:rPr>
        <w:t>. 采购人宣布废标的权利</w:t>
      </w:r>
    </w:p>
    <w:p w14:paraId="12308D91">
      <w:pPr>
        <w:keepNext w:val="0"/>
        <w:keepLines w:val="0"/>
        <w:pageBreakBefore w:val="0"/>
        <w:widowControl w:val="0"/>
        <w:kinsoku/>
        <w:wordWrap/>
        <w:overflowPunct/>
        <w:topLinePunct w:val="0"/>
        <w:bidi w:val="0"/>
        <w:snapToGrid w:val="0"/>
        <w:spacing w:line="360" w:lineRule="auto"/>
        <w:ind w:firstLine="480" w:firstLineChars="200"/>
        <w:jc w:val="left"/>
        <w:rPr>
          <w:rFonts w:hint="eastAsia" w:ascii="宋体" w:hAnsi="宋体" w:eastAsia="宋体" w:cs="宋体"/>
          <w:bCs/>
          <w:color w:val="auto"/>
          <w:kern w:val="0"/>
          <w:sz w:val="24"/>
          <w:szCs w:val="24"/>
          <w:highlight w:val="none"/>
        </w:rPr>
      </w:pPr>
      <w:r>
        <w:rPr>
          <w:rFonts w:hint="eastAsia" w:ascii="宋体" w:hAnsi="宋体" w:eastAsia="宋体" w:cs="宋体"/>
          <w:bCs/>
          <w:color w:val="auto"/>
          <w:kern w:val="0"/>
          <w:sz w:val="24"/>
          <w:szCs w:val="24"/>
          <w:highlight w:val="none"/>
        </w:rPr>
        <w:t>出现下列情况之一时，采购人有权宣布废标，并将理由通知所有</w:t>
      </w:r>
      <w:r>
        <w:rPr>
          <w:rFonts w:hint="eastAsia" w:ascii="宋体" w:hAnsi="宋体" w:eastAsia="宋体" w:cs="宋体"/>
          <w:bCs/>
          <w:color w:val="auto"/>
          <w:kern w:val="0"/>
          <w:sz w:val="24"/>
          <w:szCs w:val="24"/>
          <w:highlight w:val="none"/>
          <w:lang w:eastAsia="zh-CN"/>
        </w:rPr>
        <w:t>供应商</w:t>
      </w:r>
      <w:r>
        <w:rPr>
          <w:rFonts w:hint="eastAsia" w:ascii="宋体" w:hAnsi="宋体" w:eastAsia="宋体" w:cs="宋体"/>
          <w:bCs/>
          <w:color w:val="auto"/>
          <w:kern w:val="0"/>
          <w:sz w:val="24"/>
          <w:szCs w:val="24"/>
          <w:highlight w:val="none"/>
        </w:rPr>
        <w:t>：</w:t>
      </w:r>
    </w:p>
    <w:p w14:paraId="60B7851C">
      <w:pPr>
        <w:keepNext w:val="0"/>
        <w:keepLines w:val="0"/>
        <w:pageBreakBefore w:val="0"/>
        <w:widowControl w:val="0"/>
        <w:kinsoku/>
        <w:wordWrap/>
        <w:overflowPunct/>
        <w:topLinePunct w:val="0"/>
        <w:bidi w:val="0"/>
        <w:snapToGrid w:val="0"/>
        <w:spacing w:line="360" w:lineRule="auto"/>
        <w:ind w:firstLine="480" w:firstLineChars="200"/>
        <w:jc w:val="left"/>
        <w:rPr>
          <w:rFonts w:hint="eastAsia" w:ascii="宋体" w:hAnsi="宋体" w:eastAsia="宋体" w:cs="宋体"/>
          <w:bCs/>
          <w:color w:val="auto"/>
          <w:kern w:val="0"/>
          <w:sz w:val="24"/>
          <w:szCs w:val="24"/>
          <w:highlight w:val="none"/>
        </w:rPr>
      </w:pPr>
      <w:r>
        <w:rPr>
          <w:rFonts w:hint="eastAsia" w:ascii="宋体" w:hAnsi="宋体" w:cs="宋体"/>
          <w:bCs/>
          <w:color w:val="auto"/>
          <w:kern w:val="0"/>
          <w:sz w:val="24"/>
          <w:szCs w:val="24"/>
          <w:highlight w:val="none"/>
          <w:lang w:val="en-US" w:eastAsia="zh-CN"/>
        </w:rPr>
        <w:t>（1）</w:t>
      </w:r>
      <w:r>
        <w:rPr>
          <w:rFonts w:hint="eastAsia" w:ascii="宋体" w:hAnsi="宋体" w:eastAsia="宋体" w:cs="宋体"/>
          <w:bCs/>
          <w:color w:val="auto"/>
          <w:kern w:val="0"/>
          <w:sz w:val="24"/>
          <w:szCs w:val="24"/>
          <w:highlight w:val="none"/>
        </w:rPr>
        <w:t>出现影响采购公正的违法、违规行为的。</w:t>
      </w:r>
    </w:p>
    <w:p w14:paraId="47356DB0">
      <w:pPr>
        <w:keepNext w:val="0"/>
        <w:keepLines w:val="0"/>
        <w:pageBreakBefore w:val="0"/>
        <w:widowControl w:val="0"/>
        <w:kinsoku/>
        <w:wordWrap/>
        <w:overflowPunct/>
        <w:topLinePunct w:val="0"/>
        <w:bidi w:val="0"/>
        <w:snapToGrid w:val="0"/>
        <w:spacing w:line="360" w:lineRule="auto"/>
        <w:ind w:firstLine="480" w:firstLineChars="200"/>
        <w:jc w:val="left"/>
        <w:rPr>
          <w:rFonts w:hint="eastAsia" w:ascii="宋体" w:hAnsi="宋体" w:eastAsia="宋体" w:cs="宋体"/>
          <w:bCs/>
          <w:color w:val="auto"/>
          <w:kern w:val="0"/>
          <w:sz w:val="24"/>
          <w:szCs w:val="24"/>
          <w:highlight w:val="none"/>
        </w:rPr>
      </w:pPr>
      <w:r>
        <w:rPr>
          <w:rFonts w:hint="eastAsia" w:ascii="宋体" w:hAnsi="宋体" w:cs="宋体"/>
          <w:bCs/>
          <w:color w:val="auto"/>
          <w:kern w:val="0"/>
          <w:sz w:val="24"/>
          <w:szCs w:val="24"/>
          <w:highlight w:val="none"/>
          <w:lang w:val="en-US" w:eastAsia="zh-CN"/>
        </w:rPr>
        <w:t>（2）</w:t>
      </w:r>
      <w:r>
        <w:rPr>
          <w:rFonts w:hint="eastAsia" w:ascii="宋体" w:hAnsi="宋体" w:eastAsia="宋体" w:cs="宋体"/>
          <w:bCs/>
          <w:color w:val="auto"/>
          <w:kern w:val="0"/>
          <w:sz w:val="24"/>
          <w:szCs w:val="24"/>
          <w:highlight w:val="none"/>
          <w:lang w:eastAsia="zh-CN"/>
        </w:rPr>
        <w:t>供应商</w:t>
      </w:r>
      <w:r>
        <w:rPr>
          <w:rFonts w:hint="eastAsia" w:ascii="宋体" w:hAnsi="宋体" w:eastAsia="宋体" w:cs="宋体"/>
          <w:bCs/>
          <w:color w:val="auto"/>
          <w:kern w:val="0"/>
          <w:sz w:val="24"/>
          <w:szCs w:val="24"/>
          <w:highlight w:val="none"/>
        </w:rPr>
        <w:t>的报价均超过了</w:t>
      </w:r>
      <w:r>
        <w:rPr>
          <w:rFonts w:hint="eastAsia" w:ascii="宋体" w:hAnsi="宋体" w:eastAsia="宋体" w:cs="宋体"/>
          <w:bCs/>
          <w:color w:val="auto"/>
          <w:kern w:val="0"/>
          <w:sz w:val="24"/>
          <w:szCs w:val="24"/>
          <w:highlight w:val="none"/>
          <w:lang w:val="en-US" w:eastAsia="zh-CN"/>
        </w:rPr>
        <w:t>采购预算金额</w:t>
      </w:r>
      <w:r>
        <w:rPr>
          <w:rFonts w:hint="eastAsia" w:ascii="宋体" w:hAnsi="宋体" w:eastAsia="宋体" w:cs="宋体"/>
          <w:bCs/>
          <w:color w:val="auto"/>
          <w:kern w:val="0"/>
          <w:sz w:val="24"/>
          <w:szCs w:val="24"/>
          <w:highlight w:val="none"/>
        </w:rPr>
        <w:t>，采购人不能支付的。</w:t>
      </w:r>
    </w:p>
    <w:p w14:paraId="4938A693">
      <w:pPr>
        <w:keepNext w:val="0"/>
        <w:keepLines w:val="0"/>
        <w:pageBreakBefore w:val="0"/>
        <w:widowControl w:val="0"/>
        <w:kinsoku/>
        <w:wordWrap/>
        <w:overflowPunct/>
        <w:topLinePunct w:val="0"/>
        <w:bidi w:val="0"/>
        <w:snapToGrid w:val="0"/>
        <w:spacing w:line="360" w:lineRule="auto"/>
        <w:ind w:firstLine="480" w:firstLineChars="200"/>
        <w:jc w:val="left"/>
        <w:rPr>
          <w:rFonts w:hint="eastAsia" w:ascii="宋体" w:hAnsi="宋体" w:eastAsia="宋体" w:cs="宋体"/>
          <w:bCs/>
          <w:color w:val="auto"/>
          <w:kern w:val="0"/>
          <w:sz w:val="24"/>
          <w:szCs w:val="24"/>
          <w:highlight w:val="none"/>
        </w:rPr>
      </w:pPr>
      <w:r>
        <w:rPr>
          <w:rFonts w:hint="eastAsia" w:ascii="宋体" w:hAnsi="宋体" w:cs="宋体"/>
          <w:bCs/>
          <w:color w:val="auto"/>
          <w:kern w:val="0"/>
          <w:sz w:val="24"/>
          <w:szCs w:val="24"/>
          <w:highlight w:val="none"/>
          <w:lang w:val="en-US" w:eastAsia="zh-CN"/>
        </w:rPr>
        <w:t>（3）</w:t>
      </w:r>
      <w:r>
        <w:rPr>
          <w:rFonts w:hint="eastAsia" w:ascii="宋体" w:hAnsi="宋体" w:eastAsia="宋体" w:cs="宋体"/>
          <w:bCs/>
          <w:color w:val="auto"/>
          <w:kern w:val="0"/>
          <w:sz w:val="24"/>
          <w:szCs w:val="24"/>
          <w:highlight w:val="none"/>
        </w:rPr>
        <w:t>因重大变故，采购任务取消的。</w:t>
      </w:r>
    </w:p>
    <w:p w14:paraId="569FAD42">
      <w:pPr>
        <w:keepNext w:val="0"/>
        <w:keepLines w:val="0"/>
        <w:pageBreakBefore w:val="0"/>
        <w:widowControl w:val="0"/>
        <w:kinsoku/>
        <w:wordWrap/>
        <w:overflowPunct/>
        <w:topLinePunct w:val="0"/>
        <w:bidi w:val="0"/>
        <w:snapToGrid w:val="0"/>
        <w:spacing w:line="360" w:lineRule="auto"/>
        <w:ind w:firstLine="480" w:firstLineChars="200"/>
        <w:rPr>
          <w:rFonts w:hint="eastAsia" w:ascii="宋体" w:hAnsi="宋体" w:eastAsia="宋体" w:cs="宋体"/>
          <w:b/>
          <w:color w:val="auto"/>
          <w:kern w:val="0"/>
          <w:sz w:val="24"/>
          <w:szCs w:val="24"/>
          <w:highlight w:val="none"/>
        </w:rPr>
      </w:pPr>
      <w:r>
        <w:rPr>
          <w:rFonts w:hint="eastAsia" w:ascii="宋体" w:hAnsi="宋体" w:cs="宋体"/>
          <w:bCs/>
          <w:color w:val="auto"/>
          <w:kern w:val="0"/>
          <w:sz w:val="24"/>
          <w:szCs w:val="24"/>
          <w:highlight w:val="none"/>
          <w:lang w:val="en-US" w:eastAsia="zh-CN"/>
        </w:rPr>
        <w:t>（4）</w:t>
      </w:r>
      <w:r>
        <w:rPr>
          <w:rFonts w:hint="eastAsia" w:ascii="宋体" w:hAnsi="宋体" w:eastAsia="宋体" w:cs="宋体"/>
          <w:color w:val="auto"/>
          <w:sz w:val="24"/>
          <w:szCs w:val="24"/>
          <w:highlight w:val="none"/>
        </w:rPr>
        <w:t>投标截止后</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不足3家或通过资格性检查或符合性检查的</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不足3家的</w:t>
      </w:r>
    </w:p>
    <w:p w14:paraId="5EC13C81">
      <w:pP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br w:type="page"/>
      </w:r>
    </w:p>
    <w:p w14:paraId="305D3E70">
      <w:pPr>
        <w:keepNext w:val="0"/>
        <w:keepLines w:val="0"/>
        <w:pageBreakBefore w:val="0"/>
        <w:widowControl/>
        <w:kinsoku/>
        <w:wordWrap/>
        <w:overflowPunct/>
        <w:topLinePunct w:val="0"/>
        <w:autoSpaceDE/>
        <w:autoSpaceDN/>
        <w:bidi w:val="0"/>
        <w:adjustRightInd/>
        <w:snapToGrid w:val="0"/>
        <w:spacing w:line="240" w:lineRule="auto"/>
        <w:jc w:val="center"/>
        <w:textAlignment w:val="auto"/>
        <w:outlineLvl w:val="0"/>
        <w:rPr>
          <w:rFonts w:hint="eastAsia" w:ascii="宋体" w:hAnsi="宋体" w:eastAsia="宋体" w:cs="宋体"/>
          <w:color w:val="auto"/>
          <w:kern w:val="0"/>
          <w:sz w:val="24"/>
          <w:highlight w:val="none"/>
        </w:rPr>
      </w:pPr>
      <w:bookmarkStart w:id="38" w:name="_Toc31399"/>
      <w:r>
        <w:rPr>
          <w:rFonts w:hint="eastAsia" w:ascii="宋体" w:hAnsi="宋体" w:eastAsia="宋体" w:cs="宋体"/>
          <w:b/>
          <w:bCs/>
          <w:color w:val="auto"/>
          <w:kern w:val="0"/>
          <w:sz w:val="32"/>
          <w:szCs w:val="32"/>
          <w:highlight w:val="none"/>
        </w:rPr>
        <w:t>第四章  评标办法及评分标准</w:t>
      </w:r>
      <w:bookmarkEnd w:id="36"/>
      <w:bookmarkEnd w:id="38"/>
    </w:p>
    <w:p w14:paraId="6F4C4186">
      <w:pPr>
        <w:rPr>
          <w:rFonts w:hint="eastAsia" w:ascii="宋体" w:hAnsi="宋体" w:eastAsia="宋体" w:cs="宋体"/>
          <w:color w:val="auto"/>
          <w:highlight w:val="none"/>
        </w:rPr>
      </w:pPr>
    </w:p>
    <w:p w14:paraId="5FA8D29B">
      <w:pPr>
        <w:keepNext w:val="0"/>
        <w:keepLines w:val="0"/>
        <w:pageBreakBefore w:val="0"/>
        <w:tabs>
          <w:tab w:val="left" w:pos="1620"/>
        </w:tabs>
        <w:kinsoku/>
        <w:overflowPunct/>
        <w:topLinePunct w:val="0"/>
        <w:bidi w:val="0"/>
        <w:snapToGrid w:val="0"/>
        <w:spacing w:line="360" w:lineRule="auto"/>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（一）评标原则</w:t>
      </w:r>
    </w:p>
    <w:p w14:paraId="5A6B0AB5">
      <w:pPr>
        <w:keepNext w:val="0"/>
        <w:keepLines w:val="0"/>
        <w:pageBreakBefore w:val="0"/>
        <w:tabs>
          <w:tab w:val="left" w:pos="1620"/>
        </w:tabs>
        <w:kinsoku/>
        <w:overflowPunct/>
        <w:topLinePunct w:val="0"/>
        <w:bidi w:val="0"/>
        <w:snapToGrid w:val="0"/>
        <w:spacing w:line="360" w:lineRule="auto"/>
        <w:ind w:firstLine="528" w:firstLineChars="220"/>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按照“公平、公正”的原则对待所有</w:t>
      </w:r>
      <w:r>
        <w:rPr>
          <w:rFonts w:hint="eastAsia" w:ascii="宋体" w:hAnsi="宋体" w:eastAsia="宋体" w:cs="宋体"/>
          <w:b w:val="0"/>
          <w:bCs w:val="0"/>
          <w:color w:val="auto"/>
          <w:sz w:val="24"/>
          <w:szCs w:val="24"/>
          <w:highlight w:val="none"/>
          <w:lang w:eastAsia="zh-CN"/>
        </w:rPr>
        <w:t>供应商，</w:t>
      </w:r>
      <w:r>
        <w:rPr>
          <w:rFonts w:hint="eastAsia" w:ascii="宋体" w:hAnsi="宋体" w:eastAsia="宋体" w:cs="宋体"/>
          <w:b w:val="0"/>
          <w:bCs w:val="0"/>
          <w:color w:val="auto"/>
          <w:sz w:val="24"/>
          <w:szCs w:val="24"/>
          <w:highlight w:val="none"/>
        </w:rPr>
        <w:t>按照</w:t>
      </w:r>
      <w:r>
        <w:rPr>
          <w:rFonts w:hint="eastAsia" w:ascii="宋体" w:hAnsi="宋体" w:eastAsia="宋体" w:cs="宋体"/>
          <w:b w:val="0"/>
          <w:bCs w:val="0"/>
          <w:color w:val="auto"/>
          <w:sz w:val="24"/>
          <w:szCs w:val="24"/>
          <w:highlight w:val="none"/>
          <w:lang w:val="en-US" w:eastAsia="zh-CN"/>
        </w:rPr>
        <w:t>采购</w:t>
      </w:r>
      <w:r>
        <w:rPr>
          <w:rFonts w:hint="eastAsia" w:ascii="宋体" w:hAnsi="宋体" w:eastAsia="宋体" w:cs="宋体"/>
          <w:b w:val="0"/>
          <w:bCs w:val="0"/>
          <w:color w:val="auto"/>
          <w:sz w:val="24"/>
          <w:szCs w:val="24"/>
          <w:highlight w:val="none"/>
        </w:rPr>
        <w:t>文件的相关规定进行评标、定标。</w:t>
      </w:r>
    </w:p>
    <w:p w14:paraId="2CA30BDB">
      <w:pPr>
        <w:keepNext w:val="0"/>
        <w:keepLines w:val="0"/>
        <w:pageBreakBefore w:val="0"/>
        <w:tabs>
          <w:tab w:val="left" w:pos="1620"/>
        </w:tabs>
        <w:kinsoku/>
        <w:overflowPunct/>
        <w:topLinePunct w:val="0"/>
        <w:bidi w:val="0"/>
        <w:snapToGrid w:val="0"/>
        <w:spacing w:line="360" w:lineRule="auto"/>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w:t>
      </w:r>
      <w:r>
        <w:rPr>
          <w:rFonts w:hint="eastAsia" w:ascii="宋体" w:hAnsi="宋体" w:eastAsia="宋体" w:cs="宋体"/>
          <w:b/>
          <w:bCs/>
          <w:color w:val="auto"/>
          <w:sz w:val="24"/>
          <w:szCs w:val="24"/>
          <w:highlight w:val="none"/>
          <w:lang w:val="en-US" w:eastAsia="zh-CN"/>
        </w:rPr>
        <w:t>二</w:t>
      </w:r>
      <w:r>
        <w:rPr>
          <w:rFonts w:hint="eastAsia" w:ascii="宋体" w:hAnsi="宋体" w:eastAsia="宋体" w:cs="宋体"/>
          <w:b/>
          <w:bCs/>
          <w:color w:val="auto"/>
          <w:sz w:val="24"/>
          <w:szCs w:val="24"/>
          <w:highlight w:val="none"/>
        </w:rPr>
        <w:t>）评标办法</w:t>
      </w:r>
    </w:p>
    <w:p w14:paraId="5807D4BC">
      <w:pPr>
        <w:keepNext w:val="0"/>
        <w:keepLines w:val="0"/>
        <w:pageBreakBefore w:val="0"/>
        <w:tabs>
          <w:tab w:val="left" w:pos="1620"/>
        </w:tabs>
        <w:kinsoku/>
        <w:overflowPunct/>
        <w:topLinePunct w:val="0"/>
        <w:bidi w:val="0"/>
        <w:snapToGrid w:val="0"/>
        <w:spacing w:line="360" w:lineRule="auto"/>
        <w:ind w:firstLine="528" w:firstLineChars="220"/>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1．本项目采用综合评分法，总分为100分。</w:t>
      </w:r>
    </w:p>
    <w:p w14:paraId="3CDF010F">
      <w:pPr>
        <w:keepNext w:val="0"/>
        <w:keepLines w:val="0"/>
        <w:pageBreakBefore w:val="0"/>
        <w:tabs>
          <w:tab w:val="left" w:pos="1620"/>
        </w:tabs>
        <w:kinsoku/>
        <w:overflowPunct/>
        <w:topLinePunct w:val="0"/>
        <w:bidi w:val="0"/>
        <w:snapToGrid w:val="0"/>
        <w:spacing w:line="360" w:lineRule="auto"/>
        <w:ind w:firstLine="528" w:firstLineChars="220"/>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2．</w:t>
      </w:r>
      <w:r>
        <w:rPr>
          <w:rFonts w:hint="eastAsia" w:ascii="宋体" w:hAnsi="宋体" w:eastAsia="宋体" w:cs="宋体"/>
          <w:b w:val="0"/>
          <w:bCs w:val="0"/>
          <w:color w:val="auto"/>
          <w:sz w:val="24"/>
          <w:szCs w:val="24"/>
          <w:highlight w:val="none"/>
          <w:lang w:eastAsia="zh-CN"/>
        </w:rPr>
        <w:t>磋商小组</w:t>
      </w:r>
      <w:r>
        <w:rPr>
          <w:rFonts w:hint="eastAsia" w:ascii="宋体" w:hAnsi="宋体" w:eastAsia="宋体" w:cs="宋体"/>
          <w:b w:val="0"/>
          <w:bCs w:val="0"/>
          <w:color w:val="auto"/>
          <w:sz w:val="24"/>
          <w:szCs w:val="24"/>
          <w:highlight w:val="none"/>
        </w:rPr>
        <w:t>按照</w:t>
      </w:r>
      <w:r>
        <w:rPr>
          <w:rFonts w:hint="eastAsia" w:ascii="宋体" w:hAnsi="宋体" w:eastAsia="宋体" w:cs="宋体"/>
          <w:b w:val="0"/>
          <w:bCs w:val="0"/>
          <w:color w:val="auto"/>
          <w:sz w:val="24"/>
          <w:szCs w:val="24"/>
          <w:highlight w:val="none"/>
          <w:lang w:val="en-US" w:eastAsia="zh-CN"/>
        </w:rPr>
        <w:t>采购</w:t>
      </w:r>
      <w:r>
        <w:rPr>
          <w:rFonts w:hint="eastAsia" w:ascii="宋体" w:hAnsi="宋体" w:eastAsia="宋体" w:cs="宋体"/>
          <w:b w:val="0"/>
          <w:bCs w:val="0"/>
          <w:color w:val="auto"/>
          <w:sz w:val="24"/>
          <w:szCs w:val="24"/>
          <w:highlight w:val="none"/>
        </w:rPr>
        <w:t>文件中规定的评标方法和标准，对</w:t>
      </w:r>
      <w:r>
        <w:rPr>
          <w:rFonts w:hint="eastAsia" w:ascii="宋体" w:hAnsi="宋体" w:eastAsia="宋体" w:cs="宋体"/>
          <w:color w:val="auto"/>
          <w:kern w:val="0"/>
          <w:sz w:val="24"/>
          <w:szCs w:val="24"/>
          <w:highlight w:val="none"/>
          <w:lang w:val="en-US" w:eastAsia="zh-CN"/>
        </w:rPr>
        <w:t>响应</w:t>
      </w:r>
      <w:r>
        <w:rPr>
          <w:rFonts w:hint="eastAsia" w:ascii="宋体" w:hAnsi="宋体" w:eastAsia="宋体" w:cs="宋体"/>
          <w:b w:val="0"/>
          <w:bCs w:val="0"/>
          <w:color w:val="auto"/>
          <w:sz w:val="24"/>
          <w:szCs w:val="24"/>
          <w:highlight w:val="none"/>
        </w:rPr>
        <w:t>文件进行综合比较与评价。</w:t>
      </w:r>
    </w:p>
    <w:p w14:paraId="4CECA875">
      <w:pPr>
        <w:keepNext w:val="0"/>
        <w:keepLines w:val="0"/>
        <w:pageBreakBefore w:val="0"/>
        <w:tabs>
          <w:tab w:val="left" w:pos="1620"/>
        </w:tabs>
        <w:kinsoku/>
        <w:overflowPunct/>
        <w:topLinePunct w:val="0"/>
        <w:bidi w:val="0"/>
        <w:snapToGrid w:val="0"/>
        <w:spacing w:line="360" w:lineRule="auto"/>
        <w:ind w:firstLine="528" w:firstLineChars="220"/>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3.</w:t>
      </w:r>
      <w:r>
        <w:rPr>
          <w:rFonts w:hint="eastAsia" w:ascii="宋体" w:hAnsi="宋体" w:eastAsia="宋体" w:cs="宋体"/>
          <w:b w:val="0"/>
          <w:bCs w:val="0"/>
          <w:color w:val="auto"/>
          <w:sz w:val="24"/>
          <w:szCs w:val="24"/>
          <w:highlight w:val="none"/>
          <w:lang w:val="en-US" w:eastAsia="zh-CN"/>
        </w:rPr>
        <w:t xml:space="preserve"> </w:t>
      </w:r>
      <w:r>
        <w:rPr>
          <w:rFonts w:hint="eastAsia" w:ascii="宋体" w:hAnsi="宋体" w:eastAsia="宋体" w:cs="宋体"/>
          <w:b w:val="0"/>
          <w:bCs w:val="0"/>
          <w:color w:val="auto"/>
          <w:sz w:val="24"/>
          <w:szCs w:val="24"/>
          <w:highlight w:val="none"/>
        </w:rPr>
        <w:t>评标结果按评审后得分由高到低顺序排列，得分相同的，按投标报价由低到高顺序排列。得分且投标报价相同的，按技术部分得分顺序排列。</w:t>
      </w:r>
    </w:p>
    <w:p w14:paraId="1E8C2FFB">
      <w:pPr>
        <w:keepNext w:val="0"/>
        <w:keepLines w:val="0"/>
        <w:pageBreakBefore w:val="0"/>
        <w:tabs>
          <w:tab w:val="left" w:pos="1620"/>
        </w:tabs>
        <w:kinsoku/>
        <w:overflowPunct/>
        <w:topLinePunct w:val="0"/>
        <w:bidi w:val="0"/>
        <w:snapToGrid w:val="0"/>
        <w:spacing w:line="360" w:lineRule="auto"/>
        <w:ind w:firstLine="528" w:firstLineChars="220"/>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lang w:val="en-US" w:eastAsia="zh-CN"/>
        </w:rPr>
        <w:t>4</w:t>
      </w:r>
      <w:r>
        <w:rPr>
          <w:rFonts w:hint="eastAsia" w:ascii="宋体" w:hAnsi="宋体" w:eastAsia="宋体" w:cs="宋体"/>
          <w:b w:val="0"/>
          <w:bCs w:val="0"/>
          <w:color w:val="auto"/>
          <w:sz w:val="24"/>
          <w:szCs w:val="24"/>
          <w:highlight w:val="none"/>
        </w:rPr>
        <w:t>.</w:t>
      </w:r>
      <w:r>
        <w:rPr>
          <w:rFonts w:hint="eastAsia" w:ascii="宋体" w:hAnsi="宋体" w:eastAsia="宋体" w:cs="宋体"/>
          <w:color w:val="auto"/>
          <w:kern w:val="0"/>
          <w:sz w:val="24"/>
          <w:szCs w:val="24"/>
          <w:highlight w:val="none"/>
          <w:lang w:val="en-US" w:eastAsia="zh-CN"/>
        </w:rPr>
        <w:t>响应</w:t>
      </w:r>
      <w:r>
        <w:rPr>
          <w:rFonts w:hint="eastAsia" w:ascii="宋体" w:hAnsi="宋体" w:eastAsia="宋体" w:cs="宋体"/>
          <w:b w:val="0"/>
          <w:bCs w:val="0"/>
          <w:color w:val="auto"/>
          <w:sz w:val="24"/>
          <w:szCs w:val="24"/>
          <w:highlight w:val="none"/>
        </w:rPr>
        <w:t>文件满足</w:t>
      </w:r>
      <w:r>
        <w:rPr>
          <w:rFonts w:hint="eastAsia" w:ascii="宋体" w:hAnsi="宋体" w:eastAsia="宋体" w:cs="宋体"/>
          <w:b w:val="0"/>
          <w:bCs w:val="0"/>
          <w:color w:val="auto"/>
          <w:sz w:val="24"/>
          <w:szCs w:val="24"/>
          <w:highlight w:val="none"/>
          <w:lang w:val="en-US" w:eastAsia="zh-CN"/>
        </w:rPr>
        <w:t>采购</w:t>
      </w:r>
      <w:r>
        <w:rPr>
          <w:rFonts w:hint="eastAsia" w:ascii="宋体" w:hAnsi="宋体" w:eastAsia="宋体" w:cs="宋体"/>
          <w:b w:val="0"/>
          <w:bCs w:val="0"/>
          <w:color w:val="auto"/>
          <w:sz w:val="24"/>
          <w:szCs w:val="24"/>
          <w:highlight w:val="none"/>
        </w:rPr>
        <w:t>文件全部实质性要求，且评审得分最高的</w:t>
      </w:r>
      <w:r>
        <w:rPr>
          <w:rFonts w:hint="eastAsia" w:ascii="宋体" w:hAnsi="宋体" w:eastAsia="宋体" w:cs="宋体"/>
          <w:b w:val="0"/>
          <w:bCs w:val="0"/>
          <w:color w:val="auto"/>
          <w:sz w:val="24"/>
          <w:szCs w:val="24"/>
          <w:highlight w:val="none"/>
          <w:lang w:eastAsia="zh-CN"/>
        </w:rPr>
        <w:t>供应商</w:t>
      </w:r>
      <w:r>
        <w:rPr>
          <w:rFonts w:hint="eastAsia" w:ascii="宋体" w:hAnsi="宋体" w:eastAsia="宋体" w:cs="宋体"/>
          <w:b w:val="0"/>
          <w:bCs w:val="0"/>
          <w:color w:val="auto"/>
          <w:sz w:val="24"/>
          <w:szCs w:val="24"/>
          <w:highlight w:val="none"/>
        </w:rPr>
        <w:t>为</w:t>
      </w:r>
      <w:r>
        <w:rPr>
          <w:rFonts w:hint="eastAsia" w:ascii="宋体" w:hAnsi="宋体" w:eastAsia="宋体" w:cs="宋体"/>
          <w:b w:val="0"/>
          <w:bCs w:val="0"/>
          <w:color w:val="auto"/>
          <w:sz w:val="24"/>
          <w:szCs w:val="24"/>
          <w:highlight w:val="none"/>
          <w:lang w:eastAsia="zh-CN"/>
        </w:rPr>
        <w:t>成交供应商</w:t>
      </w:r>
      <w:r>
        <w:rPr>
          <w:rFonts w:hint="eastAsia" w:ascii="宋体" w:hAnsi="宋体" w:eastAsia="宋体" w:cs="宋体"/>
          <w:b w:val="0"/>
          <w:bCs w:val="0"/>
          <w:color w:val="auto"/>
          <w:sz w:val="24"/>
          <w:szCs w:val="24"/>
          <w:highlight w:val="none"/>
        </w:rPr>
        <w:t>。</w:t>
      </w:r>
    </w:p>
    <w:p w14:paraId="328CEB9D">
      <w:pPr>
        <w:keepNext w:val="0"/>
        <w:keepLines w:val="0"/>
        <w:pageBreakBefore w:val="0"/>
        <w:tabs>
          <w:tab w:val="left" w:pos="1620"/>
        </w:tabs>
        <w:kinsoku/>
        <w:overflowPunct/>
        <w:topLinePunct w:val="0"/>
        <w:bidi w:val="0"/>
        <w:snapToGrid w:val="0"/>
        <w:spacing w:line="360" w:lineRule="auto"/>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w:t>
      </w:r>
      <w:r>
        <w:rPr>
          <w:rFonts w:hint="eastAsia" w:ascii="宋体" w:hAnsi="宋体" w:eastAsia="宋体" w:cs="宋体"/>
          <w:b w:val="0"/>
          <w:bCs w:val="0"/>
          <w:color w:val="auto"/>
          <w:sz w:val="24"/>
          <w:szCs w:val="24"/>
          <w:highlight w:val="none"/>
          <w:lang w:val="en-US" w:eastAsia="zh-CN"/>
        </w:rPr>
        <w:t>三</w:t>
      </w:r>
      <w:r>
        <w:rPr>
          <w:rFonts w:hint="eastAsia" w:ascii="宋体" w:hAnsi="宋体" w:eastAsia="宋体" w:cs="宋体"/>
          <w:b w:val="0"/>
          <w:bCs w:val="0"/>
          <w:color w:val="auto"/>
          <w:sz w:val="24"/>
          <w:szCs w:val="24"/>
          <w:highlight w:val="none"/>
        </w:rPr>
        <w:t>）评标程序</w:t>
      </w:r>
    </w:p>
    <w:tbl>
      <w:tblPr>
        <w:tblStyle w:val="32"/>
        <w:tblpPr w:leftFromText="180" w:rightFromText="180" w:vertAnchor="text" w:horzAnchor="page" w:tblpX="1301" w:tblpY="445"/>
        <w:tblOverlap w:val="never"/>
        <w:tblW w:w="948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39"/>
        <w:gridCol w:w="1473"/>
        <w:gridCol w:w="6770"/>
      </w:tblGrid>
      <w:tr w14:paraId="5AFB2E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trPr>
        <w:tc>
          <w:tcPr>
            <w:tcW w:w="9482" w:type="dxa"/>
            <w:gridSpan w:val="3"/>
            <w:noWrap w:val="0"/>
            <w:vAlign w:val="center"/>
          </w:tcPr>
          <w:p w14:paraId="134DF53D">
            <w:pPr>
              <w:keepNext w:val="0"/>
              <w:keepLines w:val="0"/>
              <w:pageBreakBefore w:val="0"/>
              <w:widowControl w:val="0"/>
              <w:tabs>
                <w:tab w:val="left" w:pos="3000"/>
              </w:tabs>
              <w:kinsoku/>
              <w:wordWrap/>
              <w:overflowPunct/>
              <w:topLinePunct w:val="0"/>
              <w:autoSpaceDE/>
              <w:autoSpaceDN/>
              <w:bidi w:val="0"/>
              <w:adjustRightInd/>
              <w:snapToGrid w:val="0"/>
              <w:spacing w:line="240" w:lineRule="auto"/>
              <w:jc w:val="center"/>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评审内容</w:t>
            </w:r>
          </w:p>
        </w:tc>
      </w:tr>
      <w:tr w14:paraId="599506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85" w:hRule="atLeast"/>
        </w:trPr>
        <w:tc>
          <w:tcPr>
            <w:tcW w:w="1239" w:type="dxa"/>
            <w:noWrap w:val="0"/>
            <w:vAlign w:val="center"/>
          </w:tcPr>
          <w:p w14:paraId="10D8338E">
            <w:pPr>
              <w:keepNext w:val="0"/>
              <w:keepLines w:val="0"/>
              <w:pageBreakBefore w:val="0"/>
              <w:kinsoku/>
              <w:wordWrap/>
              <w:overflowPunct/>
              <w:topLinePunct w:val="0"/>
              <w:bidi w:val="0"/>
              <w:snapToGrid w:val="0"/>
              <w:spacing w:line="320" w:lineRule="exact"/>
              <w:jc w:val="left"/>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价格标部分 (</w:t>
            </w:r>
            <w:r>
              <w:rPr>
                <w:rFonts w:hint="eastAsia" w:ascii="宋体" w:hAnsi="宋体" w:cs="宋体"/>
                <w:b w:val="0"/>
                <w:bCs w:val="0"/>
                <w:color w:val="auto"/>
                <w:sz w:val="24"/>
                <w:szCs w:val="24"/>
                <w:highlight w:val="none"/>
                <w:lang w:val="en-US" w:eastAsia="zh-CN"/>
              </w:rPr>
              <w:t>30</w:t>
            </w:r>
            <w:r>
              <w:rPr>
                <w:rFonts w:hint="eastAsia" w:ascii="宋体" w:hAnsi="宋体" w:eastAsia="宋体" w:cs="宋体"/>
                <w:b w:val="0"/>
                <w:bCs w:val="0"/>
                <w:color w:val="auto"/>
                <w:sz w:val="24"/>
                <w:szCs w:val="24"/>
                <w:highlight w:val="none"/>
              </w:rPr>
              <w:t>分)</w:t>
            </w:r>
          </w:p>
        </w:tc>
        <w:tc>
          <w:tcPr>
            <w:tcW w:w="8243" w:type="dxa"/>
            <w:gridSpan w:val="2"/>
            <w:noWrap w:val="0"/>
            <w:vAlign w:val="center"/>
          </w:tcPr>
          <w:p w14:paraId="609B7222">
            <w:pPr>
              <w:pStyle w:val="49"/>
              <w:keepNext w:val="0"/>
              <w:keepLines w:val="0"/>
              <w:pageBreakBefore w:val="0"/>
              <w:kinsoku/>
              <w:wordWrap/>
              <w:overflowPunct/>
              <w:topLinePunct w:val="0"/>
              <w:bidi w:val="0"/>
              <w:snapToGrid w:val="0"/>
              <w:spacing w:line="360" w:lineRule="exact"/>
              <w:jc w:val="both"/>
              <w:textAlignment w:val="auto"/>
              <w:rPr>
                <w:rFonts w:hint="eastAsia" w:ascii="宋体" w:hAnsi="宋体" w:eastAsia="宋体" w:cs="宋体"/>
                <w:b w:val="0"/>
                <w:bCs w:val="0"/>
                <w:color w:val="auto"/>
                <w:sz w:val="24"/>
                <w:szCs w:val="24"/>
                <w:highlight w:val="none"/>
                <w:u w:val="none"/>
              </w:rPr>
            </w:pPr>
            <w:r>
              <w:rPr>
                <w:rFonts w:hint="eastAsia" w:ascii="宋体" w:hAnsi="宋体" w:eastAsia="宋体" w:cs="宋体"/>
                <w:b w:val="0"/>
                <w:bCs w:val="0"/>
                <w:color w:val="auto"/>
                <w:sz w:val="24"/>
                <w:szCs w:val="24"/>
                <w:highlight w:val="none"/>
                <w:u w:val="none"/>
              </w:rPr>
              <w:t>说明：当</w:t>
            </w:r>
            <w:r>
              <w:rPr>
                <w:rFonts w:hint="eastAsia" w:ascii="宋体" w:hAnsi="宋体" w:eastAsia="宋体" w:cs="宋体"/>
                <w:b w:val="0"/>
                <w:bCs w:val="0"/>
                <w:color w:val="auto"/>
                <w:sz w:val="24"/>
                <w:szCs w:val="24"/>
                <w:highlight w:val="none"/>
                <w:u w:val="none"/>
                <w:lang w:eastAsia="zh-CN"/>
              </w:rPr>
              <w:t>磋商小组</w:t>
            </w:r>
            <w:r>
              <w:rPr>
                <w:rFonts w:hint="eastAsia" w:ascii="宋体" w:hAnsi="宋体" w:eastAsia="宋体" w:cs="宋体"/>
                <w:b w:val="0"/>
                <w:bCs w:val="0"/>
                <w:color w:val="auto"/>
                <w:sz w:val="24"/>
                <w:szCs w:val="24"/>
                <w:highlight w:val="none"/>
                <w:u w:val="none"/>
              </w:rPr>
              <w:t>发现</w:t>
            </w:r>
            <w:r>
              <w:rPr>
                <w:rFonts w:hint="eastAsia" w:ascii="宋体" w:hAnsi="宋体" w:eastAsia="宋体" w:cs="宋体"/>
                <w:b w:val="0"/>
                <w:bCs w:val="0"/>
                <w:color w:val="auto"/>
                <w:sz w:val="24"/>
                <w:szCs w:val="24"/>
                <w:highlight w:val="none"/>
                <w:u w:val="none"/>
                <w:lang w:eastAsia="zh-CN"/>
              </w:rPr>
              <w:t>供应商</w:t>
            </w:r>
            <w:r>
              <w:rPr>
                <w:rFonts w:hint="eastAsia" w:ascii="宋体" w:hAnsi="宋体" w:eastAsia="宋体" w:cs="宋体"/>
                <w:b w:val="0"/>
                <w:bCs w:val="0"/>
                <w:color w:val="auto"/>
                <w:sz w:val="24"/>
                <w:szCs w:val="24"/>
                <w:highlight w:val="none"/>
                <w:u w:val="none"/>
              </w:rPr>
              <w:t>的</w:t>
            </w:r>
            <w:r>
              <w:rPr>
                <w:rFonts w:hint="eastAsia" w:ascii="宋体" w:hAnsi="宋体" w:eastAsia="宋体" w:cs="宋体"/>
                <w:b w:val="0"/>
                <w:bCs w:val="0"/>
                <w:color w:val="auto"/>
                <w:sz w:val="24"/>
                <w:szCs w:val="24"/>
                <w:highlight w:val="none"/>
                <w:u w:val="none"/>
                <w:lang w:val="en-US" w:eastAsia="zh-CN"/>
              </w:rPr>
              <w:t>磋商</w:t>
            </w:r>
            <w:r>
              <w:rPr>
                <w:rFonts w:hint="eastAsia" w:ascii="宋体" w:hAnsi="宋体" w:eastAsia="宋体" w:cs="宋体"/>
                <w:b w:val="0"/>
                <w:bCs w:val="0"/>
                <w:color w:val="auto"/>
                <w:sz w:val="24"/>
                <w:szCs w:val="24"/>
                <w:highlight w:val="none"/>
                <w:u w:val="none"/>
              </w:rPr>
              <w:t>报价明显低于其他</w:t>
            </w:r>
            <w:r>
              <w:rPr>
                <w:rFonts w:hint="eastAsia" w:ascii="宋体" w:hAnsi="宋体" w:eastAsia="宋体" w:cs="宋体"/>
                <w:b w:val="0"/>
                <w:bCs w:val="0"/>
                <w:color w:val="auto"/>
                <w:sz w:val="24"/>
                <w:szCs w:val="24"/>
                <w:highlight w:val="none"/>
                <w:u w:val="none"/>
                <w:lang w:val="en-US" w:eastAsia="zh-CN"/>
              </w:rPr>
              <w:t>磋商</w:t>
            </w:r>
            <w:r>
              <w:rPr>
                <w:rFonts w:hint="eastAsia" w:ascii="宋体" w:hAnsi="宋体" w:eastAsia="宋体" w:cs="宋体"/>
                <w:b w:val="0"/>
                <w:bCs w:val="0"/>
                <w:color w:val="auto"/>
                <w:sz w:val="24"/>
                <w:szCs w:val="24"/>
                <w:highlight w:val="none"/>
                <w:u w:val="none"/>
              </w:rPr>
              <w:t>报价，使其</w:t>
            </w:r>
            <w:r>
              <w:rPr>
                <w:rFonts w:hint="eastAsia" w:ascii="宋体" w:hAnsi="宋体" w:eastAsia="宋体" w:cs="宋体"/>
                <w:b w:val="0"/>
                <w:bCs w:val="0"/>
                <w:color w:val="auto"/>
                <w:sz w:val="24"/>
                <w:szCs w:val="24"/>
                <w:highlight w:val="none"/>
                <w:u w:val="none"/>
                <w:lang w:val="en-US" w:eastAsia="zh-CN"/>
              </w:rPr>
              <w:t>磋商</w:t>
            </w:r>
            <w:r>
              <w:rPr>
                <w:rFonts w:hint="eastAsia" w:ascii="宋体" w:hAnsi="宋体" w:eastAsia="宋体" w:cs="宋体"/>
                <w:b w:val="0"/>
                <w:bCs w:val="0"/>
                <w:color w:val="auto"/>
                <w:sz w:val="24"/>
                <w:szCs w:val="24"/>
                <w:highlight w:val="none"/>
                <w:u w:val="none"/>
              </w:rPr>
              <w:t>报价可能低于其个别成本的，</w:t>
            </w:r>
            <w:r>
              <w:rPr>
                <w:rFonts w:hint="eastAsia" w:ascii="宋体" w:hAnsi="宋体" w:eastAsia="宋体" w:cs="宋体"/>
                <w:b w:val="0"/>
                <w:bCs w:val="0"/>
                <w:color w:val="auto"/>
                <w:sz w:val="24"/>
                <w:szCs w:val="24"/>
                <w:highlight w:val="none"/>
                <w:u w:val="none"/>
                <w:lang w:eastAsia="zh-CN"/>
              </w:rPr>
              <w:t>磋商小组</w:t>
            </w:r>
            <w:r>
              <w:rPr>
                <w:rFonts w:hint="eastAsia" w:ascii="宋体" w:hAnsi="宋体" w:eastAsia="宋体" w:cs="宋体"/>
                <w:b w:val="0"/>
                <w:bCs w:val="0"/>
                <w:color w:val="auto"/>
                <w:sz w:val="24"/>
                <w:szCs w:val="24"/>
                <w:highlight w:val="none"/>
                <w:u w:val="none"/>
              </w:rPr>
              <w:t>可对其质询，并要求该</w:t>
            </w:r>
            <w:r>
              <w:rPr>
                <w:rFonts w:hint="eastAsia" w:ascii="宋体" w:hAnsi="宋体" w:eastAsia="宋体" w:cs="宋体"/>
                <w:b w:val="0"/>
                <w:bCs w:val="0"/>
                <w:color w:val="auto"/>
                <w:sz w:val="24"/>
                <w:szCs w:val="24"/>
                <w:highlight w:val="none"/>
                <w:u w:val="none"/>
                <w:lang w:eastAsia="zh-CN"/>
              </w:rPr>
              <w:t>供应商</w:t>
            </w:r>
            <w:r>
              <w:rPr>
                <w:rFonts w:hint="eastAsia" w:ascii="宋体" w:hAnsi="宋体" w:eastAsia="宋体" w:cs="宋体"/>
                <w:b w:val="0"/>
                <w:bCs w:val="0"/>
                <w:color w:val="auto"/>
                <w:sz w:val="24"/>
                <w:szCs w:val="24"/>
                <w:highlight w:val="none"/>
                <w:u w:val="none"/>
              </w:rPr>
              <w:t>做出书面说明和提供相关的证明材料；该</w:t>
            </w:r>
            <w:r>
              <w:rPr>
                <w:rFonts w:hint="eastAsia" w:ascii="宋体" w:hAnsi="宋体" w:eastAsia="宋体" w:cs="宋体"/>
                <w:b w:val="0"/>
                <w:bCs w:val="0"/>
                <w:color w:val="auto"/>
                <w:sz w:val="24"/>
                <w:szCs w:val="24"/>
                <w:highlight w:val="none"/>
                <w:u w:val="none"/>
                <w:lang w:eastAsia="zh-CN"/>
              </w:rPr>
              <w:t>供应商</w:t>
            </w:r>
            <w:r>
              <w:rPr>
                <w:rFonts w:hint="eastAsia" w:ascii="宋体" w:hAnsi="宋体" w:eastAsia="宋体" w:cs="宋体"/>
                <w:b w:val="0"/>
                <w:bCs w:val="0"/>
                <w:color w:val="auto"/>
                <w:sz w:val="24"/>
                <w:szCs w:val="24"/>
                <w:highlight w:val="none"/>
                <w:u w:val="none"/>
              </w:rPr>
              <w:t>不能合理说明或提供证明材料的，</w:t>
            </w:r>
            <w:r>
              <w:rPr>
                <w:rFonts w:hint="eastAsia" w:ascii="宋体" w:hAnsi="宋体" w:eastAsia="宋体" w:cs="宋体"/>
                <w:b w:val="0"/>
                <w:bCs w:val="0"/>
                <w:color w:val="auto"/>
                <w:sz w:val="24"/>
                <w:szCs w:val="24"/>
                <w:highlight w:val="none"/>
                <w:u w:val="none"/>
                <w:lang w:eastAsia="zh-CN"/>
              </w:rPr>
              <w:t>磋商小组</w:t>
            </w:r>
            <w:r>
              <w:rPr>
                <w:rFonts w:hint="eastAsia" w:ascii="宋体" w:hAnsi="宋体" w:eastAsia="宋体" w:cs="宋体"/>
                <w:b w:val="0"/>
                <w:bCs w:val="0"/>
                <w:color w:val="auto"/>
                <w:sz w:val="24"/>
                <w:szCs w:val="24"/>
                <w:highlight w:val="none"/>
                <w:u w:val="none"/>
              </w:rPr>
              <w:t>应按无效</w:t>
            </w:r>
            <w:r>
              <w:rPr>
                <w:rFonts w:hint="eastAsia" w:ascii="宋体" w:hAnsi="宋体" w:eastAsia="宋体" w:cs="宋体"/>
                <w:b w:val="0"/>
                <w:bCs w:val="0"/>
                <w:color w:val="auto"/>
                <w:sz w:val="24"/>
                <w:szCs w:val="24"/>
                <w:highlight w:val="none"/>
                <w:u w:val="none"/>
                <w:lang w:val="en-US" w:eastAsia="zh-CN"/>
              </w:rPr>
              <w:t>磋商</w:t>
            </w:r>
            <w:r>
              <w:rPr>
                <w:rFonts w:hint="eastAsia" w:ascii="宋体" w:hAnsi="宋体" w:eastAsia="宋体" w:cs="宋体"/>
                <w:b w:val="0"/>
                <w:bCs w:val="0"/>
                <w:color w:val="auto"/>
                <w:sz w:val="24"/>
                <w:szCs w:val="24"/>
                <w:highlight w:val="none"/>
                <w:u w:val="none"/>
              </w:rPr>
              <w:t>处理。</w:t>
            </w:r>
          </w:p>
          <w:p w14:paraId="205629E0">
            <w:pPr>
              <w:pStyle w:val="49"/>
              <w:keepNext w:val="0"/>
              <w:keepLines w:val="0"/>
              <w:pageBreakBefore w:val="0"/>
              <w:kinsoku/>
              <w:wordWrap/>
              <w:overflowPunct/>
              <w:topLinePunct w:val="0"/>
              <w:bidi w:val="0"/>
              <w:snapToGrid w:val="0"/>
              <w:spacing w:line="360" w:lineRule="exact"/>
              <w:jc w:val="both"/>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有效</w:t>
            </w:r>
            <w:r>
              <w:rPr>
                <w:rFonts w:hint="eastAsia" w:ascii="宋体" w:hAnsi="宋体" w:eastAsia="宋体" w:cs="宋体"/>
                <w:b w:val="0"/>
                <w:bCs w:val="0"/>
                <w:color w:val="auto"/>
                <w:sz w:val="24"/>
                <w:szCs w:val="24"/>
                <w:highlight w:val="none"/>
                <w:lang w:val="en-US" w:eastAsia="zh-CN"/>
              </w:rPr>
              <w:t>磋商</w:t>
            </w:r>
            <w:r>
              <w:rPr>
                <w:rFonts w:hint="eastAsia" w:ascii="宋体" w:hAnsi="宋体" w:eastAsia="宋体" w:cs="宋体"/>
                <w:b w:val="0"/>
                <w:bCs w:val="0"/>
                <w:color w:val="auto"/>
                <w:sz w:val="24"/>
                <w:szCs w:val="24"/>
                <w:highlight w:val="none"/>
              </w:rPr>
              <w:t>报价：</w:t>
            </w:r>
            <w:r>
              <w:rPr>
                <w:rFonts w:hint="eastAsia" w:ascii="宋体" w:hAnsi="宋体" w:eastAsia="宋体" w:cs="宋体"/>
                <w:b w:val="0"/>
                <w:bCs w:val="0"/>
                <w:color w:val="auto"/>
                <w:sz w:val="24"/>
                <w:szCs w:val="24"/>
                <w:highlight w:val="none"/>
                <w:lang w:val="en-US" w:eastAsia="zh-CN"/>
              </w:rPr>
              <w:t>磋商</w:t>
            </w:r>
            <w:r>
              <w:rPr>
                <w:rFonts w:hint="eastAsia" w:ascii="宋体" w:hAnsi="宋体" w:eastAsia="宋体" w:cs="宋体"/>
                <w:b w:val="0"/>
                <w:bCs w:val="0"/>
                <w:color w:val="auto"/>
                <w:sz w:val="24"/>
                <w:szCs w:val="24"/>
                <w:highlight w:val="none"/>
              </w:rPr>
              <w:t>报价</w:t>
            </w:r>
            <w:r>
              <w:rPr>
                <w:rFonts w:hint="eastAsia" w:ascii="宋体" w:hAnsi="宋体" w:eastAsia="宋体" w:cs="宋体"/>
                <w:b w:val="0"/>
                <w:bCs w:val="0"/>
                <w:color w:val="auto"/>
                <w:sz w:val="24"/>
                <w:szCs w:val="24"/>
                <w:highlight w:val="none"/>
                <w:lang w:val="en-US" w:eastAsia="zh-CN"/>
              </w:rPr>
              <w:t>不高于</w:t>
            </w:r>
            <w:r>
              <w:rPr>
                <w:rFonts w:hint="eastAsia" w:ascii="宋体" w:hAnsi="宋体" w:eastAsia="宋体" w:cs="宋体"/>
                <w:b w:val="0"/>
                <w:bCs w:val="0"/>
                <w:color w:val="auto"/>
                <w:sz w:val="24"/>
                <w:szCs w:val="24"/>
                <w:highlight w:val="none"/>
              </w:rPr>
              <w:t>采购预算价的为有效</w:t>
            </w:r>
            <w:r>
              <w:rPr>
                <w:rFonts w:hint="eastAsia" w:ascii="宋体" w:hAnsi="宋体" w:eastAsia="宋体" w:cs="宋体"/>
                <w:b w:val="0"/>
                <w:bCs w:val="0"/>
                <w:color w:val="auto"/>
                <w:sz w:val="24"/>
                <w:szCs w:val="24"/>
                <w:highlight w:val="none"/>
                <w:lang w:val="en-US" w:eastAsia="zh-CN"/>
              </w:rPr>
              <w:t>磋商</w:t>
            </w:r>
            <w:r>
              <w:rPr>
                <w:rFonts w:hint="eastAsia" w:ascii="宋体" w:hAnsi="宋体" w:eastAsia="宋体" w:cs="宋体"/>
                <w:b w:val="0"/>
                <w:bCs w:val="0"/>
                <w:color w:val="auto"/>
                <w:sz w:val="24"/>
                <w:szCs w:val="24"/>
                <w:highlight w:val="none"/>
              </w:rPr>
              <w:t>报价。</w:t>
            </w:r>
          </w:p>
          <w:p w14:paraId="3406E84E">
            <w:pPr>
              <w:pStyle w:val="49"/>
              <w:keepNext w:val="0"/>
              <w:keepLines w:val="0"/>
              <w:pageBreakBefore w:val="0"/>
              <w:kinsoku/>
              <w:wordWrap/>
              <w:overflowPunct/>
              <w:topLinePunct w:val="0"/>
              <w:bidi w:val="0"/>
              <w:snapToGrid w:val="0"/>
              <w:spacing w:line="360" w:lineRule="exact"/>
              <w:jc w:val="both"/>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评标基准值的确定：满足</w:t>
            </w:r>
            <w:r>
              <w:rPr>
                <w:rFonts w:hint="eastAsia" w:ascii="宋体" w:hAnsi="宋体" w:eastAsia="宋体" w:cs="宋体"/>
                <w:b w:val="0"/>
                <w:bCs w:val="0"/>
                <w:color w:val="auto"/>
                <w:sz w:val="24"/>
                <w:szCs w:val="24"/>
                <w:highlight w:val="none"/>
                <w:lang w:val="en-US" w:eastAsia="zh-CN"/>
              </w:rPr>
              <w:t>采购</w:t>
            </w:r>
            <w:r>
              <w:rPr>
                <w:rFonts w:hint="eastAsia" w:ascii="宋体" w:hAnsi="宋体" w:eastAsia="宋体" w:cs="宋体"/>
                <w:b w:val="0"/>
                <w:bCs w:val="0"/>
                <w:color w:val="auto"/>
                <w:sz w:val="24"/>
                <w:szCs w:val="24"/>
                <w:highlight w:val="none"/>
              </w:rPr>
              <w:t>文件要求且</w:t>
            </w:r>
            <w:r>
              <w:rPr>
                <w:rFonts w:hint="eastAsia" w:ascii="宋体" w:hAnsi="宋体" w:eastAsia="宋体" w:cs="宋体"/>
                <w:b w:val="0"/>
                <w:bCs w:val="0"/>
                <w:color w:val="auto"/>
                <w:sz w:val="24"/>
                <w:szCs w:val="24"/>
                <w:highlight w:val="none"/>
                <w:lang w:val="en-US" w:eastAsia="zh-CN"/>
              </w:rPr>
              <w:t>磋商</w:t>
            </w:r>
            <w:r>
              <w:rPr>
                <w:rFonts w:hint="eastAsia" w:ascii="宋体" w:hAnsi="宋体" w:eastAsia="宋体" w:cs="宋体"/>
                <w:b w:val="0"/>
                <w:bCs w:val="0"/>
                <w:color w:val="auto"/>
                <w:sz w:val="24"/>
                <w:szCs w:val="24"/>
                <w:highlight w:val="none"/>
              </w:rPr>
              <w:t>价格最低的有效</w:t>
            </w:r>
            <w:r>
              <w:rPr>
                <w:rFonts w:hint="eastAsia" w:ascii="宋体" w:hAnsi="宋体" w:eastAsia="宋体" w:cs="宋体"/>
                <w:b w:val="0"/>
                <w:bCs w:val="0"/>
                <w:color w:val="auto"/>
                <w:sz w:val="24"/>
                <w:szCs w:val="24"/>
                <w:highlight w:val="none"/>
                <w:lang w:val="en-US" w:eastAsia="zh-CN"/>
              </w:rPr>
              <w:t>磋商</w:t>
            </w:r>
            <w:r>
              <w:rPr>
                <w:rFonts w:hint="eastAsia" w:ascii="宋体" w:hAnsi="宋体" w:eastAsia="宋体" w:cs="宋体"/>
                <w:b w:val="0"/>
                <w:bCs w:val="0"/>
                <w:color w:val="auto"/>
                <w:sz w:val="24"/>
                <w:szCs w:val="24"/>
                <w:highlight w:val="none"/>
              </w:rPr>
              <w:t>报价为评标基准价。</w:t>
            </w:r>
          </w:p>
          <w:p w14:paraId="4B0365D5">
            <w:pPr>
              <w:keepNext w:val="0"/>
              <w:keepLines w:val="0"/>
              <w:pageBreakBefore w:val="0"/>
              <w:kinsoku/>
              <w:wordWrap/>
              <w:overflowPunct/>
              <w:topLinePunct w:val="0"/>
              <w:bidi w:val="0"/>
              <w:snapToGrid w:val="0"/>
              <w:spacing w:line="360" w:lineRule="exac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磋商</w:t>
            </w:r>
            <w:r>
              <w:rPr>
                <w:rFonts w:hint="eastAsia" w:ascii="宋体" w:hAnsi="宋体" w:eastAsia="宋体" w:cs="宋体"/>
                <w:b w:val="0"/>
                <w:bCs w:val="0"/>
                <w:color w:val="auto"/>
                <w:sz w:val="24"/>
                <w:szCs w:val="24"/>
                <w:highlight w:val="none"/>
              </w:rPr>
              <w:t>报价得分=（评标基准价/有效</w:t>
            </w:r>
            <w:r>
              <w:rPr>
                <w:rFonts w:hint="eastAsia" w:ascii="宋体" w:hAnsi="宋体" w:eastAsia="宋体" w:cs="宋体"/>
                <w:b w:val="0"/>
                <w:bCs w:val="0"/>
                <w:color w:val="auto"/>
                <w:sz w:val="24"/>
                <w:szCs w:val="24"/>
                <w:highlight w:val="none"/>
                <w:lang w:val="en-US" w:eastAsia="zh-CN"/>
              </w:rPr>
              <w:t>磋商</w:t>
            </w:r>
            <w:r>
              <w:rPr>
                <w:rFonts w:hint="eastAsia" w:ascii="宋体" w:hAnsi="宋体" w:eastAsia="宋体" w:cs="宋体"/>
                <w:b w:val="0"/>
                <w:bCs w:val="0"/>
                <w:color w:val="auto"/>
                <w:sz w:val="24"/>
                <w:szCs w:val="24"/>
                <w:highlight w:val="none"/>
              </w:rPr>
              <w:t>报价）×</w:t>
            </w:r>
            <w:r>
              <w:rPr>
                <w:rFonts w:hint="eastAsia" w:ascii="宋体" w:hAnsi="宋体" w:cs="宋体"/>
                <w:b w:val="0"/>
                <w:bCs w:val="0"/>
                <w:color w:val="auto"/>
                <w:sz w:val="24"/>
                <w:szCs w:val="24"/>
                <w:highlight w:val="none"/>
                <w:lang w:val="en-US" w:eastAsia="zh-CN"/>
              </w:rPr>
              <w:t>30</w:t>
            </w:r>
            <w:r>
              <w:rPr>
                <w:rFonts w:hint="eastAsia" w:ascii="宋体" w:hAnsi="宋体" w:eastAsia="宋体" w:cs="宋体"/>
                <w:b w:val="0"/>
                <w:bCs w:val="0"/>
                <w:color w:val="auto"/>
                <w:sz w:val="24"/>
                <w:szCs w:val="24"/>
                <w:highlight w:val="none"/>
              </w:rPr>
              <w:t>分</w:t>
            </w:r>
          </w:p>
        </w:tc>
      </w:tr>
      <w:tr w14:paraId="1A6AD5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239" w:type="dxa"/>
            <w:vMerge w:val="restart"/>
            <w:noWrap w:val="0"/>
            <w:vAlign w:val="center"/>
          </w:tcPr>
          <w:p w14:paraId="1252EC8F">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4"/>
                <w:szCs w:val="24"/>
                <w:highlight w:val="none"/>
                <w:lang w:eastAsia="zh-CN"/>
              </w:rPr>
            </w:pPr>
            <w:r>
              <w:rPr>
                <w:rFonts w:hint="eastAsia" w:ascii="宋体" w:hAnsi="宋体" w:eastAsia="宋体" w:cs="宋体"/>
                <w:b w:val="0"/>
                <w:bCs w:val="0"/>
                <w:color w:val="auto"/>
                <w:sz w:val="24"/>
                <w:szCs w:val="24"/>
                <w:highlight w:val="none"/>
                <w:lang w:val="en-US" w:eastAsia="zh-CN"/>
              </w:rPr>
              <w:t>技术部分</w:t>
            </w:r>
            <w:r>
              <w:rPr>
                <w:rFonts w:hint="eastAsia" w:ascii="宋体" w:hAnsi="宋体" w:eastAsia="宋体" w:cs="宋体"/>
                <w:b w:val="0"/>
                <w:bCs w:val="0"/>
                <w:color w:val="auto"/>
                <w:sz w:val="24"/>
                <w:szCs w:val="24"/>
                <w:highlight w:val="none"/>
                <w:lang w:eastAsia="zh-CN"/>
              </w:rPr>
              <w:t>（</w:t>
            </w:r>
            <w:r>
              <w:rPr>
                <w:rFonts w:hint="eastAsia" w:ascii="宋体" w:hAnsi="宋体" w:cs="宋体"/>
                <w:b w:val="0"/>
                <w:bCs w:val="0"/>
                <w:color w:val="auto"/>
                <w:sz w:val="24"/>
                <w:szCs w:val="24"/>
                <w:highlight w:val="none"/>
                <w:lang w:val="en-US" w:eastAsia="zh-CN"/>
              </w:rPr>
              <w:t>52</w:t>
            </w:r>
            <w:r>
              <w:rPr>
                <w:rFonts w:hint="eastAsia" w:ascii="宋体" w:hAnsi="宋体" w:eastAsia="宋体" w:cs="宋体"/>
                <w:b w:val="0"/>
                <w:bCs w:val="0"/>
                <w:color w:val="auto"/>
                <w:sz w:val="24"/>
                <w:szCs w:val="24"/>
                <w:highlight w:val="none"/>
                <w:lang w:eastAsia="zh-CN"/>
              </w:rPr>
              <w:t>分）</w:t>
            </w:r>
          </w:p>
        </w:tc>
        <w:tc>
          <w:tcPr>
            <w:tcW w:w="1473" w:type="dxa"/>
            <w:noWrap w:val="0"/>
            <w:vAlign w:val="center"/>
          </w:tcPr>
          <w:p w14:paraId="236DE65A">
            <w:pPr>
              <w:keepNext w:val="0"/>
              <w:keepLines w:val="0"/>
              <w:pageBreakBefore w:val="0"/>
              <w:kinsoku/>
              <w:wordWrap/>
              <w:overflowPunct/>
              <w:topLinePunct w:val="0"/>
              <w:bidi w:val="0"/>
              <w:snapToGrid w:val="0"/>
              <w:spacing w:line="360" w:lineRule="exact"/>
              <w:jc w:val="center"/>
              <w:textAlignment w:val="auto"/>
              <w:rPr>
                <w:rFonts w:hint="default" w:ascii="宋体" w:hAnsi="宋体" w:eastAsia="宋体" w:cs="宋体"/>
                <w:b w:val="0"/>
                <w:bCs w:val="0"/>
                <w:color w:val="auto"/>
                <w:sz w:val="24"/>
                <w:szCs w:val="24"/>
                <w:highlight w:val="none"/>
                <w:lang w:val="en-US" w:eastAsia="zh-CN"/>
              </w:rPr>
            </w:pPr>
            <w:r>
              <w:rPr>
                <w:rFonts w:hint="eastAsia" w:ascii="宋体" w:hAnsi="宋体" w:cs="宋体"/>
                <w:b w:val="0"/>
                <w:bCs w:val="0"/>
                <w:color w:val="auto"/>
                <w:sz w:val="24"/>
                <w:szCs w:val="24"/>
                <w:highlight w:val="none"/>
                <w:lang w:val="en-US" w:eastAsia="zh-CN"/>
              </w:rPr>
              <w:t>1.技术服务响应（30分）</w:t>
            </w:r>
          </w:p>
        </w:tc>
        <w:tc>
          <w:tcPr>
            <w:tcW w:w="6770" w:type="dxa"/>
            <w:noWrap w:val="0"/>
            <w:vAlign w:val="center"/>
          </w:tcPr>
          <w:p w14:paraId="4B6A7976">
            <w:pPr>
              <w:jc w:val="lef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 xml:space="preserve">根据“第二章 采购需求  </w:t>
            </w:r>
            <w:r>
              <w:rPr>
                <w:rFonts w:hint="eastAsia" w:ascii="宋体" w:hAnsi="宋体" w:cs="宋体"/>
                <w:sz w:val="24"/>
                <w:szCs w:val="24"/>
                <w:highlight w:val="none"/>
                <w:lang w:val="en-US" w:eastAsia="zh-CN"/>
              </w:rPr>
              <w:t>二</w:t>
            </w:r>
            <w:r>
              <w:rPr>
                <w:rFonts w:hint="eastAsia" w:ascii="宋体" w:hAnsi="宋体" w:eastAsia="宋体" w:cs="宋体"/>
                <w:sz w:val="24"/>
                <w:szCs w:val="24"/>
                <w:highlight w:val="none"/>
                <w:lang w:val="en-US" w:eastAsia="zh-CN"/>
              </w:rPr>
              <w:t>、技术服务要求”进行响应。</w:t>
            </w:r>
          </w:p>
          <w:p w14:paraId="3D27F557">
            <w:pPr>
              <w:jc w:val="lef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完全符合磋商文件服务要求的得</w:t>
            </w:r>
            <w:r>
              <w:rPr>
                <w:rFonts w:hint="eastAsia" w:ascii="宋体" w:hAnsi="宋体" w:cs="宋体"/>
                <w:sz w:val="24"/>
                <w:szCs w:val="24"/>
                <w:highlight w:val="none"/>
                <w:lang w:val="en-US" w:eastAsia="zh-CN"/>
              </w:rPr>
              <w:t>30</w:t>
            </w:r>
            <w:r>
              <w:rPr>
                <w:rFonts w:hint="eastAsia" w:ascii="宋体" w:hAnsi="宋体" w:eastAsia="宋体" w:cs="宋体"/>
                <w:sz w:val="24"/>
                <w:szCs w:val="24"/>
                <w:highlight w:val="none"/>
                <w:lang w:val="en-US" w:eastAsia="zh-CN"/>
              </w:rPr>
              <w:t>分，每有一项负偏离在</w:t>
            </w:r>
            <w:r>
              <w:rPr>
                <w:rFonts w:hint="eastAsia" w:ascii="宋体" w:hAnsi="宋体" w:cs="宋体"/>
                <w:sz w:val="24"/>
                <w:szCs w:val="24"/>
                <w:highlight w:val="none"/>
                <w:lang w:val="en-US" w:eastAsia="zh-CN"/>
              </w:rPr>
              <w:t>30</w:t>
            </w:r>
            <w:r>
              <w:rPr>
                <w:rFonts w:hint="eastAsia" w:ascii="宋体" w:hAnsi="宋体" w:eastAsia="宋体" w:cs="宋体"/>
                <w:sz w:val="24"/>
                <w:szCs w:val="24"/>
                <w:highlight w:val="none"/>
                <w:lang w:val="en-US" w:eastAsia="zh-CN"/>
              </w:rPr>
              <w:t>分基础上扣</w:t>
            </w:r>
            <w:r>
              <w:rPr>
                <w:rFonts w:hint="eastAsia" w:ascii="宋体" w:hAnsi="宋体" w:cs="宋体"/>
                <w:sz w:val="24"/>
                <w:szCs w:val="24"/>
                <w:highlight w:val="none"/>
                <w:lang w:val="en-US" w:eastAsia="zh-CN"/>
              </w:rPr>
              <w:t>3</w:t>
            </w:r>
            <w:r>
              <w:rPr>
                <w:rFonts w:hint="eastAsia" w:ascii="宋体" w:hAnsi="宋体" w:eastAsia="宋体" w:cs="宋体"/>
                <w:sz w:val="24"/>
                <w:szCs w:val="24"/>
                <w:highlight w:val="none"/>
                <w:lang w:val="en-US" w:eastAsia="zh-CN"/>
              </w:rPr>
              <w:t>分，扣完为止；若得分为0，则磋商无效。</w:t>
            </w:r>
          </w:p>
          <w:p w14:paraId="608A59E9">
            <w:pPr>
              <w:jc w:val="left"/>
              <w:rPr>
                <w:rFonts w:hint="default"/>
                <w:highlight w:val="none"/>
                <w:lang w:val="en-US" w:eastAsia="zh-CN"/>
              </w:rPr>
            </w:pPr>
            <w:r>
              <w:rPr>
                <w:rFonts w:hint="eastAsia" w:ascii="宋体" w:hAnsi="宋体" w:cs="宋体"/>
                <w:sz w:val="24"/>
                <w:szCs w:val="24"/>
                <w:highlight w:val="none"/>
                <w:lang w:val="en-US" w:eastAsia="zh-CN"/>
              </w:rPr>
              <w:t>注：</w:t>
            </w:r>
            <w:r>
              <w:rPr>
                <w:rFonts w:hint="eastAsia" w:ascii="宋体" w:hAnsi="宋体" w:eastAsia="宋体" w:cs="宋体"/>
                <w:sz w:val="24"/>
                <w:szCs w:val="24"/>
                <w:highlight w:val="none"/>
                <w:lang w:val="en-US" w:eastAsia="zh-CN"/>
              </w:rPr>
              <w:t>1.供应商需如实填写技术响应表，并标注偏离情况。</w:t>
            </w:r>
          </w:p>
        </w:tc>
      </w:tr>
      <w:tr w14:paraId="6850FB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1" w:hRule="atLeast"/>
        </w:trPr>
        <w:tc>
          <w:tcPr>
            <w:tcW w:w="1239" w:type="dxa"/>
            <w:vMerge w:val="continue"/>
            <w:noWrap w:val="0"/>
            <w:vAlign w:val="center"/>
          </w:tcPr>
          <w:p w14:paraId="555B5360">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4"/>
                <w:szCs w:val="24"/>
                <w:highlight w:val="none"/>
                <w:lang w:eastAsia="zh-CN"/>
              </w:rPr>
            </w:pPr>
          </w:p>
        </w:tc>
        <w:tc>
          <w:tcPr>
            <w:tcW w:w="1473" w:type="dxa"/>
            <w:noWrap w:val="0"/>
            <w:vAlign w:val="center"/>
          </w:tcPr>
          <w:p w14:paraId="3C51B4F2">
            <w:pPr>
              <w:keepNext w:val="0"/>
              <w:keepLines w:val="0"/>
              <w:pageBreakBefore w:val="0"/>
              <w:widowControl/>
              <w:kinsoku/>
              <w:wordWrap/>
              <w:overflowPunct/>
              <w:topLinePunct w:val="0"/>
              <w:autoSpaceDE/>
              <w:autoSpaceDN/>
              <w:bidi w:val="0"/>
              <w:adjustRightInd/>
              <w:snapToGrid w:val="0"/>
              <w:spacing w:line="320" w:lineRule="exact"/>
              <w:jc w:val="center"/>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2.项目实施方案（12分）</w:t>
            </w:r>
          </w:p>
        </w:tc>
        <w:tc>
          <w:tcPr>
            <w:tcW w:w="6770" w:type="dxa"/>
            <w:noWrap w:val="0"/>
            <w:vAlign w:val="center"/>
          </w:tcPr>
          <w:p w14:paraId="56D78477">
            <w:pPr>
              <w:keepNext w:val="0"/>
              <w:keepLines w:val="0"/>
              <w:pageBreakBefore w:val="0"/>
              <w:widowControl/>
              <w:kinsoku/>
              <w:wordWrap/>
              <w:overflowPunct/>
              <w:topLinePunct w:val="0"/>
              <w:autoSpaceDE/>
              <w:autoSpaceDN/>
              <w:bidi w:val="0"/>
              <w:adjustRightInd/>
              <w:snapToGrid w:val="0"/>
              <w:spacing w:line="320" w:lineRule="exact"/>
              <w:jc w:val="left"/>
              <w:rPr>
                <w:rFonts w:hint="eastAsia" w:ascii="宋体" w:hAnsi="宋体" w:cs="宋体"/>
                <w:sz w:val="24"/>
                <w:szCs w:val="24"/>
                <w:highlight w:val="none"/>
                <w:lang w:val="en-US" w:eastAsia="zh-CN"/>
              </w:rPr>
            </w:pPr>
            <w:r>
              <w:rPr>
                <w:rFonts w:hint="eastAsia" w:ascii="宋体" w:hAnsi="宋体" w:eastAsia="宋体" w:cs="宋体"/>
                <w:sz w:val="24"/>
                <w:szCs w:val="24"/>
                <w:highlight w:val="none"/>
                <w:lang w:val="en-US" w:eastAsia="zh-CN"/>
              </w:rPr>
              <w:t>供应商根据本项目的情况提供项目实施方案，应包括但不限于：①钢瓶及启动瓶检验方案；②</w:t>
            </w:r>
            <w:r>
              <w:rPr>
                <w:rFonts w:hint="eastAsia" w:ascii="宋体" w:hAnsi="宋体" w:cs="宋体"/>
                <w:sz w:val="24"/>
                <w:szCs w:val="24"/>
                <w:highlight w:val="none"/>
                <w:lang w:val="en-US" w:eastAsia="zh-CN"/>
              </w:rPr>
              <w:t>灭火剂充装方案；</w:t>
            </w:r>
            <w:r>
              <w:rPr>
                <w:rFonts w:hint="eastAsia" w:ascii="宋体" w:hAnsi="宋体" w:eastAsia="宋体" w:cs="宋体"/>
                <w:sz w:val="24"/>
                <w:szCs w:val="24"/>
                <w:highlight w:val="none"/>
                <w:lang w:val="en-US" w:eastAsia="zh-CN"/>
              </w:rPr>
              <w:t>③系统恢复</w:t>
            </w:r>
            <w:r>
              <w:rPr>
                <w:rFonts w:hint="eastAsia" w:ascii="宋体" w:hAnsi="宋体" w:cs="宋体"/>
                <w:sz w:val="24"/>
                <w:szCs w:val="24"/>
                <w:highlight w:val="none"/>
                <w:lang w:val="en-US" w:eastAsia="zh-CN"/>
              </w:rPr>
              <w:t>与</w:t>
            </w:r>
            <w:r>
              <w:rPr>
                <w:rFonts w:hint="eastAsia" w:ascii="宋体" w:hAnsi="宋体" w:eastAsia="宋体" w:cs="宋体"/>
                <w:sz w:val="24"/>
                <w:szCs w:val="24"/>
                <w:highlight w:val="none"/>
                <w:lang w:val="en-US" w:eastAsia="zh-CN"/>
              </w:rPr>
              <w:t>调试</w:t>
            </w:r>
            <w:r>
              <w:rPr>
                <w:rFonts w:hint="eastAsia" w:ascii="宋体" w:hAnsi="宋体" w:cs="宋体"/>
                <w:sz w:val="24"/>
                <w:szCs w:val="24"/>
                <w:highlight w:val="none"/>
                <w:lang w:val="en-US" w:eastAsia="zh-CN"/>
              </w:rPr>
              <w:t>方案</w:t>
            </w:r>
            <w:r>
              <w:rPr>
                <w:rFonts w:hint="eastAsia" w:ascii="宋体" w:hAnsi="宋体" w:eastAsia="宋体" w:cs="宋体"/>
                <w:sz w:val="24"/>
                <w:szCs w:val="24"/>
                <w:highlight w:val="none"/>
                <w:lang w:val="en-US" w:eastAsia="zh-CN"/>
              </w:rPr>
              <w:t>；④检验检测设施设备；⑤</w:t>
            </w:r>
            <w:r>
              <w:rPr>
                <w:rFonts w:hint="eastAsia" w:ascii="宋体" w:hAnsi="宋体" w:cs="宋体"/>
                <w:sz w:val="24"/>
                <w:szCs w:val="24"/>
                <w:highlight w:val="none"/>
                <w:lang w:val="en-US" w:eastAsia="zh-CN"/>
              </w:rPr>
              <w:t>灭火剂回收方案；</w:t>
            </w:r>
          </w:p>
          <w:p w14:paraId="44E7DDB1">
            <w:pPr>
              <w:keepNext w:val="0"/>
              <w:keepLines w:val="0"/>
              <w:pageBreakBefore w:val="0"/>
              <w:widowControl/>
              <w:kinsoku/>
              <w:wordWrap/>
              <w:overflowPunct/>
              <w:topLinePunct w:val="0"/>
              <w:autoSpaceDE/>
              <w:autoSpaceDN/>
              <w:bidi w:val="0"/>
              <w:adjustRightInd/>
              <w:snapToGrid w:val="0"/>
              <w:spacing w:line="320" w:lineRule="exact"/>
              <w:jc w:val="left"/>
              <w:rPr>
                <w:rFonts w:ascii="宋体" w:hAnsi="宋体" w:eastAsia="宋体" w:cs="宋体"/>
                <w:sz w:val="24"/>
                <w:szCs w:val="24"/>
                <w:highlight w:val="none"/>
              </w:rPr>
            </w:pPr>
            <w:r>
              <w:rPr>
                <w:rFonts w:hint="eastAsia" w:ascii="宋体" w:hAnsi="宋体" w:eastAsia="宋体" w:cs="宋体"/>
                <w:sz w:val="24"/>
                <w:szCs w:val="24"/>
                <w:highlight w:val="none"/>
                <w:lang w:val="en-US" w:eastAsia="zh-CN"/>
              </w:rPr>
              <w:t>供应商</w:t>
            </w:r>
            <w:r>
              <w:rPr>
                <w:rFonts w:ascii="宋体" w:hAnsi="宋体" w:eastAsia="宋体" w:cs="宋体"/>
                <w:sz w:val="24"/>
                <w:szCs w:val="24"/>
                <w:highlight w:val="none"/>
              </w:rPr>
              <w:t>提供的</w:t>
            </w:r>
            <w:r>
              <w:rPr>
                <w:rFonts w:hint="eastAsia" w:ascii="宋体" w:hAnsi="宋体" w:eastAsia="宋体" w:cs="宋体"/>
                <w:sz w:val="24"/>
                <w:szCs w:val="24"/>
                <w:highlight w:val="none"/>
                <w:lang w:val="en-US" w:eastAsia="zh-CN"/>
              </w:rPr>
              <w:t>项目实施方案，</w:t>
            </w:r>
            <w:r>
              <w:rPr>
                <w:rFonts w:ascii="宋体" w:hAnsi="宋体" w:eastAsia="宋体" w:cs="宋体"/>
                <w:sz w:val="24"/>
                <w:szCs w:val="24"/>
                <w:highlight w:val="none"/>
              </w:rPr>
              <w:t>科学合理，内容详尽，完全满足采购需求的得</w:t>
            </w:r>
            <w:r>
              <w:rPr>
                <w:rFonts w:hint="eastAsia" w:ascii="宋体" w:hAnsi="宋体" w:cs="宋体"/>
                <w:sz w:val="24"/>
                <w:szCs w:val="24"/>
                <w:highlight w:val="none"/>
                <w:lang w:val="en-US" w:eastAsia="zh-CN"/>
              </w:rPr>
              <w:t>12</w:t>
            </w:r>
            <w:r>
              <w:rPr>
                <w:rFonts w:ascii="宋体" w:hAnsi="宋体" w:eastAsia="宋体" w:cs="宋体"/>
                <w:sz w:val="24"/>
                <w:szCs w:val="24"/>
                <w:highlight w:val="none"/>
              </w:rPr>
              <w:t>分；</w:t>
            </w:r>
          </w:p>
          <w:p w14:paraId="1B5B4547">
            <w:pPr>
              <w:keepNext w:val="0"/>
              <w:keepLines w:val="0"/>
              <w:pageBreakBefore w:val="0"/>
              <w:widowControl/>
              <w:kinsoku/>
              <w:wordWrap/>
              <w:overflowPunct/>
              <w:topLinePunct w:val="0"/>
              <w:autoSpaceDE/>
              <w:autoSpaceDN/>
              <w:bidi w:val="0"/>
              <w:adjustRightInd/>
              <w:snapToGrid w:val="0"/>
              <w:spacing w:line="320" w:lineRule="exact"/>
              <w:jc w:val="left"/>
              <w:rPr>
                <w:rFonts w:ascii="宋体" w:hAnsi="宋体" w:eastAsia="宋体" w:cs="宋体"/>
                <w:sz w:val="24"/>
                <w:szCs w:val="24"/>
                <w:highlight w:val="none"/>
              </w:rPr>
            </w:pPr>
            <w:r>
              <w:rPr>
                <w:rFonts w:ascii="宋体" w:hAnsi="宋体" w:eastAsia="宋体" w:cs="宋体"/>
                <w:sz w:val="24"/>
                <w:szCs w:val="24"/>
                <w:highlight w:val="none"/>
              </w:rPr>
              <w:t>提供的</w:t>
            </w:r>
            <w:r>
              <w:rPr>
                <w:rFonts w:hint="eastAsia" w:ascii="宋体" w:hAnsi="宋体" w:eastAsia="宋体" w:cs="宋体"/>
                <w:sz w:val="24"/>
                <w:szCs w:val="24"/>
                <w:highlight w:val="none"/>
                <w:lang w:val="en-US" w:eastAsia="zh-CN"/>
              </w:rPr>
              <w:t>项目实施方案</w:t>
            </w:r>
            <w:r>
              <w:rPr>
                <w:rFonts w:ascii="宋体" w:hAnsi="宋体" w:eastAsia="宋体" w:cs="宋体"/>
                <w:sz w:val="24"/>
                <w:szCs w:val="24"/>
                <w:highlight w:val="none"/>
              </w:rPr>
              <w:t>较科学，内容较详细，较能满足采购需求的得</w:t>
            </w:r>
            <w:r>
              <w:rPr>
                <w:rFonts w:hint="eastAsia" w:ascii="宋体" w:hAnsi="宋体" w:cs="宋体"/>
                <w:sz w:val="24"/>
                <w:szCs w:val="24"/>
                <w:highlight w:val="none"/>
                <w:lang w:val="en-US" w:eastAsia="zh-CN"/>
              </w:rPr>
              <w:t>8</w:t>
            </w:r>
            <w:r>
              <w:rPr>
                <w:rFonts w:ascii="宋体" w:hAnsi="宋体" w:eastAsia="宋体" w:cs="宋体"/>
                <w:sz w:val="24"/>
                <w:szCs w:val="24"/>
                <w:highlight w:val="none"/>
              </w:rPr>
              <w:t>分；</w:t>
            </w:r>
          </w:p>
          <w:p w14:paraId="4EDAF9C8">
            <w:pPr>
              <w:keepNext w:val="0"/>
              <w:keepLines w:val="0"/>
              <w:pageBreakBefore w:val="0"/>
              <w:widowControl/>
              <w:kinsoku/>
              <w:wordWrap/>
              <w:overflowPunct/>
              <w:topLinePunct w:val="0"/>
              <w:autoSpaceDE/>
              <w:autoSpaceDN/>
              <w:bidi w:val="0"/>
              <w:adjustRightInd/>
              <w:snapToGrid w:val="0"/>
              <w:spacing w:line="320" w:lineRule="exact"/>
              <w:jc w:val="left"/>
              <w:rPr>
                <w:rFonts w:ascii="宋体" w:hAnsi="宋体" w:eastAsia="宋体" w:cs="宋体"/>
                <w:sz w:val="24"/>
                <w:szCs w:val="24"/>
                <w:highlight w:val="none"/>
              </w:rPr>
            </w:pPr>
            <w:r>
              <w:rPr>
                <w:rFonts w:ascii="宋体" w:hAnsi="宋体" w:eastAsia="宋体" w:cs="宋体"/>
                <w:sz w:val="24"/>
                <w:szCs w:val="24"/>
                <w:highlight w:val="none"/>
              </w:rPr>
              <w:t>提供的项目实施方案存在缺项漏项，内容</w:t>
            </w:r>
            <w:r>
              <w:rPr>
                <w:rFonts w:hint="eastAsia" w:asciiTheme="minorEastAsia" w:hAnsiTheme="minorEastAsia" w:eastAsiaTheme="minorEastAsia" w:cstheme="minorEastAsia"/>
                <w:sz w:val="24"/>
                <w:szCs w:val="24"/>
                <w:highlight w:val="none"/>
                <w:lang w:val="en-US" w:eastAsia="zh-CN"/>
              </w:rPr>
              <w:t>有待完善</w:t>
            </w:r>
            <w:r>
              <w:rPr>
                <w:rFonts w:ascii="宋体" w:hAnsi="宋体" w:eastAsia="宋体" w:cs="宋体"/>
                <w:sz w:val="24"/>
                <w:szCs w:val="24"/>
                <w:highlight w:val="none"/>
              </w:rPr>
              <w:t xml:space="preserve">，分值 </w:t>
            </w:r>
            <w:r>
              <w:rPr>
                <w:rFonts w:hint="eastAsia" w:ascii="宋体" w:hAnsi="宋体" w:cs="宋体"/>
                <w:sz w:val="24"/>
                <w:szCs w:val="24"/>
                <w:highlight w:val="none"/>
                <w:lang w:val="en-US" w:eastAsia="zh-CN"/>
              </w:rPr>
              <w:t>4</w:t>
            </w:r>
            <w:r>
              <w:rPr>
                <w:rFonts w:ascii="宋体" w:hAnsi="宋体" w:eastAsia="宋体" w:cs="宋体"/>
                <w:sz w:val="24"/>
                <w:szCs w:val="24"/>
                <w:highlight w:val="none"/>
              </w:rPr>
              <w:t>分。</w:t>
            </w:r>
          </w:p>
          <w:p w14:paraId="6ADD9037">
            <w:pPr>
              <w:keepNext w:val="0"/>
              <w:keepLines w:val="0"/>
              <w:pageBreakBefore w:val="0"/>
              <w:widowControl/>
              <w:kinsoku/>
              <w:wordWrap/>
              <w:overflowPunct/>
              <w:topLinePunct w:val="0"/>
              <w:autoSpaceDE/>
              <w:autoSpaceDN/>
              <w:bidi w:val="0"/>
              <w:adjustRightInd/>
              <w:snapToGrid w:val="0"/>
              <w:spacing w:line="320" w:lineRule="exact"/>
              <w:jc w:val="left"/>
              <w:rPr>
                <w:rFonts w:hint="eastAsia" w:ascii="宋体" w:hAnsi="宋体" w:eastAsia="宋体" w:cs="宋体"/>
                <w:color w:val="auto"/>
                <w:highlight w:val="none"/>
                <w:lang w:val="en-US" w:eastAsia="zh-CN"/>
              </w:rPr>
            </w:pPr>
            <w:r>
              <w:rPr>
                <w:rFonts w:hint="eastAsia" w:ascii="宋体" w:hAnsi="宋体" w:eastAsia="宋体" w:cs="宋体"/>
                <w:sz w:val="24"/>
                <w:szCs w:val="24"/>
                <w:highlight w:val="none"/>
                <w:lang w:val="en-US" w:eastAsia="zh-CN"/>
              </w:rPr>
              <w:t>提供的项目实施方案不合符项目实际，难以满足采购需求的得1分；</w:t>
            </w:r>
            <w:r>
              <w:rPr>
                <w:rFonts w:ascii="宋体" w:hAnsi="宋体" w:eastAsia="宋体" w:cs="宋体"/>
                <w:sz w:val="24"/>
                <w:szCs w:val="24"/>
                <w:highlight w:val="none"/>
              </w:rPr>
              <w:t>未提供者不得分</w:t>
            </w:r>
            <w:r>
              <w:rPr>
                <w:rFonts w:hint="eastAsia" w:ascii="宋体" w:hAnsi="宋体" w:eastAsia="宋体" w:cs="宋体"/>
                <w:sz w:val="24"/>
                <w:szCs w:val="24"/>
                <w:highlight w:val="none"/>
                <w:lang w:eastAsia="zh-CN"/>
              </w:rPr>
              <w:t>。</w:t>
            </w:r>
          </w:p>
        </w:tc>
      </w:tr>
      <w:tr w14:paraId="23DAD0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11" w:hRule="atLeast"/>
        </w:trPr>
        <w:tc>
          <w:tcPr>
            <w:tcW w:w="1239" w:type="dxa"/>
            <w:vMerge w:val="continue"/>
            <w:noWrap w:val="0"/>
            <w:vAlign w:val="center"/>
          </w:tcPr>
          <w:p w14:paraId="12ECC592">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4"/>
                <w:szCs w:val="24"/>
                <w:highlight w:val="none"/>
                <w:lang w:eastAsia="zh-CN"/>
              </w:rPr>
            </w:pPr>
          </w:p>
        </w:tc>
        <w:tc>
          <w:tcPr>
            <w:tcW w:w="1473" w:type="dxa"/>
            <w:noWrap w:val="0"/>
            <w:vAlign w:val="center"/>
          </w:tcPr>
          <w:p w14:paraId="40251F61">
            <w:pPr>
              <w:keepNext w:val="0"/>
              <w:keepLines w:val="0"/>
              <w:pageBreakBefore w:val="0"/>
              <w:widowControl/>
              <w:kinsoku/>
              <w:wordWrap/>
              <w:overflowPunct/>
              <w:topLinePunct w:val="0"/>
              <w:autoSpaceDE/>
              <w:autoSpaceDN/>
              <w:bidi w:val="0"/>
              <w:adjustRightInd/>
              <w:snapToGrid w:val="0"/>
              <w:spacing w:line="360" w:lineRule="exact"/>
              <w:jc w:val="center"/>
              <w:textAlignment w:val="auto"/>
              <w:rPr>
                <w:rFonts w:hint="default" w:ascii="宋体" w:hAnsi="宋体" w:eastAsia="宋体" w:cs="宋体"/>
                <w:b w:val="0"/>
                <w:bCs w:val="0"/>
                <w:kern w:val="2"/>
                <w:sz w:val="24"/>
                <w:szCs w:val="24"/>
                <w:lang w:val="en-US" w:eastAsia="zh-CN" w:bidi="ar-SA"/>
              </w:rPr>
            </w:pPr>
            <w:r>
              <w:rPr>
                <w:rFonts w:hint="eastAsia" w:ascii="宋体" w:hAnsi="宋体" w:cs="宋体"/>
                <w:b w:val="0"/>
                <w:bCs w:val="0"/>
                <w:kern w:val="2"/>
                <w:sz w:val="24"/>
                <w:szCs w:val="24"/>
                <w:lang w:val="en-US" w:eastAsia="zh-CN" w:bidi="ar-SA"/>
              </w:rPr>
              <w:t>3.</w:t>
            </w:r>
            <w:r>
              <w:rPr>
                <w:rFonts w:hint="eastAsia" w:asciiTheme="minorEastAsia" w:hAnsiTheme="minorEastAsia" w:eastAsiaTheme="minorEastAsia" w:cstheme="minorEastAsia"/>
                <w:sz w:val="24"/>
                <w:szCs w:val="24"/>
                <w:lang w:val="en-US" w:eastAsia="zh-CN"/>
              </w:rPr>
              <w:t>项目保障措施</w:t>
            </w:r>
            <w:r>
              <w:rPr>
                <w:rFonts w:hint="eastAsia" w:asciiTheme="minorEastAsia" w:hAnsiTheme="minorEastAsia" w:eastAsiaTheme="minorEastAsia" w:cstheme="minorEastAsia"/>
                <w:sz w:val="24"/>
                <w:szCs w:val="24"/>
              </w:rPr>
              <w:t>（</w:t>
            </w:r>
            <w:r>
              <w:rPr>
                <w:rFonts w:hint="eastAsia" w:asciiTheme="minorEastAsia" w:hAnsiTheme="minorEastAsia" w:eastAsiaTheme="minorEastAsia" w:cstheme="minorEastAsia"/>
                <w:sz w:val="24"/>
                <w:szCs w:val="24"/>
                <w:lang w:val="en-US" w:eastAsia="zh-CN"/>
              </w:rPr>
              <w:t>5</w:t>
            </w:r>
            <w:r>
              <w:rPr>
                <w:rFonts w:hint="eastAsia" w:asciiTheme="minorEastAsia" w:hAnsiTheme="minorEastAsia" w:eastAsiaTheme="minorEastAsia" w:cstheme="minorEastAsia"/>
                <w:sz w:val="24"/>
                <w:szCs w:val="24"/>
              </w:rPr>
              <w:t>分）</w:t>
            </w:r>
          </w:p>
        </w:tc>
        <w:tc>
          <w:tcPr>
            <w:tcW w:w="6770" w:type="dxa"/>
            <w:noWrap w:val="0"/>
            <w:vAlign w:val="center"/>
          </w:tcPr>
          <w:p w14:paraId="301BBECB">
            <w:pPr>
              <w:keepNext w:val="0"/>
              <w:keepLines w:val="0"/>
              <w:pageBreakBefore w:val="0"/>
              <w:widowControl/>
              <w:kinsoku/>
              <w:wordWrap/>
              <w:overflowPunct/>
              <w:topLinePunct w:val="0"/>
              <w:autoSpaceDE/>
              <w:autoSpaceDN/>
              <w:bidi w:val="0"/>
              <w:adjustRightInd/>
              <w:snapToGrid w:val="0"/>
              <w:spacing w:line="320" w:lineRule="exact"/>
              <w:jc w:val="left"/>
              <w:rPr>
                <w:rFonts w:hint="default" w:ascii="宋体" w:hAnsi="宋体" w:eastAsia="宋体" w:cs="宋体"/>
                <w:sz w:val="24"/>
                <w:szCs w:val="24"/>
                <w:lang w:val="en-US" w:eastAsia="zh-CN"/>
              </w:rPr>
            </w:pPr>
            <w:r>
              <w:rPr>
                <w:rFonts w:hint="eastAsia" w:ascii="宋体" w:hAnsi="宋体" w:cs="宋体"/>
                <w:sz w:val="24"/>
                <w:szCs w:val="24"/>
                <w:lang w:val="en-US" w:eastAsia="zh-CN"/>
              </w:rPr>
              <w:t>供</w:t>
            </w:r>
            <w:r>
              <w:rPr>
                <w:rFonts w:hint="eastAsia" w:ascii="宋体" w:hAnsi="宋体" w:eastAsia="宋体" w:cs="宋体"/>
                <w:sz w:val="24"/>
                <w:szCs w:val="24"/>
                <w:lang w:val="en-US" w:eastAsia="zh-CN"/>
              </w:rPr>
              <w:t>应商根据本项目的情况提供</w:t>
            </w:r>
            <w:r>
              <w:rPr>
                <w:rFonts w:hint="eastAsia" w:asciiTheme="minorEastAsia" w:hAnsiTheme="minorEastAsia" w:eastAsiaTheme="minorEastAsia" w:cstheme="minorEastAsia"/>
                <w:sz w:val="24"/>
                <w:szCs w:val="24"/>
                <w:lang w:val="en-US" w:eastAsia="zh-CN"/>
              </w:rPr>
              <w:t>项目保障措施</w:t>
            </w:r>
            <w:r>
              <w:rPr>
                <w:rFonts w:hint="eastAsia" w:ascii="宋体" w:hAnsi="宋体" w:eastAsia="宋体" w:cs="宋体"/>
                <w:sz w:val="24"/>
                <w:szCs w:val="24"/>
                <w:lang w:val="en-US" w:eastAsia="zh-CN"/>
              </w:rPr>
              <w:t>，应包括但不限于：</w:t>
            </w:r>
            <w:r>
              <w:rPr>
                <w:rFonts w:hint="eastAsia" w:asciiTheme="minorEastAsia" w:hAnsiTheme="minorEastAsia" w:eastAsiaTheme="minorEastAsia" w:cstheme="minorEastAsia"/>
                <w:sz w:val="24"/>
                <w:szCs w:val="24"/>
                <w:lang w:eastAsia="zh-CN"/>
              </w:rPr>
              <w:t>①服务质量承诺及保障措施；②</w:t>
            </w:r>
            <w:r>
              <w:rPr>
                <w:rFonts w:hint="eastAsia" w:asciiTheme="minorEastAsia" w:hAnsiTheme="minorEastAsia" w:eastAsiaTheme="minorEastAsia" w:cstheme="minorEastAsia"/>
                <w:sz w:val="24"/>
                <w:szCs w:val="24"/>
                <w:lang w:val="en-US" w:eastAsia="zh-CN"/>
              </w:rPr>
              <w:t>气体质量保障措施；</w:t>
            </w:r>
            <w:r>
              <w:rPr>
                <w:rFonts w:hint="eastAsia" w:asciiTheme="minorEastAsia" w:hAnsiTheme="minorEastAsia" w:eastAsiaTheme="minorEastAsia" w:cstheme="minorEastAsia"/>
                <w:sz w:val="24"/>
                <w:szCs w:val="24"/>
                <w:lang w:eastAsia="zh-CN"/>
              </w:rPr>
              <w:t>③进度计划及</w:t>
            </w:r>
            <w:r>
              <w:rPr>
                <w:rFonts w:hint="eastAsia" w:asciiTheme="minorEastAsia" w:hAnsiTheme="minorEastAsia" w:eastAsiaTheme="minorEastAsia" w:cstheme="minorEastAsia"/>
                <w:sz w:val="24"/>
                <w:szCs w:val="24"/>
                <w:lang w:val="en-US" w:eastAsia="zh-CN"/>
              </w:rPr>
              <w:t>保障</w:t>
            </w:r>
            <w:r>
              <w:rPr>
                <w:rFonts w:hint="eastAsia" w:asciiTheme="minorEastAsia" w:hAnsiTheme="minorEastAsia" w:eastAsiaTheme="minorEastAsia" w:cstheme="minorEastAsia"/>
                <w:sz w:val="24"/>
                <w:szCs w:val="24"/>
                <w:lang w:eastAsia="zh-CN"/>
              </w:rPr>
              <w:t>措施；④</w:t>
            </w:r>
            <w:r>
              <w:rPr>
                <w:rFonts w:hint="eastAsia" w:asciiTheme="minorEastAsia" w:hAnsiTheme="minorEastAsia" w:eastAsiaTheme="minorEastAsia" w:cstheme="minorEastAsia"/>
                <w:sz w:val="24"/>
                <w:szCs w:val="24"/>
                <w:lang w:val="en-US" w:eastAsia="zh-CN"/>
              </w:rPr>
              <w:t>作业安全保障措施等.</w:t>
            </w:r>
          </w:p>
          <w:p w14:paraId="52C469AD">
            <w:pPr>
              <w:keepNext w:val="0"/>
              <w:keepLines w:val="0"/>
              <w:pageBreakBefore w:val="0"/>
              <w:widowControl/>
              <w:kinsoku/>
              <w:wordWrap/>
              <w:overflowPunct/>
              <w:topLinePunct w:val="0"/>
              <w:autoSpaceDE/>
              <w:autoSpaceDN/>
              <w:bidi w:val="0"/>
              <w:adjustRightInd/>
              <w:snapToGrid w:val="0"/>
              <w:spacing w:line="320" w:lineRule="exact"/>
              <w:jc w:val="left"/>
              <w:rPr>
                <w:rFonts w:ascii="宋体" w:hAnsi="宋体" w:eastAsia="宋体" w:cs="宋体"/>
                <w:sz w:val="24"/>
                <w:szCs w:val="24"/>
              </w:rPr>
            </w:pPr>
            <w:r>
              <w:rPr>
                <w:rFonts w:hint="eastAsia" w:ascii="宋体" w:hAnsi="宋体" w:eastAsia="宋体" w:cs="宋体"/>
                <w:sz w:val="24"/>
                <w:szCs w:val="24"/>
                <w:lang w:val="en-US" w:eastAsia="zh-CN"/>
              </w:rPr>
              <w:t>供应商</w:t>
            </w:r>
            <w:r>
              <w:rPr>
                <w:rFonts w:ascii="宋体" w:hAnsi="宋体" w:eastAsia="宋体" w:cs="宋体"/>
                <w:sz w:val="24"/>
                <w:szCs w:val="24"/>
              </w:rPr>
              <w:t>提供的</w:t>
            </w:r>
            <w:r>
              <w:rPr>
                <w:rFonts w:hint="eastAsia" w:ascii="宋体" w:hAnsi="宋体" w:eastAsia="宋体" w:cs="宋体"/>
                <w:sz w:val="24"/>
                <w:szCs w:val="24"/>
                <w:lang w:val="en-US" w:eastAsia="zh-CN"/>
              </w:rPr>
              <w:t>项目</w:t>
            </w:r>
            <w:r>
              <w:rPr>
                <w:rFonts w:hint="eastAsia" w:asciiTheme="minorEastAsia" w:hAnsiTheme="minorEastAsia" w:eastAsiaTheme="minorEastAsia" w:cstheme="minorEastAsia"/>
                <w:sz w:val="24"/>
                <w:szCs w:val="24"/>
                <w:lang w:val="en-US" w:eastAsia="zh-CN"/>
              </w:rPr>
              <w:t>保障措施</w:t>
            </w:r>
            <w:r>
              <w:rPr>
                <w:rFonts w:ascii="宋体" w:hAnsi="宋体" w:eastAsia="宋体" w:cs="宋体"/>
                <w:sz w:val="24"/>
                <w:szCs w:val="24"/>
              </w:rPr>
              <w:t>科学合理，内容详尽，完全满足采购需求的得</w:t>
            </w:r>
            <w:r>
              <w:rPr>
                <w:rFonts w:hint="eastAsia" w:ascii="宋体" w:hAnsi="宋体" w:cs="宋体"/>
                <w:sz w:val="24"/>
                <w:szCs w:val="24"/>
                <w:lang w:val="en-US" w:eastAsia="zh-CN"/>
              </w:rPr>
              <w:t>5</w:t>
            </w:r>
            <w:r>
              <w:rPr>
                <w:rFonts w:ascii="宋体" w:hAnsi="宋体" w:eastAsia="宋体" w:cs="宋体"/>
                <w:sz w:val="24"/>
                <w:szCs w:val="24"/>
              </w:rPr>
              <w:t>分；</w:t>
            </w:r>
          </w:p>
          <w:p w14:paraId="243532DB">
            <w:pPr>
              <w:keepNext w:val="0"/>
              <w:keepLines w:val="0"/>
              <w:pageBreakBefore w:val="0"/>
              <w:widowControl/>
              <w:kinsoku/>
              <w:wordWrap/>
              <w:overflowPunct/>
              <w:topLinePunct w:val="0"/>
              <w:autoSpaceDE/>
              <w:autoSpaceDN/>
              <w:bidi w:val="0"/>
              <w:adjustRightInd/>
              <w:snapToGrid w:val="0"/>
              <w:spacing w:line="320" w:lineRule="exact"/>
              <w:jc w:val="left"/>
              <w:rPr>
                <w:rFonts w:ascii="宋体" w:hAnsi="宋体" w:eastAsia="宋体" w:cs="宋体"/>
                <w:sz w:val="24"/>
                <w:szCs w:val="24"/>
              </w:rPr>
            </w:pPr>
            <w:r>
              <w:rPr>
                <w:rFonts w:ascii="宋体" w:hAnsi="宋体" w:eastAsia="宋体" w:cs="宋体"/>
                <w:sz w:val="24"/>
                <w:szCs w:val="24"/>
              </w:rPr>
              <w:t>提供的项目</w:t>
            </w:r>
            <w:r>
              <w:rPr>
                <w:rFonts w:hint="eastAsia" w:asciiTheme="minorEastAsia" w:hAnsiTheme="minorEastAsia" w:eastAsiaTheme="minorEastAsia" w:cstheme="minorEastAsia"/>
                <w:sz w:val="24"/>
                <w:szCs w:val="24"/>
                <w:lang w:val="en-US" w:eastAsia="zh-CN"/>
              </w:rPr>
              <w:t>保障措施</w:t>
            </w:r>
            <w:r>
              <w:rPr>
                <w:rFonts w:ascii="宋体" w:hAnsi="宋体" w:eastAsia="宋体" w:cs="宋体"/>
                <w:sz w:val="24"/>
                <w:szCs w:val="24"/>
              </w:rPr>
              <w:t>存在缺项漏项，内容</w:t>
            </w:r>
            <w:r>
              <w:rPr>
                <w:rFonts w:hint="eastAsia" w:asciiTheme="minorEastAsia" w:hAnsiTheme="minorEastAsia" w:eastAsiaTheme="minorEastAsia" w:cstheme="minorEastAsia"/>
                <w:sz w:val="24"/>
                <w:szCs w:val="24"/>
                <w:lang w:val="en-US" w:eastAsia="zh-CN"/>
              </w:rPr>
              <w:t>有待完善</w:t>
            </w:r>
            <w:r>
              <w:rPr>
                <w:rFonts w:hint="eastAsia" w:ascii="宋体" w:hAnsi="宋体" w:cs="宋体"/>
                <w:sz w:val="24"/>
                <w:szCs w:val="24"/>
                <w:lang w:val="en-US" w:eastAsia="zh-CN"/>
              </w:rPr>
              <w:t>的得3</w:t>
            </w:r>
            <w:r>
              <w:rPr>
                <w:rFonts w:ascii="宋体" w:hAnsi="宋体" w:eastAsia="宋体" w:cs="宋体"/>
                <w:sz w:val="24"/>
                <w:szCs w:val="24"/>
              </w:rPr>
              <w:t>分。</w:t>
            </w:r>
          </w:p>
          <w:p w14:paraId="33B949CA">
            <w:pPr>
              <w:keepNext w:val="0"/>
              <w:keepLines w:val="0"/>
              <w:pageBreakBefore w:val="0"/>
              <w:widowControl/>
              <w:kinsoku/>
              <w:wordWrap/>
              <w:overflowPunct/>
              <w:topLinePunct w:val="0"/>
              <w:autoSpaceDE/>
              <w:autoSpaceDN/>
              <w:bidi w:val="0"/>
              <w:adjustRightInd/>
              <w:snapToGrid w:val="0"/>
              <w:spacing w:line="320" w:lineRule="exact"/>
              <w:jc w:val="left"/>
              <w:rPr>
                <w:rFonts w:ascii="宋体" w:hAnsi="宋体" w:eastAsia="宋体" w:cs="宋体"/>
                <w:b w:val="0"/>
                <w:bCs w:val="0"/>
                <w:kern w:val="2"/>
                <w:sz w:val="24"/>
                <w:szCs w:val="24"/>
                <w:lang w:val="en-US" w:eastAsia="zh-CN" w:bidi="ar-SA"/>
              </w:rPr>
            </w:pPr>
            <w:r>
              <w:rPr>
                <w:rFonts w:hint="eastAsia" w:ascii="宋体" w:hAnsi="宋体" w:eastAsia="宋体" w:cs="宋体"/>
                <w:sz w:val="24"/>
                <w:szCs w:val="24"/>
                <w:lang w:val="en-US" w:eastAsia="zh-CN"/>
              </w:rPr>
              <w:t>提供的项目</w:t>
            </w:r>
            <w:r>
              <w:rPr>
                <w:rFonts w:hint="eastAsia" w:asciiTheme="minorEastAsia" w:hAnsiTheme="minorEastAsia" w:eastAsiaTheme="minorEastAsia" w:cstheme="minorEastAsia"/>
                <w:sz w:val="24"/>
                <w:szCs w:val="24"/>
                <w:lang w:val="en-US" w:eastAsia="zh-CN"/>
              </w:rPr>
              <w:t>保障措施</w:t>
            </w:r>
            <w:r>
              <w:rPr>
                <w:rFonts w:hint="eastAsia" w:ascii="宋体" w:hAnsi="宋体" w:eastAsia="宋体" w:cs="宋体"/>
                <w:sz w:val="24"/>
                <w:szCs w:val="24"/>
                <w:lang w:val="en-US" w:eastAsia="zh-CN"/>
              </w:rPr>
              <w:t>不合符项目实际，难以满足采购需求的得1分；</w:t>
            </w:r>
            <w:r>
              <w:rPr>
                <w:rFonts w:ascii="宋体" w:hAnsi="宋体" w:eastAsia="宋体" w:cs="宋体"/>
                <w:sz w:val="24"/>
                <w:szCs w:val="24"/>
              </w:rPr>
              <w:t>未提供者不得分</w:t>
            </w:r>
            <w:r>
              <w:rPr>
                <w:rFonts w:hint="eastAsia" w:ascii="宋体" w:hAnsi="宋体" w:eastAsia="宋体" w:cs="宋体"/>
                <w:sz w:val="24"/>
                <w:szCs w:val="24"/>
                <w:lang w:eastAsia="zh-CN"/>
              </w:rPr>
              <w:t>。</w:t>
            </w:r>
          </w:p>
        </w:tc>
      </w:tr>
      <w:tr w14:paraId="074556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11" w:hRule="atLeast"/>
        </w:trPr>
        <w:tc>
          <w:tcPr>
            <w:tcW w:w="1239" w:type="dxa"/>
            <w:vMerge w:val="continue"/>
            <w:noWrap w:val="0"/>
            <w:vAlign w:val="center"/>
          </w:tcPr>
          <w:p w14:paraId="1914C97D">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4"/>
                <w:szCs w:val="24"/>
                <w:highlight w:val="none"/>
                <w:lang w:eastAsia="zh-CN"/>
              </w:rPr>
            </w:pPr>
          </w:p>
        </w:tc>
        <w:tc>
          <w:tcPr>
            <w:tcW w:w="1473" w:type="dxa"/>
            <w:noWrap w:val="0"/>
            <w:vAlign w:val="center"/>
          </w:tcPr>
          <w:p w14:paraId="281DB0B2">
            <w:pPr>
              <w:keepNext w:val="0"/>
              <w:keepLines w:val="0"/>
              <w:pageBreakBefore w:val="0"/>
              <w:widowControl/>
              <w:kinsoku/>
              <w:wordWrap/>
              <w:overflowPunct/>
              <w:topLinePunct w:val="0"/>
              <w:autoSpaceDE/>
              <w:autoSpaceDN/>
              <w:bidi w:val="0"/>
              <w:adjustRightInd/>
              <w:snapToGrid w:val="0"/>
              <w:spacing w:line="320" w:lineRule="exact"/>
              <w:jc w:val="center"/>
              <w:rPr>
                <w:rFonts w:hint="eastAsia" w:ascii="宋体" w:hAnsi="宋体" w:eastAsia="宋体" w:cs="宋体"/>
                <w:b w:val="0"/>
                <w:bCs w:val="0"/>
                <w:color w:val="auto"/>
                <w:sz w:val="24"/>
                <w:szCs w:val="24"/>
                <w:highlight w:val="none"/>
                <w:lang w:val="en-US" w:eastAsia="zh-CN"/>
              </w:rPr>
            </w:pPr>
            <w:r>
              <w:rPr>
                <w:rFonts w:hint="eastAsia" w:ascii="宋体" w:hAnsi="宋体" w:cs="宋体"/>
                <w:b w:val="0"/>
                <w:bCs w:val="0"/>
                <w:kern w:val="2"/>
                <w:sz w:val="24"/>
                <w:szCs w:val="24"/>
                <w:lang w:val="en-US" w:eastAsia="zh-CN" w:bidi="ar-SA"/>
              </w:rPr>
              <w:t>4</w:t>
            </w:r>
            <w:r>
              <w:rPr>
                <w:rFonts w:hint="eastAsia" w:ascii="宋体" w:hAnsi="宋体" w:eastAsia="宋体" w:cs="宋体"/>
                <w:b w:val="0"/>
                <w:bCs w:val="0"/>
                <w:kern w:val="2"/>
                <w:sz w:val="24"/>
                <w:szCs w:val="24"/>
                <w:lang w:val="en-US" w:eastAsia="zh-CN" w:bidi="ar-SA"/>
              </w:rPr>
              <w:t>.</w:t>
            </w:r>
            <w:r>
              <w:rPr>
                <w:rFonts w:ascii="宋体" w:hAnsi="宋体" w:eastAsia="宋体" w:cs="宋体"/>
                <w:b w:val="0"/>
                <w:bCs w:val="0"/>
                <w:kern w:val="2"/>
                <w:sz w:val="24"/>
                <w:szCs w:val="24"/>
                <w:lang w:val="en-US" w:eastAsia="zh-CN" w:bidi="ar-SA"/>
              </w:rPr>
              <w:t>应急响应方案</w:t>
            </w:r>
            <w:r>
              <w:rPr>
                <w:rFonts w:hint="eastAsia" w:ascii="宋体" w:hAnsi="宋体" w:eastAsia="宋体" w:cs="宋体"/>
                <w:b w:val="0"/>
                <w:bCs w:val="0"/>
                <w:kern w:val="2"/>
                <w:sz w:val="24"/>
                <w:szCs w:val="24"/>
                <w:lang w:val="en-US" w:eastAsia="zh-CN" w:bidi="ar-SA"/>
              </w:rPr>
              <w:t>（</w:t>
            </w:r>
            <w:r>
              <w:rPr>
                <w:rFonts w:hint="eastAsia" w:ascii="宋体" w:hAnsi="宋体" w:cs="宋体"/>
                <w:b w:val="0"/>
                <w:bCs w:val="0"/>
                <w:kern w:val="2"/>
                <w:sz w:val="24"/>
                <w:szCs w:val="24"/>
                <w:lang w:val="en-US" w:eastAsia="zh-CN" w:bidi="ar-SA"/>
              </w:rPr>
              <w:t>5</w:t>
            </w:r>
            <w:r>
              <w:rPr>
                <w:rFonts w:hint="eastAsia" w:ascii="宋体" w:hAnsi="宋体" w:eastAsia="宋体" w:cs="宋体"/>
                <w:b w:val="0"/>
                <w:bCs w:val="0"/>
                <w:kern w:val="2"/>
                <w:sz w:val="24"/>
                <w:szCs w:val="24"/>
                <w:lang w:val="en-US" w:eastAsia="zh-CN" w:bidi="ar-SA"/>
              </w:rPr>
              <w:t>分）</w:t>
            </w:r>
          </w:p>
        </w:tc>
        <w:tc>
          <w:tcPr>
            <w:tcW w:w="6770" w:type="dxa"/>
            <w:noWrap w:val="0"/>
            <w:vAlign w:val="center"/>
          </w:tcPr>
          <w:p w14:paraId="746801F5">
            <w:pPr>
              <w:keepNext w:val="0"/>
              <w:keepLines w:val="0"/>
              <w:pageBreakBefore w:val="0"/>
              <w:widowControl/>
              <w:kinsoku/>
              <w:wordWrap/>
              <w:overflowPunct/>
              <w:topLinePunct w:val="0"/>
              <w:autoSpaceDE/>
              <w:autoSpaceDN/>
              <w:bidi w:val="0"/>
              <w:adjustRightInd/>
              <w:snapToGrid w:val="0"/>
              <w:spacing w:line="320" w:lineRule="exact"/>
              <w:jc w:val="left"/>
              <w:rPr>
                <w:rFonts w:hint="eastAsia" w:ascii="宋体" w:hAnsi="宋体" w:eastAsia="宋体" w:cs="宋体"/>
                <w:b w:val="0"/>
                <w:bCs w:val="0"/>
                <w:kern w:val="2"/>
                <w:sz w:val="24"/>
                <w:szCs w:val="24"/>
                <w:lang w:val="en-US" w:eastAsia="zh-CN" w:bidi="ar-SA"/>
              </w:rPr>
            </w:pPr>
            <w:r>
              <w:rPr>
                <w:rFonts w:hint="eastAsia" w:ascii="宋体" w:hAnsi="宋体" w:eastAsia="宋体" w:cs="宋体"/>
                <w:b w:val="0"/>
                <w:bCs w:val="0"/>
                <w:kern w:val="2"/>
                <w:sz w:val="24"/>
                <w:szCs w:val="24"/>
                <w:lang w:val="en-US" w:eastAsia="zh-CN" w:bidi="ar-SA"/>
              </w:rPr>
              <w:t>根据供应商</w:t>
            </w:r>
            <w:r>
              <w:rPr>
                <w:rFonts w:ascii="宋体" w:hAnsi="宋体" w:eastAsia="宋体" w:cs="宋体"/>
                <w:b w:val="0"/>
                <w:bCs w:val="0"/>
                <w:kern w:val="2"/>
                <w:sz w:val="24"/>
                <w:szCs w:val="24"/>
                <w:lang w:val="en-US" w:eastAsia="zh-CN" w:bidi="ar-SA"/>
              </w:rPr>
              <w:t>提供的应急响应方案</w:t>
            </w:r>
            <w:r>
              <w:rPr>
                <w:rFonts w:hint="eastAsia" w:ascii="宋体" w:hAnsi="宋体" w:eastAsia="宋体" w:cs="宋体"/>
                <w:b w:val="0"/>
                <w:bCs w:val="0"/>
                <w:kern w:val="2"/>
                <w:sz w:val="24"/>
                <w:szCs w:val="24"/>
                <w:lang w:val="en-US" w:eastAsia="zh-CN" w:bidi="ar-SA"/>
              </w:rPr>
              <w:t>（包括但不限于气瓶泄漏、</w:t>
            </w:r>
            <w:r>
              <w:rPr>
                <w:rFonts w:hint="eastAsia" w:ascii="宋体" w:hAnsi="宋体" w:cs="宋体"/>
                <w:b w:val="0"/>
                <w:bCs w:val="0"/>
                <w:kern w:val="2"/>
                <w:sz w:val="24"/>
                <w:szCs w:val="24"/>
                <w:lang w:val="en-US" w:eastAsia="zh-CN" w:bidi="ar-SA"/>
              </w:rPr>
              <w:t>作业</w:t>
            </w:r>
            <w:r>
              <w:rPr>
                <w:rFonts w:hint="eastAsia" w:ascii="宋体" w:hAnsi="宋体" w:eastAsia="宋体" w:cs="宋体"/>
                <w:b w:val="0"/>
                <w:bCs w:val="0"/>
                <w:kern w:val="2"/>
                <w:sz w:val="24"/>
                <w:szCs w:val="24"/>
                <w:lang w:val="en-US" w:eastAsia="zh-CN" w:bidi="ar-SA"/>
              </w:rPr>
              <w:t>安全事故、系统调试故障等场景</w:t>
            </w:r>
            <w:r>
              <w:rPr>
                <w:rFonts w:hint="eastAsia" w:ascii="宋体" w:hAnsi="宋体" w:cs="宋体"/>
                <w:b w:val="0"/>
                <w:bCs w:val="0"/>
                <w:kern w:val="2"/>
                <w:sz w:val="24"/>
                <w:szCs w:val="24"/>
                <w:lang w:val="en-US" w:eastAsia="zh-CN" w:bidi="ar-SA"/>
              </w:rPr>
              <w:t>的处置及</w:t>
            </w:r>
            <w:r>
              <w:rPr>
                <w:rFonts w:hint="eastAsia" w:ascii="宋体" w:hAnsi="宋体" w:eastAsia="宋体" w:cs="宋体"/>
                <w:b w:val="0"/>
                <w:bCs w:val="0"/>
                <w:kern w:val="2"/>
                <w:sz w:val="24"/>
                <w:szCs w:val="24"/>
                <w:lang w:val="en-US" w:eastAsia="zh-CN" w:bidi="ar-SA"/>
              </w:rPr>
              <w:t>相关措施）进行评分。</w:t>
            </w:r>
          </w:p>
          <w:p w14:paraId="6F7DF449">
            <w:pPr>
              <w:keepNext w:val="0"/>
              <w:keepLines w:val="0"/>
              <w:pageBreakBefore w:val="0"/>
              <w:widowControl/>
              <w:kinsoku/>
              <w:wordWrap/>
              <w:overflowPunct/>
              <w:topLinePunct w:val="0"/>
              <w:autoSpaceDE/>
              <w:autoSpaceDN/>
              <w:bidi w:val="0"/>
              <w:adjustRightInd/>
              <w:snapToGrid w:val="0"/>
              <w:spacing w:line="320" w:lineRule="exact"/>
              <w:jc w:val="left"/>
              <w:rPr>
                <w:rFonts w:ascii="宋体" w:hAnsi="宋体" w:eastAsia="宋体" w:cs="宋体"/>
                <w:b w:val="0"/>
                <w:bCs w:val="0"/>
                <w:kern w:val="2"/>
                <w:sz w:val="24"/>
                <w:szCs w:val="24"/>
                <w:lang w:val="en-US" w:eastAsia="zh-CN" w:bidi="ar-SA"/>
              </w:rPr>
            </w:pPr>
            <w:r>
              <w:rPr>
                <w:rFonts w:ascii="宋体" w:hAnsi="宋体" w:eastAsia="宋体" w:cs="宋体"/>
                <w:b w:val="0"/>
                <w:bCs w:val="0"/>
                <w:kern w:val="2"/>
                <w:sz w:val="24"/>
                <w:szCs w:val="24"/>
                <w:lang w:val="en-US" w:eastAsia="zh-CN" w:bidi="ar-SA"/>
              </w:rPr>
              <w:t>提供的应急响应</w:t>
            </w:r>
            <w:r>
              <w:rPr>
                <w:rFonts w:hint="eastAsia" w:ascii="宋体" w:hAnsi="宋体" w:eastAsia="宋体" w:cs="宋体"/>
                <w:b w:val="0"/>
                <w:bCs w:val="0"/>
                <w:kern w:val="2"/>
                <w:sz w:val="24"/>
                <w:szCs w:val="24"/>
                <w:lang w:val="en-US" w:eastAsia="zh-CN" w:bidi="ar-SA"/>
              </w:rPr>
              <w:t>方案</w:t>
            </w:r>
            <w:r>
              <w:rPr>
                <w:rFonts w:ascii="宋体" w:hAnsi="宋体" w:eastAsia="宋体" w:cs="宋体"/>
                <w:b w:val="0"/>
                <w:bCs w:val="0"/>
                <w:kern w:val="2"/>
                <w:sz w:val="24"/>
                <w:szCs w:val="24"/>
                <w:lang w:val="en-US" w:eastAsia="zh-CN" w:bidi="ar-SA"/>
              </w:rPr>
              <w:t>科学合理，内容详尽，完全满足采购需求的得</w:t>
            </w:r>
            <w:r>
              <w:rPr>
                <w:rFonts w:hint="eastAsia" w:ascii="宋体" w:hAnsi="宋体" w:cs="宋体"/>
                <w:b w:val="0"/>
                <w:bCs w:val="0"/>
                <w:kern w:val="2"/>
                <w:sz w:val="24"/>
                <w:szCs w:val="24"/>
                <w:lang w:val="en-US" w:eastAsia="zh-CN" w:bidi="ar-SA"/>
              </w:rPr>
              <w:t>5</w:t>
            </w:r>
            <w:r>
              <w:rPr>
                <w:rFonts w:ascii="宋体" w:hAnsi="宋体" w:eastAsia="宋体" w:cs="宋体"/>
                <w:b w:val="0"/>
                <w:bCs w:val="0"/>
                <w:kern w:val="2"/>
                <w:sz w:val="24"/>
                <w:szCs w:val="24"/>
                <w:lang w:val="en-US" w:eastAsia="zh-CN" w:bidi="ar-SA"/>
              </w:rPr>
              <w:t>分；</w:t>
            </w:r>
          </w:p>
          <w:p w14:paraId="2095DAA1">
            <w:pPr>
              <w:keepNext w:val="0"/>
              <w:keepLines w:val="0"/>
              <w:pageBreakBefore w:val="0"/>
              <w:widowControl/>
              <w:kinsoku/>
              <w:wordWrap/>
              <w:overflowPunct/>
              <w:topLinePunct w:val="0"/>
              <w:autoSpaceDE/>
              <w:autoSpaceDN/>
              <w:bidi w:val="0"/>
              <w:adjustRightInd/>
              <w:snapToGrid w:val="0"/>
              <w:spacing w:line="320" w:lineRule="exact"/>
              <w:jc w:val="left"/>
              <w:rPr>
                <w:rFonts w:ascii="宋体" w:hAnsi="宋体" w:eastAsia="宋体" w:cs="宋体"/>
                <w:b w:val="0"/>
                <w:bCs w:val="0"/>
                <w:kern w:val="2"/>
                <w:sz w:val="24"/>
                <w:szCs w:val="24"/>
                <w:lang w:val="en-US" w:eastAsia="zh-CN" w:bidi="ar-SA"/>
              </w:rPr>
            </w:pPr>
            <w:r>
              <w:rPr>
                <w:rFonts w:ascii="宋体" w:hAnsi="宋体" w:eastAsia="宋体" w:cs="宋体"/>
                <w:b w:val="0"/>
                <w:bCs w:val="0"/>
                <w:kern w:val="2"/>
                <w:sz w:val="24"/>
                <w:szCs w:val="24"/>
                <w:lang w:val="en-US" w:eastAsia="zh-CN" w:bidi="ar-SA"/>
              </w:rPr>
              <w:t>提供的方案较科学，内容较详细，较能满足采购需求的得</w:t>
            </w:r>
            <w:r>
              <w:rPr>
                <w:rFonts w:hint="eastAsia" w:ascii="宋体" w:hAnsi="宋体" w:cs="宋体"/>
                <w:b w:val="0"/>
                <w:bCs w:val="0"/>
                <w:kern w:val="2"/>
                <w:sz w:val="24"/>
                <w:szCs w:val="24"/>
                <w:lang w:val="en-US" w:eastAsia="zh-CN" w:bidi="ar-SA"/>
              </w:rPr>
              <w:t>3</w:t>
            </w:r>
            <w:r>
              <w:rPr>
                <w:rFonts w:ascii="宋体" w:hAnsi="宋体" w:eastAsia="宋体" w:cs="宋体"/>
                <w:b w:val="0"/>
                <w:bCs w:val="0"/>
                <w:kern w:val="2"/>
                <w:sz w:val="24"/>
                <w:szCs w:val="24"/>
                <w:lang w:val="en-US" w:eastAsia="zh-CN" w:bidi="ar-SA"/>
              </w:rPr>
              <w:t>分；</w:t>
            </w:r>
          </w:p>
          <w:p w14:paraId="54A4AC50">
            <w:pPr>
              <w:keepNext w:val="0"/>
              <w:keepLines w:val="0"/>
              <w:pageBreakBefore w:val="0"/>
              <w:widowControl/>
              <w:kinsoku/>
              <w:wordWrap/>
              <w:overflowPunct/>
              <w:topLinePunct w:val="0"/>
              <w:autoSpaceDE/>
              <w:autoSpaceDN/>
              <w:bidi w:val="0"/>
              <w:adjustRightInd/>
              <w:snapToGrid w:val="0"/>
              <w:spacing w:line="320" w:lineRule="exact"/>
              <w:jc w:val="left"/>
              <w:rPr>
                <w:rFonts w:ascii="宋体" w:hAnsi="宋体" w:eastAsia="宋体" w:cs="宋体"/>
                <w:b w:val="0"/>
                <w:bCs w:val="0"/>
                <w:kern w:val="2"/>
                <w:sz w:val="24"/>
                <w:szCs w:val="24"/>
                <w:lang w:val="en-US" w:eastAsia="zh-CN" w:bidi="ar-SA"/>
              </w:rPr>
            </w:pPr>
            <w:r>
              <w:rPr>
                <w:rFonts w:ascii="宋体" w:hAnsi="宋体" w:eastAsia="宋体" w:cs="宋体"/>
                <w:b w:val="0"/>
                <w:bCs w:val="0"/>
                <w:kern w:val="2"/>
                <w:sz w:val="24"/>
                <w:szCs w:val="24"/>
                <w:lang w:val="en-US" w:eastAsia="zh-CN" w:bidi="ar-SA"/>
              </w:rPr>
              <w:t>提供的响应方案有缺项漏项等得1分；</w:t>
            </w:r>
          </w:p>
          <w:p w14:paraId="3688FF7A">
            <w:pPr>
              <w:keepNext w:val="0"/>
              <w:keepLines w:val="0"/>
              <w:pageBreakBefore w:val="0"/>
              <w:widowControl/>
              <w:kinsoku/>
              <w:wordWrap/>
              <w:overflowPunct/>
              <w:topLinePunct w:val="0"/>
              <w:autoSpaceDE/>
              <w:autoSpaceDN/>
              <w:bidi w:val="0"/>
              <w:adjustRightInd/>
              <w:snapToGrid w:val="0"/>
              <w:spacing w:line="320" w:lineRule="exact"/>
              <w:jc w:val="left"/>
              <w:rPr>
                <w:rFonts w:ascii="宋体" w:hAnsi="宋体" w:eastAsia="宋体" w:cs="宋体"/>
                <w:sz w:val="24"/>
                <w:szCs w:val="24"/>
              </w:rPr>
            </w:pPr>
            <w:r>
              <w:rPr>
                <w:rFonts w:ascii="宋体" w:hAnsi="宋体" w:eastAsia="宋体" w:cs="宋体"/>
                <w:b w:val="0"/>
                <w:bCs w:val="0"/>
                <w:kern w:val="2"/>
                <w:sz w:val="24"/>
                <w:szCs w:val="24"/>
                <w:lang w:val="en-US" w:eastAsia="zh-CN" w:bidi="ar-SA"/>
              </w:rPr>
              <w:t>未提供者不得分。</w:t>
            </w:r>
          </w:p>
        </w:tc>
      </w:tr>
      <w:tr w14:paraId="2F64CB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trPr>
        <w:tc>
          <w:tcPr>
            <w:tcW w:w="1239" w:type="dxa"/>
            <w:vMerge w:val="restart"/>
            <w:noWrap w:val="0"/>
            <w:vAlign w:val="center"/>
          </w:tcPr>
          <w:p w14:paraId="40AF6F81">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4"/>
                <w:szCs w:val="24"/>
                <w:highlight w:val="none"/>
                <w:lang w:eastAsia="zh-CN"/>
              </w:rPr>
            </w:pPr>
            <w:r>
              <w:rPr>
                <w:rFonts w:hint="eastAsia" w:ascii="宋体" w:hAnsi="宋体" w:eastAsia="宋体" w:cs="宋体"/>
                <w:b w:val="0"/>
                <w:bCs w:val="0"/>
                <w:color w:val="auto"/>
                <w:sz w:val="24"/>
                <w:szCs w:val="24"/>
                <w:highlight w:val="none"/>
                <w:lang w:eastAsia="zh-CN"/>
              </w:rPr>
              <w:t>商务评价</w:t>
            </w:r>
          </w:p>
          <w:p w14:paraId="68D3D9EF">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lang w:eastAsia="zh-CN"/>
              </w:rPr>
              <w:t>(</w:t>
            </w:r>
            <w:r>
              <w:rPr>
                <w:rFonts w:hint="eastAsia" w:ascii="宋体" w:hAnsi="宋体" w:cs="宋体"/>
                <w:b w:val="0"/>
                <w:bCs w:val="0"/>
                <w:color w:val="auto"/>
                <w:sz w:val="24"/>
                <w:szCs w:val="24"/>
                <w:highlight w:val="none"/>
                <w:lang w:val="en-US" w:eastAsia="zh-CN"/>
              </w:rPr>
              <w:t>18</w:t>
            </w:r>
            <w:r>
              <w:rPr>
                <w:rFonts w:hint="eastAsia" w:ascii="宋体" w:hAnsi="宋体" w:eastAsia="宋体" w:cs="宋体"/>
                <w:b w:val="0"/>
                <w:bCs w:val="0"/>
                <w:color w:val="auto"/>
                <w:sz w:val="24"/>
                <w:szCs w:val="24"/>
                <w:highlight w:val="none"/>
                <w:lang w:eastAsia="zh-CN"/>
              </w:rPr>
              <w:t>分)</w:t>
            </w:r>
          </w:p>
        </w:tc>
        <w:tc>
          <w:tcPr>
            <w:tcW w:w="1473" w:type="dxa"/>
            <w:tcBorders>
              <w:top w:val="single" w:color="auto" w:sz="4" w:space="0"/>
            </w:tcBorders>
            <w:noWrap w:val="0"/>
            <w:vAlign w:val="center"/>
          </w:tcPr>
          <w:p w14:paraId="00B2DAD0">
            <w:pPr>
              <w:keepNext w:val="0"/>
              <w:keepLines w:val="0"/>
              <w:pageBreakBefore w:val="0"/>
              <w:widowControl/>
              <w:kinsoku/>
              <w:wordWrap/>
              <w:overflowPunct/>
              <w:topLinePunct w:val="0"/>
              <w:autoSpaceDE/>
              <w:autoSpaceDN/>
              <w:bidi w:val="0"/>
              <w:adjustRightInd/>
              <w:snapToGrid w:val="0"/>
              <w:spacing w:line="320" w:lineRule="exact"/>
              <w:jc w:val="left"/>
              <w:rPr>
                <w:rFonts w:hint="eastAsia" w:ascii="宋体" w:hAnsi="宋体" w:eastAsia="宋体" w:cs="宋体"/>
                <w:b w:val="0"/>
                <w:bCs w:val="0"/>
                <w:kern w:val="2"/>
                <w:sz w:val="24"/>
                <w:szCs w:val="24"/>
                <w:lang w:val="en-US" w:eastAsia="zh-CN" w:bidi="ar-SA"/>
              </w:rPr>
            </w:pPr>
            <w:r>
              <w:rPr>
                <w:rFonts w:hint="eastAsia" w:ascii="宋体" w:hAnsi="宋体" w:eastAsia="宋体" w:cs="宋体"/>
                <w:b w:val="0"/>
                <w:bCs w:val="0"/>
                <w:kern w:val="2"/>
                <w:sz w:val="24"/>
                <w:szCs w:val="24"/>
                <w:lang w:val="en-US" w:eastAsia="zh-CN" w:bidi="ar-SA"/>
              </w:rPr>
              <w:t>1.人员配备方案（</w:t>
            </w:r>
            <w:r>
              <w:rPr>
                <w:rFonts w:hint="eastAsia" w:ascii="宋体" w:hAnsi="宋体" w:cs="宋体"/>
                <w:b w:val="0"/>
                <w:bCs w:val="0"/>
                <w:kern w:val="2"/>
                <w:sz w:val="24"/>
                <w:szCs w:val="24"/>
                <w:lang w:val="en-US" w:eastAsia="zh-CN" w:bidi="ar-SA"/>
              </w:rPr>
              <w:t>7</w:t>
            </w:r>
            <w:r>
              <w:rPr>
                <w:rFonts w:hint="eastAsia" w:ascii="宋体" w:hAnsi="宋体" w:eastAsia="宋体" w:cs="宋体"/>
                <w:b w:val="0"/>
                <w:bCs w:val="0"/>
                <w:kern w:val="2"/>
                <w:sz w:val="24"/>
                <w:szCs w:val="24"/>
                <w:lang w:val="en-US" w:eastAsia="zh-CN" w:bidi="ar-SA"/>
              </w:rPr>
              <w:t>分）</w:t>
            </w:r>
          </w:p>
        </w:tc>
        <w:tc>
          <w:tcPr>
            <w:tcW w:w="6770" w:type="dxa"/>
            <w:noWrap w:val="0"/>
            <w:vAlign w:val="center"/>
          </w:tcPr>
          <w:p w14:paraId="3C23BC99">
            <w:pPr>
              <w:keepNext w:val="0"/>
              <w:keepLines w:val="0"/>
              <w:pageBreakBefore w:val="0"/>
              <w:widowControl/>
              <w:kinsoku/>
              <w:wordWrap/>
              <w:overflowPunct/>
              <w:topLinePunct w:val="0"/>
              <w:autoSpaceDE/>
              <w:autoSpaceDN/>
              <w:bidi w:val="0"/>
              <w:adjustRightInd/>
              <w:snapToGrid w:val="0"/>
              <w:spacing w:line="320" w:lineRule="exact"/>
              <w:jc w:val="left"/>
              <w:rPr>
                <w:rFonts w:hint="eastAsia" w:ascii="宋体" w:hAnsi="宋体" w:eastAsia="宋体" w:cs="宋体"/>
                <w:b w:val="0"/>
                <w:bCs w:val="0"/>
                <w:kern w:val="2"/>
                <w:sz w:val="24"/>
                <w:szCs w:val="24"/>
                <w:lang w:val="en-US" w:eastAsia="zh-CN" w:bidi="ar-SA"/>
              </w:rPr>
            </w:pPr>
            <w:r>
              <w:rPr>
                <w:rFonts w:hint="eastAsia" w:ascii="宋体" w:hAnsi="宋体" w:eastAsia="宋体" w:cs="宋体"/>
                <w:b w:val="0"/>
                <w:bCs w:val="0"/>
                <w:kern w:val="2"/>
                <w:sz w:val="24"/>
                <w:szCs w:val="24"/>
                <w:lang w:val="en-US" w:eastAsia="zh-CN" w:bidi="ar-SA"/>
              </w:rPr>
              <w:t>根据供应商针对本项目提供的人员配备方案进行评审：</w:t>
            </w:r>
          </w:p>
          <w:p w14:paraId="583D8ABD">
            <w:pPr>
              <w:keepNext w:val="0"/>
              <w:keepLines w:val="0"/>
              <w:pageBreakBefore w:val="0"/>
              <w:widowControl/>
              <w:kinsoku/>
              <w:wordWrap/>
              <w:overflowPunct/>
              <w:topLinePunct w:val="0"/>
              <w:autoSpaceDE/>
              <w:autoSpaceDN/>
              <w:bidi w:val="0"/>
              <w:adjustRightInd/>
              <w:snapToGrid w:val="0"/>
              <w:spacing w:line="320" w:lineRule="exact"/>
              <w:jc w:val="left"/>
              <w:rPr>
                <w:rFonts w:hint="eastAsia" w:ascii="宋体" w:hAnsi="宋体" w:eastAsia="宋体" w:cs="宋体"/>
                <w:b w:val="0"/>
                <w:bCs w:val="0"/>
                <w:kern w:val="2"/>
                <w:sz w:val="24"/>
                <w:szCs w:val="24"/>
                <w:lang w:val="en-US" w:eastAsia="zh-CN" w:bidi="ar-SA"/>
              </w:rPr>
            </w:pPr>
            <w:r>
              <w:rPr>
                <w:rFonts w:hint="eastAsia" w:ascii="宋体" w:hAnsi="宋体" w:eastAsia="宋体" w:cs="宋体"/>
                <w:b w:val="0"/>
                <w:bCs w:val="0"/>
                <w:kern w:val="2"/>
                <w:sz w:val="24"/>
                <w:szCs w:val="24"/>
                <w:lang w:val="en-US" w:eastAsia="zh-CN" w:bidi="ar-SA"/>
              </w:rPr>
              <w:t>人员配备安排合理、专业技术能力强、经验丰富且持证上岗，能完全满足采购需求的得</w:t>
            </w:r>
            <w:r>
              <w:rPr>
                <w:rFonts w:hint="eastAsia" w:ascii="宋体" w:hAnsi="宋体" w:cs="宋体"/>
                <w:b w:val="0"/>
                <w:bCs w:val="0"/>
                <w:kern w:val="2"/>
                <w:sz w:val="24"/>
                <w:szCs w:val="24"/>
                <w:lang w:val="en-US" w:eastAsia="zh-CN" w:bidi="ar-SA"/>
              </w:rPr>
              <w:t>7</w:t>
            </w:r>
            <w:r>
              <w:rPr>
                <w:rFonts w:hint="eastAsia" w:ascii="宋体" w:hAnsi="宋体" w:eastAsia="宋体" w:cs="宋体"/>
                <w:b w:val="0"/>
                <w:bCs w:val="0"/>
                <w:kern w:val="2"/>
                <w:sz w:val="24"/>
                <w:szCs w:val="24"/>
                <w:lang w:val="en-US" w:eastAsia="zh-CN" w:bidi="ar-SA"/>
              </w:rPr>
              <w:t>分；</w:t>
            </w:r>
          </w:p>
          <w:p w14:paraId="268B8175">
            <w:pPr>
              <w:keepNext w:val="0"/>
              <w:keepLines w:val="0"/>
              <w:pageBreakBefore w:val="0"/>
              <w:widowControl/>
              <w:kinsoku/>
              <w:wordWrap/>
              <w:overflowPunct/>
              <w:topLinePunct w:val="0"/>
              <w:autoSpaceDE/>
              <w:autoSpaceDN/>
              <w:bidi w:val="0"/>
              <w:adjustRightInd/>
              <w:snapToGrid w:val="0"/>
              <w:spacing w:line="320" w:lineRule="exact"/>
              <w:jc w:val="left"/>
              <w:rPr>
                <w:rFonts w:hint="eastAsia" w:ascii="宋体" w:hAnsi="宋体" w:eastAsia="宋体" w:cs="宋体"/>
                <w:b w:val="0"/>
                <w:bCs w:val="0"/>
                <w:kern w:val="2"/>
                <w:sz w:val="24"/>
                <w:szCs w:val="24"/>
                <w:lang w:val="en-US" w:eastAsia="zh-CN" w:bidi="ar-SA"/>
              </w:rPr>
            </w:pPr>
            <w:r>
              <w:rPr>
                <w:rFonts w:hint="eastAsia" w:ascii="宋体" w:hAnsi="宋体" w:eastAsia="宋体" w:cs="宋体"/>
                <w:b w:val="0"/>
                <w:bCs w:val="0"/>
                <w:kern w:val="2"/>
                <w:sz w:val="24"/>
                <w:szCs w:val="24"/>
                <w:lang w:val="en-US" w:eastAsia="zh-CN" w:bidi="ar-SA"/>
              </w:rPr>
              <w:t>人员配备较合理、专业能力较强，经验较丰富，基本满足采购需求的得4分；</w:t>
            </w:r>
          </w:p>
          <w:p w14:paraId="0EEE7438">
            <w:pPr>
              <w:keepNext w:val="0"/>
              <w:keepLines w:val="0"/>
              <w:pageBreakBefore w:val="0"/>
              <w:widowControl/>
              <w:kinsoku/>
              <w:wordWrap/>
              <w:overflowPunct/>
              <w:topLinePunct w:val="0"/>
              <w:autoSpaceDE/>
              <w:autoSpaceDN/>
              <w:bidi w:val="0"/>
              <w:adjustRightInd/>
              <w:snapToGrid w:val="0"/>
              <w:spacing w:line="320" w:lineRule="exact"/>
              <w:jc w:val="left"/>
              <w:rPr>
                <w:rFonts w:hint="eastAsia" w:ascii="宋体" w:hAnsi="宋体" w:eastAsia="宋体" w:cs="宋体"/>
                <w:b w:val="0"/>
                <w:bCs w:val="0"/>
                <w:kern w:val="2"/>
                <w:sz w:val="24"/>
                <w:szCs w:val="24"/>
                <w:lang w:val="en-US" w:eastAsia="zh-CN" w:bidi="ar-SA"/>
              </w:rPr>
            </w:pPr>
            <w:r>
              <w:rPr>
                <w:rFonts w:hint="eastAsia" w:ascii="宋体" w:hAnsi="宋体" w:eastAsia="宋体" w:cs="宋体"/>
                <w:b w:val="0"/>
                <w:bCs w:val="0"/>
                <w:kern w:val="2"/>
                <w:sz w:val="24"/>
                <w:szCs w:val="24"/>
                <w:lang w:val="en-US" w:eastAsia="zh-CN" w:bidi="ar-SA"/>
              </w:rPr>
              <w:t>人员配备不足，专业性有待提升，难以满足采购需求的得1分；</w:t>
            </w:r>
          </w:p>
          <w:p w14:paraId="78EEF5BF">
            <w:pPr>
              <w:keepNext w:val="0"/>
              <w:keepLines w:val="0"/>
              <w:pageBreakBefore w:val="0"/>
              <w:widowControl/>
              <w:kinsoku/>
              <w:wordWrap/>
              <w:overflowPunct/>
              <w:topLinePunct w:val="0"/>
              <w:autoSpaceDE/>
              <w:autoSpaceDN/>
              <w:bidi w:val="0"/>
              <w:adjustRightInd/>
              <w:snapToGrid w:val="0"/>
              <w:spacing w:line="320" w:lineRule="exact"/>
              <w:jc w:val="left"/>
              <w:rPr>
                <w:rFonts w:hint="eastAsia" w:ascii="宋体" w:hAnsi="宋体" w:eastAsia="宋体" w:cs="宋体"/>
                <w:b w:val="0"/>
                <w:bCs w:val="0"/>
                <w:kern w:val="2"/>
                <w:sz w:val="24"/>
                <w:szCs w:val="24"/>
                <w:lang w:val="en-US" w:eastAsia="zh-CN" w:bidi="ar-SA"/>
              </w:rPr>
            </w:pPr>
            <w:r>
              <w:rPr>
                <w:rFonts w:hint="eastAsia" w:ascii="宋体" w:hAnsi="宋体" w:eastAsia="宋体" w:cs="宋体"/>
                <w:b w:val="0"/>
                <w:bCs w:val="0"/>
                <w:kern w:val="2"/>
                <w:sz w:val="24"/>
                <w:szCs w:val="24"/>
                <w:lang w:val="en-US" w:eastAsia="zh-CN" w:bidi="ar-SA"/>
              </w:rPr>
              <w:t>未提供不得分。</w:t>
            </w:r>
          </w:p>
          <w:p w14:paraId="4742BA04">
            <w:pPr>
              <w:keepNext w:val="0"/>
              <w:keepLines w:val="0"/>
              <w:pageBreakBefore w:val="0"/>
              <w:widowControl/>
              <w:kinsoku/>
              <w:wordWrap/>
              <w:overflowPunct/>
              <w:topLinePunct w:val="0"/>
              <w:autoSpaceDE/>
              <w:autoSpaceDN/>
              <w:bidi w:val="0"/>
              <w:adjustRightInd/>
              <w:snapToGrid w:val="0"/>
              <w:spacing w:line="320" w:lineRule="exact"/>
              <w:jc w:val="left"/>
              <w:rPr>
                <w:rFonts w:hint="default" w:ascii="宋体" w:hAnsi="宋体" w:eastAsia="宋体" w:cs="宋体"/>
                <w:b w:val="0"/>
                <w:bCs w:val="0"/>
                <w:kern w:val="2"/>
                <w:sz w:val="24"/>
                <w:szCs w:val="24"/>
                <w:lang w:val="en-US" w:eastAsia="zh-CN" w:bidi="ar-SA"/>
              </w:rPr>
            </w:pPr>
            <w:r>
              <w:rPr>
                <w:rFonts w:hint="eastAsia" w:ascii="宋体" w:hAnsi="宋体" w:cs="宋体"/>
                <w:b w:val="0"/>
                <w:bCs w:val="0"/>
                <w:kern w:val="2"/>
                <w:sz w:val="24"/>
                <w:szCs w:val="24"/>
                <w:highlight w:val="none"/>
                <w:lang w:val="en-US" w:eastAsia="zh-CN" w:bidi="ar-SA"/>
              </w:rPr>
              <w:t>注：提供人员清单及相关证书证明材料。</w:t>
            </w:r>
          </w:p>
        </w:tc>
      </w:tr>
      <w:tr w14:paraId="752022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7" w:hRule="atLeast"/>
        </w:trPr>
        <w:tc>
          <w:tcPr>
            <w:tcW w:w="1239" w:type="dxa"/>
            <w:vMerge w:val="continue"/>
            <w:noWrap w:val="0"/>
            <w:vAlign w:val="center"/>
          </w:tcPr>
          <w:p w14:paraId="108C28B2">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4"/>
                <w:szCs w:val="24"/>
                <w:highlight w:val="none"/>
                <w:lang w:eastAsia="zh-CN"/>
              </w:rPr>
            </w:pPr>
          </w:p>
        </w:tc>
        <w:tc>
          <w:tcPr>
            <w:tcW w:w="1473" w:type="dxa"/>
            <w:tcBorders>
              <w:top w:val="single" w:color="auto" w:sz="4" w:space="0"/>
            </w:tcBorders>
            <w:noWrap w:val="0"/>
            <w:vAlign w:val="center"/>
          </w:tcPr>
          <w:p w14:paraId="398D32E8">
            <w:pPr>
              <w:keepNext w:val="0"/>
              <w:keepLines w:val="0"/>
              <w:pageBreakBefore w:val="0"/>
              <w:kinsoku/>
              <w:wordWrap/>
              <w:overflowPunct/>
              <w:topLinePunct w:val="0"/>
              <w:bidi w:val="0"/>
              <w:snapToGrid w:val="0"/>
              <w:spacing w:line="360" w:lineRule="exact"/>
              <w:jc w:val="center"/>
              <w:textAlignment w:val="auto"/>
              <w:rPr>
                <w:rFonts w:hint="eastAsia" w:ascii="宋体" w:hAnsi="宋体" w:eastAsia="宋体" w:cs="宋体"/>
                <w:b w:val="0"/>
                <w:bCs w:val="0"/>
                <w:color w:val="auto"/>
                <w:sz w:val="24"/>
                <w:szCs w:val="24"/>
                <w:highlight w:val="none"/>
              </w:rPr>
            </w:pPr>
            <w:r>
              <w:rPr>
                <w:rFonts w:hint="eastAsia" w:ascii="宋体" w:hAnsi="宋体" w:cs="宋体"/>
                <w:b w:val="0"/>
                <w:bCs w:val="0"/>
                <w:color w:val="auto"/>
                <w:sz w:val="24"/>
                <w:szCs w:val="24"/>
                <w:highlight w:val="none"/>
                <w:lang w:val="en-US" w:eastAsia="zh-CN"/>
              </w:rPr>
              <w:t>2.</w:t>
            </w:r>
            <w:r>
              <w:rPr>
                <w:rFonts w:hint="eastAsia" w:ascii="宋体" w:hAnsi="宋体" w:eastAsia="宋体" w:cs="宋体"/>
                <w:b w:val="0"/>
                <w:bCs w:val="0"/>
                <w:color w:val="auto"/>
                <w:sz w:val="24"/>
                <w:szCs w:val="24"/>
                <w:highlight w:val="none"/>
                <w:lang w:val="en-US" w:eastAsia="zh-CN"/>
              </w:rPr>
              <w:t>类似业绩（</w:t>
            </w:r>
            <w:r>
              <w:rPr>
                <w:rFonts w:hint="eastAsia" w:ascii="宋体" w:hAnsi="宋体" w:cs="宋体"/>
                <w:b w:val="0"/>
                <w:bCs w:val="0"/>
                <w:color w:val="auto"/>
                <w:sz w:val="24"/>
                <w:szCs w:val="24"/>
                <w:highlight w:val="none"/>
                <w:lang w:val="en-US" w:eastAsia="zh-CN"/>
              </w:rPr>
              <w:t>6</w:t>
            </w:r>
            <w:r>
              <w:rPr>
                <w:rFonts w:hint="eastAsia" w:ascii="宋体" w:hAnsi="宋体" w:eastAsia="宋体" w:cs="宋体"/>
                <w:b w:val="0"/>
                <w:bCs w:val="0"/>
                <w:color w:val="auto"/>
                <w:sz w:val="24"/>
                <w:szCs w:val="24"/>
                <w:highlight w:val="none"/>
                <w:lang w:val="en-US" w:eastAsia="zh-CN"/>
              </w:rPr>
              <w:t>分）</w:t>
            </w:r>
          </w:p>
        </w:tc>
        <w:tc>
          <w:tcPr>
            <w:tcW w:w="6770" w:type="dxa"/>
            <w:noWrap w:val="0"/>
            <w:vAlign w:val="center"/>
          </w:tcPr>
          <w:p w14:paraId="307AC1DF">
            <w:pPr>
              <w:pStyle w:val="96"/>
              <w:keepNext w:val="0"/>
              <w:keepLines w:val="0"/>
              <w:pageBreakBefore w:val="0"/>
              <w:widowControl w:val="0"/>
              <w:kinsoku/>
              <w:wordWrap/>
              <w:overflowPunct/>
              <w:topLinePunct w:val="0"/>
              <w:autoSpaceDE/>
              <w:autoSpaceDN/>
              <w:bidi w:val="0"/>
              <w:adjustRightInd/>
              <w:snapToGrid/>
              <w:spacing w:before="70" w:line="288" w:lineRule="auto"/>
              <w:ind w:left="113" w:right="255"/>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kern w:val="2"/>
                <w:sz w:val="24"/>
                <w:szCs w:val="24"/>
                <w:highlight w:val="none"/>
                <w:lang w:val="en-US" w:eastAsia="zh-CN" w:bidi="ar-SA"/>
              </w:rPr>
              <w:t>供应商自2023年1月1日以来（以合同签订时间为准）具有类似</w:t>
            </w:r>
            <w:r>
              <w:rPr>
                <w:rFonts w:hint="eastAsia" w:cs="宋体"/>
                <w:color w:val="auto"/>
                <w:kern w:val="2"/>
                <w:sz w:val="24"/>
                <w:szCs w:val="24"/>
                <w:highlight w:val="none"/>
                <w:lang w:val="en-US" w:eastAsia="zh-CN" w:bidi="ar-SA"/>
              </w:rPr>
              <w:t>项目</w:t>
            </w:r>
            <w:r>
              <w:rPr>
                <w:rFonts w:hint="eastAsia" w:ascii="宋体" w:hAnsi="宋体" w:eastAsia="宋体" w:cs="宋体"/>
                <w:color w:val="auto"/>
                <w:kern w:val="2"/>
                <w:sz w:val="24"/>
                <w:szCs w:val="24"/>
                <w:highlight w:val="none"/>
                <w:lang w:val="en-US" w:eastAsia="zh-CN" w:bidi="ar-SA"/>
              </w:rPr>
              <w:t>业绩，每提供1份合同证明材料得2分，最多得6分。未提供者不得分。</w:t>
            </w:r>
          </w:p>
        </w:tc>
      </w:tr>
      <w:tr w14:paraId="789C43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7" w:hRule="atLeast"/>
        </w:trPr>
        <w:tc>
          <w:tcPr>
            <w:tcW w:w="1239" w:type="dxa"/>
            <w:vMerge w:val="continue"/>
            <w:noWrap w:val="0"/>
            <w:vAlign w:val="center"/>
          </w:tcPr>
          <w:p w14:paraId="4BE5BDF1">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4"/>
                <w:szCs w:val="24"/>
                <w:highlight w:val="none"/>
                <w:lang w:eastAsia="zh-CN"/>
              </w:rPr>
            </w:pPr>
          </w:p>
        </w:tc>
        <w:tc>
          <w:tcPr>
            <w:tcW w:w="1473" w:type="dxa"/>
            <w:tcBorders>
              <w:top w:val="single" w:color="auto" w:sz="4" w:space="0"/>
            </w:tcBorders>
            <w:noWrap w:val="0"/>
            <w:vAlign w:val="center"/>
          </w:tcPr>
          <w:p w14:paraId="1869903A">
            <w:pPr>
              <w:keepNext w:val="0"/>
              <w:keepLines w:val="0"/>
              <w:pageBreakBefore w:val="0"/>
              <w:kinsoku/>
              <w:wordWrap/>
              <w:overflowPunct/>
              <w:topLinePunct w:val="0"/>
              <w:bidi w:val="0"/>
              <w:snapToGrid w:val="0"/>
              <w:spacing w:line="360" w:lineRule="exact"/>
              <w:jc w:val="center"/>
              <w:textAlignment w:val="auto"/>
              <w:rPr>
                <w:rFonts w:hint="eastAsia" w:ascii="宋体" w:hAnsi="宋体" w:cs="宋体"/>
                <w:b w:val="0"/>
                <w:bCs w:val="0"/>
                <w:color w:val="auto"/>
                <w:sz w:val="24"/>
                <w:szCs w:val="24"/>
                <w:highlight w:val="none"/>
                <w:lang w:val="en-US" w:eastAsia="zh-CN"/>
              </w:rPr>
            </w:pPr>
            <w:r>
              <w:rPr>
                <w:rFonts w:hint="eastAsia" w:ascii="宋体" w:hAnsi="宋体" w:cs="宋体"/>
                <w:b w:val="0"/>
                <w:bCs w:val="0"/>
                <w:color w:val="auto"/>
                <w:kern w:val="2"/>
                <w:sz w:val="24"/>
                <w:szCs w:val="24"/>
                <w:highlight w:val="none"/>
                <w:lang w:val="en-US" w:eastAsia="zh-CN"/>
              </w:rPr>
              <w:t>3</w:t>
            </w:r>
            <w:r>
              <w:rPr>
                <w:rFonts w:hint="eastAsia" w:ascii="宋体" w:hAnsi="宋体" w:eastAsia="宋体" w:cs="宋体"/>
                <w:b w:val="0"/>
                <w:bCs w:val="0"/>
                <w:color w:val="auto"/>
                <w:kern w:val="2"/>
                <w:sz w:val="24"/>
                <w:szCs w:val="24"/>
                <w:highlight w:val="none"/>
                <w:lang w:val="en-US" w:eastAsia="zh-CN"/>
              </w:rPr>
              <w:t>.售后服务（</w:t>
            </w:r>
            <w:r>
              <w:rPr>
                <w:rFonts w:hint="eastAsia" w:ascii="宋体" w:hAnsi="宋体" w:cs="宋体"/>
                <w:b w:val="0"/>
                <w:bCs w:val="0"/>
                <w:color w:val="auto"/>
                <w:kern w:val="2"/>
                <w:sz w:val="24"/>
                <w:szCs w:val="24"/>
                <w:highlight w:val="none"/>
                <w:lang w:val="en-US" w:eastAsia="zh-CN"/>
              </w:rPr>
              <w:t>5</w:t>
            </w:r>
            <w:r>
              <w:rPr>
                <w:rFonts w:hint="eastAsia" w:ascii="宋体" w:hAnsi="宋体" w:eastAsia="宋体" w:cs="宋体"/>
                <w:b w:val="0"/>
                <w:bCs w:val="0"/>
                <w:color w:val="auto"/>
                <w:kern w:val="2"/>
                <w:sz w:val="24"/>
                <w:szCs w:val="24"/>
                <w:highlight w:val="none"/>
                <w:lang w:val="en-US" w:eastAsia="zh-CN"/>
              </w:rPr>
              <w:t>分）</w:t>
            </w:r>
          </w:p>
        </w:tc>
        <w:tc>
          <w:tcPr>
            <w:tcW w:w="6770" w:type="dxa"/>
            <w:noWrap w:val="0"/>
            <w:vAlign w:val="center"/>
          </w:tcPr>
          <w:p w14:paraId="0530C350">
            <w:pPr>
              <w:keepNext w:val="0"/>
              <w:keepLines w:val="0"/>
              <w:pageBreakBefore w:val="0"/>
              <w:widowControl w:val="0"/>
              <w:kinsoku/>
              <w:wordWrap/>
              <w:overflowPunct/>
              <w:topLinePunct w:val="0"/>
              <w:autoSpaceDE/>
              <w:autoSpaceDN/>
              <w:bidi w:val="0"/>
              <w:adjustRightInd/>
              <w:snapToGrid w:val="0"/>
              <w:spacing w:line="360" w:lineRule="exact"/>
              <w:jc w:val="both"/>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磋商小组根据供应商提供的售后服务体系进行打分，包括：①售后服务体系；②服务网点设立情况；③服务及时率；④售后服务</w:t>
            </w:r>
            <w:r>
              <w:rPr>
                <w:rFonts w:hint="eastAsia" w:ascii="宋体" w:hAnsi="宋体" w:cs="宋体"/>
                <w:b w:val="0"/>
                <w:bCs w:val="0"/>
                <w:color w:val="auto"/>
                <w:sz w:val="24"/>
                <w:szCs w:val="24"/>
                <w:highlight w:val="none"/>
                <w:lang w:val="en-US" w:eastAsia="zh-CN"/>
              </w:rPr>
              <w:t>保障措施</w:t>
            </w:r>
            <w:r>
              <w:rPr>
                <w:rFonts w:hint="eastAsia" w:ascii="宋体" w:hAnsi="宋体" w:eastAsia="宋体" w:cs="宋体"/>
                <w:b w:val="0"/>
                <w:bCs w:val="0"/>
                <w:color w:val="auto"/>
                <w:sz w:val="24"/>
                <w:szCs w:val="24"/>
                <w:highlight w:val="none"/>
                <w:lang w:val="en-US" w:eastAsia="zh-CN"/>
              </w:rPr>
              <w:t>。</w:t>
            </w:r>
          </w:p>
          <w:p w14:paraId="453C6B83">
            <w:pPr>
              <w:keepNext w:val="0"/>
              <w:keepLines w:val="0"/>
              <w:pageBreakBefore w:val="0"/>
              <w:widowControl w:val="0"/>
              <w:kinsoku/>
              <w:wordWrap/>
              <w:overflowPunct/>
              <w:topLinePunct w:val="0"/>
              <w:autoSpaceDE/>
              <w:autoSpaceDN/>
              <w:bidi w:val="0"/>
              <w:adjustRightInd/>
              <w:snapToGrid w:val="0"/>
              <w:spacing w:line="360" w:lineRule="exact"/>
              <w:jc w:val="both"/>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售后服务体系符合本项目特点，售后服务体系详尽、服务及时率高，售后保障措施</w:t>
            </w:r>
            <w:r>
              <w:rPr>
                <w:rFonts w:hint="eastAsia" w:ascii="宋体" w:hAnsi="宋体" w:cs="宋体"/>
                <w:b w:val="0"/>
                <w:bCs w:val="0"/>
                <w:color w:val="auto"/>
                <w:sz w:val="24"/>
                <w:szCs w:val="24"/>
                <w:highlight w:val="none"/>
                <w:lang w:val="en-US" w:eastAsia="zh-CN"/>
              </w:rPr>
              <w:t>合理</w:t>
            </w:r>
            <w:r>
              <w:rPr>
                <w:rFonts w:hint="eastAsia" w:ascii="宋体" w:hAnsi="宋体" w:eastAsia="宋体" w:cs="宋体"/>
                <w:b w:val="0"/>
                <w:bCs w:val="0"/>
                <w:color w:val="auto"/>
                <w:sz w:val="24"/>
                <w:szCs w:val="24"/>
                <w:highlight w:val="none"/>
                <w:lang w:val="en-US" w:eastAsia="zh-CN"/>
              </w:rPr>
              <w:t xml:space="preserve">可行，完全满足项目需求，得 </w:t>
            </w:r>
            <w:r>
              <w:rPr>
                <w:rFonts w:hint="eastAsia" w:ascii="宋体" w:hAnsi="宋体" w:cs="宋体"/>
                <w:b w:val="0"/>
                <w:bCs w:val="0"/>
                <w:color w:val="auto"/>
                <w:sz w:val="24"/>
                <w:szCs w:val="24"/>
                <w:highlight w:val="none"/>
                <w:lang w:val="en-US" w:eastAsia="zh-CN"/>
              </w:rPr>
              <w:t>5</w:t>
            </w:r>
            <w:r>
              <w:rPr>
                <w:rFonts w:hint="eastAsia" w:ascii="宋体" w:hAnsi="宋体" w:eastAsia="宋体" w:cs="宋体"/>
                <w:b w:val="0"/>
                <w:bCs w:val="0"/>
                <w:color w:val="auto"/>
                <w:sz w:val="24"/>
                <w:szCs w:val="24"/>
                <w:highlight w:val="none"/>
                <w:lang w:val="en-US" w:eastAsia="zh-CN"/>
              </w:rPr>
              <w:t xml:space="preserve"> 分</w:t>
            </w:r>
            <w:r>
              <w:rPr>
                <w:rFonts w:hint="eastAsia" w:ascii="宋体" w:hAnsi="宋体" w:cs="宋体"/>
                <w:b w:val="0"/>
                <w:bCs w:val="0"/>
                <w:color w:val="auto"/>
                <w:sz w:val="24"/>
                <w:szCs w:val="24"/>
                <w:highlight w:val="none"/>
                <w:lang w:val="en-US" w:eastAsia="zh-CN"/>
              </w:rPr>
              <w:t>.</w:t>
            </w:r>
          </w:p>
          <w:p w14:paraId="0EE3C10D">
            <w:pPr>
              <w:keepNext w:val="0"/>
              <w:keepLines w:val="0"/>
              <w:pageBreakBefore w:val="0"/>
              <w:widowControl w:val="0"/>
              <w:kinsoku/>
              <w:wordWrap/>
              <w:overflowPunct/>
              <w:topLinePunct w:val="0"/>
              <w:autoSpaceDE/>
              <w:autoSpaceDN/>
              <w:bidi w:val="0"/>
              <w:adjustRightInd/>
              <w:snapToGrid w:val="0"/>
              <w:spacing w:line="360" w:lineRule="exact"/>
              <w:jc w:val="both"/>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售后服务体系符合本项目特点，售后服务体系比较详尽、服务及时率较高，售后保障措施</w:t>
            </w:r>
            <w:r>
              <w:rPr>
                <w:rFonts w:hint="eastAsia" w:ascii="宋体" w:hAnsi="宋体" w:cs="宋体"/>
                <w:b w:val="0"/>
                <w:bCs w:val="0"/>
                <w:color w:val="auto"/>
                <w:sz w:val="24"/>
                <w:szCs w:val="24"/>
                <w:highlight w:val="none"/>
                <w:lang w:val="en-US" w:eastAsia="zh-CN"/>
              </w:rPr>
              <w:t>较</w:t>
            </w:r>
            <w:r>
              <w:rPr>
                <w:rFonts w:hint="eastAsia" w:ascii="宋体" w:hAnsi="宋体" w:eastAsia="宋体" w:cs="宋体"/>
                <w:b w:val="0"/>
                <w:bCs w:val="0"/>
                <w:color w:val="auto"/>
                <w:sz w:val="24"/>
                <w:szCs w:val="24"/>
                <w:highlight w:val="none"/>
                <w:lang w:val="en-US" w:eastAsia="zh-CN"/>
              </w:rPr>
              <w:t>可行，</w:t>
            </w:r>
            <w:r>
              <w:rPr>
                <w:rFonts w:hint="eastAsia" w:ascii="宋体" w:hAnsi="宋体" w:cs="宋体"/>
                <w:b w:val="0"/>
                <w:bCs w:val="0"/>
                <w:color w:val="auto"/>
                <w:sz w:val="24"/>
                <w:szCs w:val="24"/>
                <w:highlight w:val="none"/>
                <w:lang w:val="en-US" w:eastAsia="zh-CN"/>
              </w:rPr>
              <w:t>基本</w:t>
            </w:r>
            <w:r>
              <w:rPr>
                <w:rFonts w:hint="eastAsia" w:ascii="宋体" w:hAnsi="宋体" w:eastAsia="宋体" w:cs="宋体"/>
                <w:b w:val="0"/>
                <w:bCs w:val="0"/>
                <w:color w:val="auto"/>
                <w:sz w:val="24"/>
                <w:szCs w:val="24"/>
                <w:highlight w:val="none"/>
                <w:lang w:val="en-US" w:eastAsia="zh-CN"/>
              </w:rPr>
              <w:t xml:space="preserve">满足项目需求，得 </w:t>
            </w:r>
            <w:r>
              <w:rPr>
                <w:rFonts w:hint="eastAsia" w:ascii="宋体" w:hAnsi="宋体" w:cs="宋体"/>
                <w:b w:val="0"/>
                <w:bCs w:val="0"/>
                <w:color w:val="auto"/>
                <w:sz w:val="24"/>
                <w:szCs w:val="24"/>
                <w:highlight w:val="none"/>
                <w:lang w:val="en-US" w:eastAsia="zh-CN"/>
              </w:rPr>
              <w:t>3</w:t>
            </w:r>
            <w:r>
              <w:rPr>
                <w:rFonts w:hint="eastAsia" w:ascii="宋体" w:hAnsi="宋体" w:eastAsia="宋体" w:cs="宋体"/>
                <w:b w:val="0"/>
                <w:bCs w:val="0"/>
                <w:color w:val="auto"/>
                <w:sz w:val="24"/>
                <w:szCs w:val="24"/>
                <w:highlight w:val="none"/>
                <w:lang w:val="en-US" w:eastAsia="zh-CN"/>
              </w:rPr>
              <w:t xml:space="preserve"> 分</w:t>
            </w:r>
            <w:r>
              <w:rPr>
                <w:rFonts w:hint="eastAsia" w:ascii="宋体" w:hAnsi="宋体" w:cs="宋体"/>
                <w:b w:val="0"/>
                <w:bCs w:val="0"/>
                <w:color w:val="auto"/>
                <w:sz w:val="24"/>
                <w:szCs w:val="24"/>
                <w:highlight w:val="none"/>
                <w:lang w:val="en-US" w:eastAsia="zh-CN"/>
              </w:rPr>
              <w:t>.</w:t>
            </w:r>
          </w:p>
          <w:p w14:paraId="52A1FD5E">
            <w:pPr>
              <w:pStyle w:val="5"/>
              <w:pageBreakBefore w:val="0"/>
              <w:widowControl w:val="0"/>
              <w:tabs>
                <w:tab w:val="right" w:pos="6554"/>
              </w:tabs>
              <w:kinsoku/>
              <w:wordWrap/>
              <w:overflowPunct/>
              <w:topLinePunct w:val="0"/>
              <w:autoSpaceDE/>
              <w:autoSpaceDN/>
              <w:bidi w:val="0"/>
              <w:adjustRightInd/>
              <w:spacing w:before="0" w:after="0"/>
              <w:textAlignment w:val="auto"/>
              <w:rPr>
                <w:rFonts w:hint="default"/>
                <w:sz w:val="24"/>
                <w:szCs w:val="24"/>
                <w:lang w:val="en-US" w:eastAsia="zh-CN"/>
              </w:rPr>
            </w:pPr>
            <w:r>
              <w:rPr>
                <w:rFonts w:hint="eastAsia" w:ascii="宋体" w:hAnsi="宋体" w:eastAsia="宋体" w:cs="宋体"/>
                <w:b w:val="0"/>
                <w:bCs w:val="0"/>
                <w:color w:val="auto"/>
                <w:sz w:val="24"/>
                <w:szCs w:val="24"/>
                <w:highlight w:val="none"/>
                <w:lang w:val="en-US" w:eastAsia="zh-CN"/>
              </w:rPr>
              <w:t>售后服务体系、售后保障措施难以满足采购需求的得1分。</w:t>
            </w:r>
            <w:r>
              <w:rPr>
                <w:rFonts w:hint="eastAsia" w:ascii="宋体" w:hAnsi="宋体" w:eastAsia="宋体" w:cs="宋体"/>
                <w:b w:val="0"/>
                <w:bCs w:val="0"/>
                <w:color w:val="auto"/>
                <w:sz w:val="24"/>
                <w:szCs w:val="24"/>
                <w:highlight w:val="none"/>
                <w:lang w:val="en-US" w:eastAsia="zh-CN"/>
              </w:rPr>
              <w:tab/>
            </w:r>
          </w:p>
          <w:p w14:paraId="0F225A8F">
            <w:pPr>
              <w:keepNext w:val="0"/>
              <w:keepLines w:val="0"/>
              <w:pageBreakBefore w:val="0"/>
              <w:widowControl w:val="0"/>
              <w:kinsoku/>
              <w:wordWrap/>
              <w:overflowPunct/>
              <w:topLinePunct w:val="0"/>
              <w:autoSpaceDE/>
              <w:autoSpaceDN/>
              <w:bidi w:val="0"/>
              <w:adjustRightInd/>
              <w:snapToGrid w:val="0"/>
              <w:spacing w:line="360" w:lineRule="exact"/>
              <w:jc w:val="both"/>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b w:val="0"/>
                <w:bCs w:val="0"/>
                <w:color w:val="auto"/>
                <w:sz w:val="24"/>
                <w:szCs w:val="24"/>
                <w:highlight w:val="none"/>
                <w:lang w:val="en-US" w:eastAsia="zh-CN"/>
              </w:rPr>
              <w:t>缺项得0分。</w:t>
            </w:r>
          </w:p>
        </w:tc>
      </w:tr>
      <w:tr w14:paraId="0D874E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8" w:hRule="atLeast"/>
        </w:trPr>
        <w:tc>
          <w:tcPr>
            <w:tcW w:w="1239" w:type="dxa"/>
            <w:noWrap w:val="0"/>
            <w:vAlign w:val="top"/>
          </w:tcPr>
          <w:p w14:paraId="36C1BBD6">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得分的计算</w:t>
            </w:r>
          </w:p>
        </w:tc>
        <w:tc>
          <w:tcPr>
            <w:tcW w:w="8243" w:type="dxa"/>
            <w:gridSpan w:val="2"/>
            <w:noWrap w:val="0"/>
            <w:vAlign w:val="center"/>
          </w:tcPr>
          <w:p w14:paraId="7DD60990">
            <w:pPr>
              <w:keepNext w:val="0"/>
              <w:keepLines w:val="0"/>
              <w:pageBreakBefore w:val="0"/>
              <w:kinsoku/>
              <w:wordWrap/>
              <w:overflowPunct/>
              <w:topLinePunct w:val="0"/>
              <w:bidi w:val="0"/>
              <w:snapToGrid w:val="0"/>
              <w:spacing w:line="360" w:lineRule="exact"/>
              <w:jc w:val="both"/>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lang w:eastAsia="zh-CN"/>
              </w:rPr>
              <w:t>磋商小组</w:t>
            </w:r>
            <w:r>
              <w:rPr>
                <w:rFonts w:hint="eastAsia" w:ascii="宋体" w:hAnsi="宋体" w:eastAsia="宋体" w:cs="宋体"/>
                <w:b w:val="0"/>
                <w:bCs w:val="0"/>
                <w:color w:val="auto"/>
                <w:sz w:val="24"/>
                <w:szCs w:val="24"/>
                <w:highlight w:val="none"/>
              </w:rPr>
              <w:t>成员评分=各项评分因素的汇总得分。</w:t>
            </w:r>
          </w:p>
          <w:p w14:paraId="78F55D42">
            <w:pPr>
              <w:keepNext w:val="0"/>
              <w:keepLines w:val="0"/>
              <w:pageBreakBefore w:val="0"/>
              <w:kinsoku/>
              <w:wordWrap/>
              <w:overflowPunct/>
              <w:topLinePunct w:val="0"/>
              <w:bidi w:val="0"/>
              <w:snapToGrid w:val="0"/>
              <w:spacing w:line="360" w:lineRule="exact"/>
              <w:jc w:val="both"/>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评标总得分=</w:t>
            </w:r>
            <w:r>
              <w:rPr>
                <w:rFonts w:hint="eastAsia" w:ascii="宋体" w:hAnsi="宋体" w:eastAsia="宋体" w:cs="宋体"/>
                <w:b w:val="0"/>
                <w:bCs w:val="0"/>
                <w:color w:val="auto"/>
                <w:sz w:val="24"/>
                <w:szCs w:val="24"/>
                <w:highlight w:val="none"/>
                <w:lang w:eastAsia="zh-CN"/>
              </w:rPr>
              <w:t>磋商小组</w:t>
            </w:r>
            <w:r>
              <w:rPr>
                <w:rFonts w:hint="eastAsia" w:ascii="宋体" w:hAnsi="宋体" w:eastAsia="宋体" w:cs="宋体"/>
                <w:b w:val="0"/>
                <w:bCs w:val="0"/>
                <w:color w:val="auto"/>
                <w:sz w:val="24"/>
                <w:szCs w:val="24"/>
                <w:highlight w:val="none"/>
              </w:rPr>
              <w:t>所有成员合计评分/</w:t>
            </w:r>
            <w:r>
              <w:rPr>
                <w:rFonts w:hint="eastAsia" w:ascii="宋体" w:hAnsi="宋体" w:eastAsia="宋体" w:cs="宋体"/>
                <w:b w:val="0"/>
                <w:bCs w:val="0"/>
                <w:color w:val="auto"/>
                <w:sz w:val="24"/>
                <w:szCs w:val="24"/>
                <w:highlight w:val="none"/>
                <w:lang w:eastAsia="zh-CN"/>
              </w:rPr>
              <w:t>磋商小组</w:t>
            </w:r>
            <w:r>
              <w:rPr>
                <w:rFonts w:hint="eastAsia" w:ascii="宋体" w:hAnsi="宋体" w:eastAsia="宋体" w:cs="宋体"/>
                <w:b w:val="0"/>
                <w:bCs w:val="0"/>
                <w:color w:val="auto"/>
                <w:sz w:val="24"/>
                <w:szCs w:val="24"/>
                <w:highlight w:val="none"/>
              </w:rPr>
              <w:t>组成人员数。</w:t>
            </w:r>
          </w:p>
        </w:tc>
      </w:tr>
    </w:tbl>
    <w:p w14:paraId="31CBFFAF">
      <w:pPr>
        <w:rPr>
          <w:rFonts w:hint="eastAsia" w:ascii="宋体" w:hAnsi="宋体" w:eastAsia="宋体" w:cs="宋体"/>
          <w:b/>
          <w:color w:val="auto"/>
          <w:highlight w:val="none"/>
        </w:rPr>
      </w:pPr>
    </w:p>
    <w:bookmarkEnd w:id="37"/>
    <w:p w14:paraId="2CCD7513">
      <w:pPr>
        <w:rPr>
          <w:rFonts w:hint="eastAsia" w:ascii="宋体" w:hAnsi="宋体" w:eastAsia="宋体" w:cs="宋体"/>
          <w:color w:val="auto"/>
          <w:highlight w:val="none"/>
        </w:rPr>
      </w:pPr>
      <w:bookmarkStart w:id="39" w:name="_Toc1482"/>
      <w:bookmarkStart w:id="40" w:name="_Toc1947"/>
      <w:bookmarkStart w:id="41" w:name="_Toc256519703"/>
      <w:bookmarkStart w:id="42" w:name="_Toc326786897"/>
    </w:p>
    <w:p w14:paraId="64296853">
      <w:pPr>
        <w:pStyle w:val="48"/>
        <w:rPr>
          <w:rFonts w:hint="eastAsia"/>
        </w:rPr>
        <w:sectPr>
          <w:footerReference r:id="rId5" w:type="default"/>
          <w:pgSz w:w="11906" w:h="16838"/>
          <w:pgMar w:top="1417" w:right="1474" w:bottom="1417" w:left="1474" w:header="851" w:footer="624" w:gutter="0"/>
          <w:pgNumType w:fmt="decimal"/>
          <w:cols w:space="720" w:num="1"/>
          <w:docGrid w:type="lines" w:linePitch="319" w:charSpace="0"/>
        </w:sectPr>
      </w:pPr>
    </w:p>
    <w:p w14:paraId="5A0BE0D1">
      <w:pPr>
        <w:pStyle w:val="2"/>
        <w:snapToGrid w:val="0"/>
        <w:spacing w:before="0" w:after="0" w:line="480" w:lineRule="auto"/>
        <w:jc w:val="center"/>
        <w:rPr>
          <w:rFonts w:hint="eastAsia" w:ascii="宋体" w:hAnsi="宋体" w:eastAsia="宋体" w:cs="宋体"/>
          <w:color w:val="auto"/>
          <w:sz w:val="28"/>
          <w:szCs w:val="28"/>
          <w:highlight w:val="none"/>
        </w:rPr>
      </w:pPr>
      <w:bookmarkStart w:id="43" w:name="_Toc11904"/>
      <w:r>
        <w:rPr>
          <w:rFonts w:hint="eastAsia" w:ascii="宋体" w:hAnsi="宋体" w:eastAsia="宋体" w:cs="宋体"/>
          <w:color w:val="auto"/>
          <w:sz w:val="28"/>
          <w:szCs w:val="28"/>
          <w:highlight w:val="none"/>
        </w:rPr>
        <w:t>第五章  采购合同</w:t>
      </w:r>
      <w:bookmarkEnd w:id="43"/>
    </w:p>
    <w:p w14:paraId="7203F7C0">
      <w:pPr>
        <w:keepNext w:val="0"/>
        <w:keepLines w:val="0"/>
        <w:pageBreakBefore w:val="0"/>
        <w:widowControl w:val="0"/>
        <w:kinsoku/>
        <w:wordWrap/>
        <w:overflowPunct/>
        <w:topLinePunct w:val="0"/>
        <w:autoSpaceDE/>
        <w:autoSpaceDN/>
        <w:bidi w:val="0"/>
        <w:adjustRightInd/>
        <w:snapToGrid w:val="0"/>
        <w:spacing w:line="360" w:lineRule="auto"/>
        <w:ind w:left="0" w:leftChars="0" w:firstLine="0" w:firstLineChars="0"/>
        <w:jc w:val="center"/>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以实际合同为准</w:t>
      </w:r>
      <w:r>
        <w:rPr>
          <w:rFonts w:hint="eastAsia" w:ascii="宋体" w:hAnsi="宋体" w:eastAsia="宋体" w:cs="宋体"/>
          <w:color w:val="auto"/>
          <w:sz w:val="21"/>
          <w:szCs w:val="21"/>
          <w:highlight w:val="none"/>
          <w:lang w:eastAsia="zh-CN"/>
        </w:rPr>
        <w:t>）</w:t>
      </w:r>
    </w:p>
    <w:p w14:paraId="04849F9F">
      <w:pPr>
        <w:rPr>
          <w:rFonts w:hint="eastAsia" w:ascii="宋体" w:hAnsi="宋体" w:eastAsia="宋体" w:cs="宋体"/>
          <w:color w:val="auto"/>
          <w:sz w:val="32"/>
          <w:szCs w:val="32"/>
          <w:highlight w:val="none"/>
        </w:rPr>
      </w:pPr>
    </w:p>
    <w:p w14:paraId="4150DAB8">
      <w:pPr>
        <w:rPr>
          <w:rFonts w:hint="eastAsia" w:ascii="宋体" w:hAnsi="宋体" w:eastAsia="宋体" w:cs="宋体"/>
          <w:color w:val="auto"/>
          <w:highlight w:val="none"/>
        </w:rPr>
      </w:pPr>
      <w:r>
        <w:rPr>
          <w:rFonts w:hint="eastAsia" w:ascii="宋体" w:hAnsi="宋体" w:eastAsia="宋体" w:cs="宋体"/>
          <w:color w:val="auto"/>
          <w:highlight w:val="none"/>
        </w:rPr>
        <w:br w:type="page"/>
      </w:r>
    </w:p>
    <w:p w14:paraId="24F83DAA">
      <w:pPr>
        <w:pStyle w:val="30"/>
        <w:rPr>
          <w:rFonts w:hint="eastAsia" w:ascii="宋体" w:hAnsi="宋体" w:eastAsia="宋体" w:cs="宋体"/>
          <w:color w:val="auto"/>
          <w:highlight w:val="none"/>
        </w:rPr>
      </w:pPr>
    </w:p>
    <w:p w14:paraId="30EBB8A6">
      <w:pPr>
        <w:pStyle w:val="2"/>
        <w:jc w:val="center"/>
        <w:rPr>
          <w:rFonts w:hint="eastAsia" w:ascii="宋体" w:hAnsi="宋体" w:eastAsia="宋体" w:cs="宋体"/>
          <w:color w:val="auto"/>
          <w:kern w:val="0"/>
          <w:highlight w:val="none"/>
        </w:rPr>
      </w:pPr>
      <w:bookmarkStart w:id="44" w:name="_Toc18702"/>
      <w:r>
        <w:rPr>
          <w:rFonts w:hint="eastAsia" w:ascii="宋体" w:hAnsi="宋体" w:eastAsia="宋体" w:cs="宋体"/>
          <w:color w:val="auto"/>
          <w:sz w:val="32"/>
          <w:szCs w:val="32"/>
          <w:highlight w:val="none"/>
        </w:rPr>
        <w:t xml:space="preserve">第六章  </w:t>
      </w:r>
      <w:r>
        <w:rPr>
          <w:rFonts w:hint="eastAsia" w:ascii="宋体" w:hAnsi="宋体" w:eastAsia="宋体" w:cs="宋体"/>
          <w:color w:val="auto"/>
          <w:sz w:val="32"/>
          <w:szCs w:val="32"/>
          <w:highlight w:val="none"/>
          <w:lang w:val="en-US" w:eastAsia="zh-CN"/>
        </w:rPr>
        <w:t>响应</w:t>
      </w:r>
      <w:r>
        <w:rPr>
          <w:rFonts w:hint="eastAsia" w:ascii="宋体" w:hAnsi="宋体" w:eastAsia="宋体" w:cs="宋体"/>
          <w:color w:val="auto"/>
          <w:sz w:val="32"/>
          <w:szCs w:val="32"/>
          <w:highlight w:val="none"/>
        </w:rPr>
        <w:t>文件格式</w:t>
      </w:r>
      <w:bookmarkEnd w:id="39"/>
      <w:bookmarkEnd w:id="40"/>
      <w:bookmarkEnd w:id="44"/>
    </w:p>
    <w:p w14:paraId="5164A6B6">
      <w:pPr>
        <w:spacing w:line="440" w:lineRule="exact"/>
        <w:rPr>
          <w:rFonts w:hint="eastAsia" w:ascii="宋体" w:hAnsi="宋体" w:eastAsia="宋体" w:cs="宋体"/>
          <w:color w:val="auto"/>
          <w:sz w:val="24"/>
          <w:highlight w:val="none"/>
        </w:rPr>
      </w:pPr>
    </w:p>
    <w:p w14:paraId="1238A038">
      <w:pPr>
        <w:jc w:val="center"/>
        <w:rPr>
          <w:rFonts w:hint="eastAsia" w:ascii="宋体" w:hAnsi="宋体" w:eastAsia="宋体" w:cs="宋体"/>
          <w:b/>
          <w:bCs/>
          <w:color w:val="auto"/>
          <w:sz w:val="32"/>
          <w:szCs w:val="32"/>
          <w:highlight w:val="none"/>
        </w:rPr>
      </w:pPr>
      <w:bookmarkStart w:id="45" w:name="_Toc13604"/>
      <w:r>
        <w:rPr>
          <w:rFonts w:hint="eastAsia" w:ascii="宋体" w:hAnsi="宋体" w:eastAsia="宋体" w:cs="宋体"/>
          <w:b/>
          <w:bCs/>
          <w:color w:val="auto"/>
          <w:sz w:val="32"/>
          <w:szCs w:val="32"/>
          <w:highlight w:val="none"/>
        </w:rPr>
        <w:t>目    录</w:t>
      </w:r>
      <w:bookmarkEnd w:id="45"/>
    </w:p>
    <w:p w14:paraId="3DEA2778">
      <w:pPr>
        <w:widowControl/>
        <w:wordWrap w:val="0"/>
        <w:spacing w:line="460" w:lineRule="exact"/>
        <w:ind w:firstLine="480" w:firstLineChars="200"/>
        <w:jc w:val="left"/>
        <w:rPr>
          <w:rFonts w:hint="eastAsia" w:ascii="宋体" w:hAnsi="宋体" w:eastAsia="宋体" w:cs="宋体"/>
          <w:color w:val="auto"/>
          <w:kern w:val="0"/>
          <w:sz w:val="24"/>
          <w:highlight w:val="none"/>
        </w:rPr>
      </w:pPr>
    </w:p>
    <w:p w14:paraId="535B7753">
      <w:pPr>
        <w:keepNext w:val="0"/>
        <w:pageBreakBefore w:val="0"/>
        <w:widowControl w:val="0"/>
        <w:overflowPunct/>
        <w:topLinePunct w:val="0"/>
        <w:bidi w:val="0"/>
        <w:snapToGrid w:val="0"/>
        <w:spacing w:line="360" w:lineRule="auto"/>
        <w:ind w:firstLine="480" w:firstLineChars="200"/>
        <w:rPr>
          <w:rFonts w:hint="eastAsia" w:ascii="宋体" w:hAnsi="宋体" w:eastAsia="宋体" w:cs="宋体"/>
          <w:color w:val="auto"/>
          <w:sz w:val="24"/>
          <w:highlight w:val="none"/>
        </w:rPr>
      </w:pPr>
      <w:bookmarkStart w:id="46" w:name="_Toc11308"/>
      <w:r>
        <w:rPr>
          <w:rFonts w:hint="eastAsia" w:ascii="宋体" w:hAnsi="宋体" w:eastAsia="宋体" w:cs="宋体"/>
          <w:color w:val="auto"/>
          <w:sz w:val="24"/>
          <w:highlight w:val="none"/>
        </w:rPr>
        <w:t>附件1</w:t>
      </w:r>
      <w:r>
        <w:rPr>
          <w:rFonts w:hint="eastAsia" w:ascii="宋体" w:hAnsi="宋体" w:cs="宋体"/>
          <w:color w:val="auto"/>
          <w:sz w:val="24"/>
          <w:highlight w:val="none"/>
          <w:lang w:val="en-US" w:eastAsia="zh-CN"/>
        </w:rPr>
        <w:t xml:space="preserve"> </w:t>
      </w:r>
      <w:r>
        <w:rPr>
          <w:rFonts w:hint="eastAsia" w:ascii="宋体" w:hAnsi="宋体" w:eastAsia="宋体" w:cs="宋体"/>
          <w:color w:val="auto"/>
          <w:sz w:val="24"/>
          <w:highlight w:val="none"/>
          <w:lang w:val="en-US" w:eastAsia="zh-CN"/>
        </w:rPr>
        <w:t>响应</w:t>
      </w:r>
      <w:r>
        <w:rPr>
          <w:rFonts w:hint="eastAsia" w:ascii="宋体" w:hAnsi="宋体" w:eastAsia="宋体" w:cs="宋体"/>
          <w:color w:val="auto"/>
          <w:sz w:val="24"/>
          <w:highlight w:val="none"/>
        </w:rPr>
        <w:t>文件封面（格式）</w:t>
      </w:r>
      <w:bookmarkEnd w:id="46"/>
    </w:p>
    <w:p w14:paraId="1911060B">
      <w:pPr>
        <w:keepNext w:val="0"/>
        <w:pageBreakBefore w:val="0"/>
        <w:widowControl w:val="0"/>
        <w:overflowPunct/>
        <w:topLinePunct w:val="0"/>
        <w:bidi w:val="0"/>
        <w:snapToGrid w:val="0"/>
        <w:spacing w:line="360" w:lineRule="auto"/>
        <w:ind w:firstLine="480" w:firstLineChars="200"/>
        <w:rPr>
          <w:rFonts w:hint="eastAsia" w:ascii="宋体" w:hAnsi="宋体" w:eastAsia="宋体" w:cs="宋体"/>
          <w:color w:val="auto"/>
          <w:sz w:val="24"/>
          <w:highlight w:val="none"/>
        </w:rPr>
      </w:pPr>
      <w:bookmarkStart w:id="47" w:name="_Toc25345"/>
      <w:r>
        <w:rPr>
          <w:rFonts w:hint="eastAsia" w:ascii="宋体" w:hAnsi="宋体" w:eastAsia="宋体" w:cs="宋体"/>
          <w:color w:val="auto"/>
          <w:sz w:val="24"/>
          <w:highlight w:val="none"/>
        </w:rPr>
        <w:t xml:space="preserve">附件2 </w:t>
      </w:r>
      <w:r>
        <w:rPr>
          <w:rFonts w:hint="eastAsia" w:ascii="宋体" w:hAnsi="宋体" w:eastAsia="宋体" w:cs="宋体"/>
          <w:color w:val="auto"/>
          <w:kern w:val="0"/>
          <w:sz w:val="24"/>
          <w:szCs w:val="24"/>
          <w:highlight w:val="none"/>
        </w:rPr>
        <w:t>竞争性</w:t>
      </w:r>
      <w:r>
        <w:rPr>
          <w:rFonts w:hint="eastAsia" w:ascii="宋体" w:hAnsi="宋体" w:eastAsia="宋体" w:cs="宋体"/>
          <w:color w:val="auto"/>
          <w:kern w:val="0"/>
          <w:sz w:val="24"/>
          <w:szCs w:val="24"/>
          <w:highlight w:val="none"/>
          <w:lang w:eastAsia="zh-CN"/>
        </w:rPr>
        <w:t>磋商</w:t>
      </w:r>
      <w:r>
        <w:rPr>
          <w:rFonts w:hint="eastAsia" w:ascii="宋体" w:hAnsi="宋体" w:eastAsia="宋体" w:cs="宋体"/>
          <w:color w:val="auto"/>
          <w:kern w:val="0"/>
          <w:sz w:val="24"/>
          <w:szCs w:val="24"/>
          <w:highlight w:val="none"/>
        </w:rPr>
        <w:t>响应书</w:t>
      </w:r>
      <w:r>
        <w:rPr>
          <w:rFonts w:hint="eastAsia" w:ascii="宋体" w:hAnsi="宋体" w:eastAsia="宋体" w:cs="宋体"/>
          <w:color w:val="auto"/>
          <w:sz w:val="24"/>
          <w:highlight w:val="none"/>
        </w:rPr>
        <w:t>（格式）</w:t>
      </w:r>
      <w:bookmarkEnd w:id="47"/>
    </w:p>
    <w:p w14:paraId="6ABD8428">
      <w:pPr>
        <w:keepNext w:val="0"/>
        <w:pageBreakBefore w:val="0"/>
        <w:widowControl w:val="0"/>
        <w:overflowPunct/>
        <w:topLinePunct w:val="0"/>
        <w:bidi w:val="0"/>
        <w:snapToGrid w:val="0"/>
        <w:spacing w:line="360" w:lineRule="auto"/>
        <w:ind w:firstLine="480" w:firstLineChars="200"/>
        <w:rPr>
          <w:rFonts w:hint="eastAsia" w:ascii="宋体" w:hAnsi="宋体" w:eastAsia="宋体" w:cs="宋体"/>
          <w:color w:val="auto"/>
          <w:sz w:val="24"/>
          <w:highlight w:val="none"/>
        </w:rPr>
      </w:pPr>
      <w:bookmarkStart w:id="48" w:name="_Toc10217"/>
      <w:r>
        <w:rPr>
          <w:rFonts w:hint="eastAsia" w:ascii="宋体" w:hAnsi="宋体" w:eastAsia="宋体" w:cs="宋体"/>
          <w:color w:val="auto"/>
          <w:sz w:val="24"/>
          <w:highlight w:val="none"/>
        </w:rPr>
        <w:t xml:space="preserve">附件3 </w:t>
      </w:r>
      <w:r>
        <w:rPr>
          <w:rFonts w:hint="eastAsia" w:ascii="宋体" w:hAnsi="宋体" w:eastAsia="宋体" w:cs="宋体"/>
          <w:color w:val="auto"/>
          <w:kern w:val="0"/>
          <w:sz w:val="24"/>
          <w:szCs w:val="24"/>
          <w:highlight w:val="none"/>
        </w:rPr>
        <w:t>初次报价一览表</w:t>
      </w:r>
      <w:r>
        <w:rPr>
          <w:rFonts w:hint="eastAsia" w:ascii="宋体" w:hAnsi="宋体" w:eastAsia="宋体" w:cs="宋体"/>
          <w:color w:val="auto"/>
          <w:sz w:val="24"/>
          <w:highlight w:val="none"/>
        </w:rPr>
        <w:t>（格式）</w:t>
      </w:r>
      <w:bookmarkEnd w:id="48"/>
    </w:p>
    <w:p w14:paraId="734C820B">
      <w:pPr>
        <w:keepNext w:val="0"/>
        <w:pageBreakBefore w:val="0"/>
        <w:widowControl w:val="0"/>
        <w:overflowPunct/>
        <w:topLinePunct w:val="0"/>
        <w:bidi w:val="0"/>
        <w:snapToGrid w:val="0"/>
        <w:spacing w:line="360" w:lineRule="auto"/>
        <w:ind w:firstLine="480" w:firstLineChars="200"/>
        <w:rPr>
          <w:rFonts w:hint="eastAsia" w:ascii="宋体" w:hAnsi="宋体" w:eastAsia="宋体" w:cs="宋体"/>
          <w:color w:val="auto"/>
          <w:sz w:val="24"/>
          <w:highlight w:val="none"/>
          <w:lang w:val="en-US"/>
        </w:rPr>
      </w:pPr>
      <w:bookmarkStart w:id="49" w:name="_Toc9579"/>
      <w:r>
        <w:rPr>
          <w:rFonts w:hint="eastAsia" w:ascii="宋体" w:hAnsi="宋体" w:eastAsia="宋体" w:cs="宋体"/>
          <w:color w:val="auto"/>
          <w:sz w:val="24"/>
          <w:highlight w:val="none"/>
        </w:rPr>
        <w:t xml:space="preserve">附件4 </w:t>
      </w:r>
      <w:bookmarkEnd w:id="49"/>
      <w:r>
        <w:rPr>
          <w:rFonts w:hint="eastAsia" w:ascii="宋体" w:hAnsi="宋体" w:eastAsia="宋体" w:cs="宋体"/>
          <w:color w:val="auto"/>
          <w:sz w:val="24"/>
          <w:highlight w:val="none"/>
          <w:lang w:val="en-US" w:eastAsia="zh-CN"/>
        </w:rPr>
        <w:t>报价明细表（格式</w:t>
      </w:r>
      <w:r>
        <w:rPr>
          <w:rFonts w:hint="eastAsia" w:ascii="宋体" w:hAnsi="宋体" w:cs="宋体"/>
          <w:color w:val="auto"/>
          <w:sz w:val="24"/>
          <w:highlight w:val="none"/>
          <w:lang w:val="en-US" w:eastAsia="zh-CN"/>
        </w:rPr>
        <w:t>自拟</w:t>
      </w:r>
      <w:r>
        <w:rPr>
          <w:rFonts w:hint="eastAsia" w:ascii="宋体" w:hAnsi="宋体" w:eastAsia="宋体" w:cs="宋体"/>
          <w:color w:val="auto"/>
          <w:sz w:val="24"/>
          <w:highlight w:val="none"/>
          <w:lang w:val="en-US" w:eastAsia="zh-CN"/>
        </w:rPr>
        <w:t>）</w:t>
      </w:r>
    </w:p>
    <w:p w14:paraId="03576EA7">
      <w:pPr>
        <w:keepNext w:val="0"/>
        <w:pageBreakBefore w:val="0"/>
        <w:widowControl w:val="0"/>
        <w:overflowPunct/>
        <w:topLinePunct w:val="0"/>
        <w:bidi w:val="0"/>
        <w:snapToGrid w:val="0"/>
        <w:spacing w:line="360" w:lineRule="auto"/>
        <w:ind w:firstLine="480" w:firstLineChars="200"/>
        <w:rPr>
          <w:rFonts w:hint="eastAsia" w:ascii="宋体" w:hAnsi="宋体" w:eastAsia="宋体" w:cs="宋体"/>
          <w:color w:val="auto"/>
          <w:sz w:val="24"/>
          <w:highlight w:val="none"/>
          <w:lang w:val="en-US"/>
        </w:rPr>
      </w:pPr>
      <w:bookmarkStart w:id="50" w:name="_Toc28392"/>
      <w:r>
        <w:rPr>
          <w:rFonts w:hint="eastAsia" w:ascii="宋体" w:hAnsi="宋体" w:eastAsia="宋体" w:cs="宋体"/>
          <w:color w:val="auto"/>
          <w:sz w:val="24"/>
          <w:highlight w:val="none"/>
        </w:rPr>
        <w:t>附件5</w:t>
      </w:r>
      <w:r>
        <w:rPr>
          <w:rFonts w:hint="eastAsia" w:ascii="宋体" w:hAnsi="宋体" w:eastAsia="宋体" w:cs="宋体"/>
          <w:color w:val="auto"/>
          <w:sz w:val="24"/>
          <w:highlight w:val="none"/>
          <w:lang w:val="en-US" w:eastAsia="zh-CN"/>
        </w:rPr>
        <w:t xml:space="preserve"> </w:t>
      </w:r>
      <w:r>
        <w:rPr>
          <w:rFonts w:hint="eastAsia" w:ascii="宋体" w:hAnsi="宋体" w:eastAsia="宋体" w:cs="宋体"/>
          <w:color w:val="auto"/>
          <w:sz w:val="24"/>
          <w:highlight w:val="none"/>
        </w:rPr>
        <w:t>技术</w:t>
      </w:r>
      <w:r>
        <w:rPr>
          <w:rFonts w:hint="eastAsia" w:ascii="宋体" w:hAnsi="宋体" w:eastAsia="宋体" w:cs="宋体"/>
          <w:color w:val="auto"/>
          <w:sz w:val="24"/>
          <w:highlight w:val="none"/>
          <w:lang w:val="en-US" w:eastAsia="zh-CN"/>
        </w:rPr>
        <w:t>响应</w:t>
      </w:r>
      <w:bookmarkEnd w:id="50"/>
      <w:r>
        <w:rPr>
          <w:rFonts w:hint="eastAsia" w:ascii="宋体" w:hAnsi="宋体" w:eastAsia="宋体" w:cs="宋体"/>
          <w:color w:val="auto"/>
          <w:sz w:val="24"/>
          <w:highlight w:val="none"/>
          <w:lang w:val="en-US" w:eastAsia="zh-CN"/>
        </w:rPr>
        <w:t>表（格式）</w:t>
      </w:r>
    </w:p>
    <w:p w14:paraId="200B8AFB">
      <w:pPr>
        <w:keepNext w:val="0"/>
        <w:pageBreakBefore w:val="0"/>
        <w:widowControl w:val="0"/>
        <w:overflowPunct/>
        <w:topLinePunct w:val="0"/>
        <w:bidi w:val="0"/>
        <w:snapToGrid w:val="0"/>
        <w:spacing w:line="360" w:lineRule="auto"/>
        <w:ind w:firstLine="480" w:firstLineChars="200"/>
        <w:rPr>
          <w:rFonts w:hint="eastAsia" w:ascii="宋体" w:hAnsi="宋体" w:eastAsia="宋体" w:cs="宋体"/>
          <w:color w:val="auto"/>
          <w:sz w:val="24"/>
          <w:highlight w:val="none"/>
          <w:lang w:val="en-US" w:eastAsia="zh-CN"/>
        </w:rPr>
      </w:pPr>
      <w:bookmarkStart w:id="51" w:name="_Toc6234"/>
      <w:r>
        <w:rPr>
          <w:rFonts w:hint="eastAsia" w:ascii="宋体" w:hAnsi="宋体" w:eastAsia="宋体" w:cs="宋体"/>
          <w:color w:val="auto"/>
          <w:sz w:val="24"/>
          <w:highlight w:val="none"/>
        </w:rPr>
        <w:t>附件6 商务</w:t>
      </w:r>
      <w:bookmarkEnd w:id="51"/>
      <w:r>
        <w:rPr>
          <w:rFonts w:hint="eastAsia" w:ascii="宋体" w:hAnsi="宋体" w:eastAsia="宋体" w:cs="宋体"/>
          <w:color w:val="auto"/>
          <w:sz w:val="24"/>
          <w:highlight w:val="none"/>
          <w:lang w:val="en-US" w:eastAsia="zh-CN"/>
        </w:rPr>
        <w:t>响应表（格式）</w:t>
      </w:r>
    </w:p>
    <w:p w14:paraId="35F21B36">
      <w:pPr>
        <w:keepNext w:val="0"/>
        <w:pageBreakBefore w:val="0"/>
        <w:widowControl w:val="0"/>
        <w:overflowPunct/>
        <w:topLinePunct w:val="0"/>
        <w:bidi w:val="0"/>
        <w:snapToGrid w:val="0"/>
        <w:spacing w:line="360" w:lineRule="auto"/>
        <w:ind w:firstLine="480" w:firstLineChars="200"/>
        <w:rPr>
          <w:rFonts w:hint="eastAsia" w:ascii="宋体" w:hAnsi="宋体" w:eastAsia="宋体" w:cs="宋体"/>
          <w:color w:val="auto"/>
          <w:sz w:val="24"/>
          <w:highlight w:val="none"/>
        </w:rPr>
      </w:pPr>
      <w:bookmarkStart w:id="52" w:name="_Toc26231"/>
      <w:r>
        <w:rPr>
          <w:rFonts w:hint="eastAsia" w:ascii="宋体" w:hAnsi="宋体" w:eastAsia="宋体" w:cs="宋体"/>
          <w:color w:val="auto"/>
          <w:sz w:val="24"/>
          <w:highlight w:val="none"/>
        </w:rPr>
        <w:t>附件7</w:t>
      </w:r>
      <w:r>
        <w:rPr>
          <w:rFonts w:hint="eastAsia" w:ascii="宋体" w:hAnsi="宋体" w:eastAsia="宋体" w:cs="宋体"/>
          <w:color w:val="auto"/>
          <w:sz w:val="24"/>
          <w:highlight w:val="none"/>
          <w:lang w:val="en-US" w:eastAsia="zh-CN"/>
        </w:rPr>
        <w:t xml:space="preserve"> </w:t>
      </w:r>
      <w:r>
        <w:rPr>
          <w:rFonts w:hint="eastAsia" w:ascii="宋体" w:hAnsi="宋体" w:eastAsia="宋体" w:cs="宋体"/>
          <w:color w:val="auto"/>
          <w:sz w:val="24"/>
          <w:highlight w:val="none"/>
        </w:rPr>
        <w:t>法定代表人身份证明（格式）</w:t>
      </w:r>
      <w:bookmarkEnd w:id="52"/>
    </w:p>
    <w:p w14:paraId="0CD3112D">
      <w:pPr>
        <w:keepNext w:val="0"/>
        <w:pageBreakBefore w:val="0"/>
        <w:widowControl w:val="0"/>
        <w:overflowPunct/>
        <w:topLinePunct w:val="0"/>
        <w:bidi w:val="0"/>
        <w:snapToGrid w:val="0"/>
        <w:spacing w:line="360" w:lineRule="auto"/>
        <w:ind w:firstLine="480" w:firstLineChars="200"/>
        <w:rPr>
          <w:rFonts w:hint="eastAsia" w:ascii="宋体" w:hAnsi="宋体" w:eastAsia="宋体" w:cs="宋体"/>
          <w:color w:val="auto"/>
          <w:sz w:val="24"/>
          <w:highlight w:val="none"/>
        </w:rPr>
      </w:pPr>
      <w:bookmarkStart w:id="53" w:name="_Toc18484"/>
      <w:r>
        <w:rPr>
          <w:rFonts w:hint="eastAsia" w:ascii="宋体" w:hAnsi="宋体" w:eastAsia="宋体" w:cs="宋体"/>
          <w:color w:val="auto"/>
          <w:sz w:val="24"/>
          <w:highlight w:val="none"/>
        </w:rPr>
        <w:t>附件8</w:t>
      </w:r>
      <w:r>
        <w:rPr>
          <w:rFonts w:hint="eastAsia" w:ascii="宋体" w:hAnsi="宋体" w:eastAsia="宋体" w:cs="宋体"/>
          <w:color w:val="auto"/>
          <w:sz w:val="24"/>
          <w:highlight w:val="none"/>
          <w:lang w:val="en-US" w:eastAsia="zh-CN"/>
        </w:rPr>
        <w:t xml:space="preserve"> </w:t>
      </w:r>
      <w:r>
        <w:rPr>
          <w:rFonts w:hint="eastAsia" w:ascii="宋体" w:hAnsi="宋体" w:eastAsia="宋体" w:cs="宋体"/>
          <w:color w:val="auto"/>
          <w:sz w:val="24"/>
          <w:highlight w:val="none"/>
        </w:rPr>
        <w:t>法定代表人授权书（格式）</w:t>
      </w:r>
      <w:bookmarkEnd w:id="53"/>
    </w:p>
    <w:p w14:paraId="4FFFD47D">
      <w:pPr>
        <w:keepNext w:val="0"/>
        <w:pageBreakBefore w:val="0"/>
        <w:widowControl w:val="0"/>
        <w:overflowPunct/>
        <w:topLinePunct w:val="0"/>
        <w:bidi w:val="0"/>
        <w:snapToGrid w:val="0"/>
        <w:spacing w:line="360" w:lineRule="auto"/>
        <w:ind w:firstLine="480" w:firstLineChars="200"/>
        <w:rPr>
          <w:rFonts w:hint="eastAsia" w:ascii="宋体" w:hAnsi="宋体" w:eastAsia="宋体" w:cs="宋体"/>
          <w:color w:val="auto"/>
          <w:sz w:val="24"/>
          <w:highlight w:val="none"/>
        </w:rPr>
      </w:pPr>
      <w:bookmarkStart w:id="54" w:name="_Toc31857"/>
      <w:r>
        <w:rPr>
          <w:rFonts w:hint="eastAsia" w:ascii="宋体" w:hAnsi="宋体" w:eastAsia="宋体" w:cs="宋体"/>
          <w:color w:val="auto"/>
          <w:sz w:val="24"/>
          <w:highlight w:val="none"/>
        </w:rPr>
        <w:t>附件9 证明文件</w:t>
      </w:r>
      <w:bookmarkEnd w:id="54"/>
    </w:p>
    <w:p w14:paraId="1E9F0E79">
      <w:pPr>
        <w:snapToGrid w:val="0"/>
        <w:spacing w:line="360" w:lineRule="auto"/>
        <w:ind w:firstLine="480" w:firstLineChars="200"/>
        <w:rPr>
          <w:rFonts w:hint="eastAsia" w:ascii="宋体" w:hAnsi="宋体" w:eastAsia="宋体" w:cs="宋体"/>
          <w:color w:val="auto"/>
          <w:sz w:val="24"/>
          <w:highlight w:val="none"/>
          <w:lang w:val="en-US" w:eastAsia="zh-CN"/>
        </w:rPr>
      </w:pPr>
    </w:p>
    <w:p w14:paraId="63BA1F9E">
      <w:pPr>
        <w:pStyle w:val="30"/>
        <w:rPr>
          <w:rFonts w:hint="eastAsia" w:ascii="宋体" w:hAnsi="宋体" w:eastAsia="宋体" w:cs="宋体"/>
          <w:color w:val="auto"/>
          <w:highlight w:val="none"/>
        </w:rPr>
      </w:pPr>
    </w:p>
    <w:p w14:paraId="174F59CE">
      <w:pPr>
        <w:widowControl/>
        <w:wordWrap w:val="0"/>
        <w:snapToGrid w:val="0"/>
        <w:spacing w:line="460" w:lineRule="exact"/>
        <w:ind w:firstLine="482" w:firstLineChars="200"/>
        <w:jc w:val="center"/>
        <w:rPr>
          <w:rFonts w:hint="eastAsia" w:ascii="宋体" w:hAnsi="宋体" w:eastAsia="宋体" w:cs="宋体"/>
          <w:b/>
          <w:bCs/>
          <w:color w:val="auto"/>
          <w:kern w:val="0"/>
          <w:sz w:val="24"/>
          <w:highlight w:val="none"/>
        </w:rPr>
      </w:pPr>
    </w:p>
    <w:p w14:paraId="66D3C60E">
      <w:pPr>
        <w:widowControl/>
        <w:wordWrap w:val="0"/>
        <w:snapToGrid w:val="0"/>
        <w:spacing w:line="460" w:lineRule="exact"/>
        <w:ind w:firstLine="482" w:firstLineChars="200"/>
        <w:jc w:val="center"/>
        <w:rPr>
          <w:rFonts w:hint="eastAsia" w:ascii="宋体" w:hAnsi="宋体" w:eastAsia="宋体" w:cs="宋体"/>
          <w:b/>
          <w:bCs/>
          <w:color w:val="auto"/>
          <w:kern w:val="0"/>
          <w:sz w:val="24"/>
          <w:highlight w:val="none"/>
        </w:rPr>
      </w:pPr>
    </w:p>
    <w:p w14:paraId="643C59F7">
      <w:pPr>
        <w:widowControl/>
        <w:wordWrap w:val="0"/>
        <w:snapToGrid w:val="0"/>
        <w:spacing w:line="460" w:lineRule="exact"/>
        <w:ind w:firstLine="482" w:firstLineChars="200"/>
        <w:jc w:val="center"/>
        <w:rPr>
          <w:rFonts w:hint="eastAsia" w:ascii="宋体" w:hAnsi="宋体" w:eastAsia="宋体" w:cs="宋体"/>
          <w:b/>
          <w:bCs/>
          <w:color w:val="auto"/>
          <w:kern w:val="0"/>
          <w:sz w:val="24"/>
          <w:highlight w:val="none"/>
        </w:rPr>
      </w:pPr>
    </w:p>
    <w:p w14:paraId="671DFAE3">
      <w:pPr>
        <w:pStyle w:val="3"/>
        <w:rPr>
          <w:rFonts w:hint="eastAsia" w:ascii="宋体" w:hAnsi="宋体" w:eastAsia="宋体" w:cs="宋体"/>
          <w:b/>
          <w:bCs/>
          <w:color w:val="auto"/>
          <w:kern w:val="0"/>
          <w:sz w:val="24"/>
          <w:highlight w:val="none"/>
        </w:rPr>
      </w:pPr>
    </w:p>
    <w:p w14:paraId="736844FA">
      <w:pPr>
        <w:pStyle w:val="49"/>
        <w:rPr>
          <w:rFonts w:hint="eastAsia" w:ascii="宋体" w:hAnsi="宋体" w:eastAsia="宋体" w:cs="宋体"/>
          <w:b/>
          <w:bCs/>
          <w:color w:val="auto"/>
          <w:highlight w:val="none"/>
        </w:rPr>
      </w:pPr>
    </w:p>
    <w:p w14:paraId="7C048156">
      <w:pPr>
        <w:pStyle w:val="49"/>
        <w:rPr>
          <w:rFonts w:hint="eastAsia" w:ascii="宋体" w:hAnsi="宋体" w:eastAsia="宋体" w:cs="宋体"/>
          <w:b/>
          <w:bCs/>
          <w:color w:val="auto"/>
          <w:highlight w:val="none"/>
        </w:rPr>
      </w:pPr>
    </w:p>
    <w:p w14:paraId="6EFF072B">
      <w:pPr>
        <w:rPr>
          <w:rFonts w:hint="eastAsia" w:ascii="宋体" w:hAnsi="宋体" w:eastAsia="宋体" w:cs="宋体"/>
          <w:color w:val="auto"/>
          <w:highlight w:val="none"/>
        </w:rPr>
      </w:pPr>
      <w:r>
        <w:rPr>
          <w:rFonts w:hint="eastAsia" w:ascii="宋体" w:hAnsi="宋体" w:eastAsia="宋体" w:cs="宋体"/>
          <w:color w:val="auto"/>
          <w:highlight w:val="none"/>
        </w:rPr>
        <w:br w:type="page"/>
      </w:r>
    </w:p>
    <w:p w14:paraId="0CFBE809">
      <w:pPr>
        <w:pStyle w:val="4"/>
        <w:rPr>
          <w:rFonts w:hint="eastAsia" w:ascii="宋体" w:hAnsi="宋体" w:eastAsia="宋体" w:cs="宋体"/>
          <w:color w:val="auto"/>
          <w:highlight w:val="none"/>
        </w:rPr>
      </w:pPr>
    </w:p>
    <w:p w14:paraId="67FE75CD">
      <w:pPr>
        <w:pStyle w:val="5"/>
        <w:keepNext/>
        <w:keepLines/>
        <w:pageBreakBefore w:val="0"/>
        <w:widowControl w:val="0"/>
        <w:kinsoku/>
        <w:wordWrap/>
        <w:overflowPunct/>
        <w:topLinePunct w:val="0"/>
        <w:autoSpaceDE/>
        <w:autoSpaceDN/>
        <w:bidi w:val="0"/>
        <w:adjustRightInd/>
        <w:snapToGrid w:val="0"/>
        <w:spacing w:before="20" w:after="20" w:line="360" w:lineRule="auto"/>
        <w:textAlignment w:val="auto"/>
        <w:rPr>
          <w:rFonts w:hint="eastAsia" w:ascii="宋体" w:hAnsi="宋体" w:eastAsia="宋体" w:cs="宋体"/>
          <w:color w:val="auto"/>
          <w:sz w:val="28"/>
          <w:szCs w:val="28"/>
          <w:highlight w:val="none"/>
        </w:rPr>
      </w:pPr>
      <w:bookmarkStart w:id="55" w:name="_Toc31798"/>
      <w:bookmarkStart w:id="56" w:name="_Toc24743"/>
      <w:r>
        <w:rPr>
          <w:rFonts w:hint="eastAsia" w:ascii="宋体" w:hAnsi="宋体" w:eastAsia="宋体" w:cs="宋体"/>
          <w:color w:val="auto"/>
          <w:sz w:val="28"/>
          <w:szCs w:val="28"/>
          <w:highlight w:val="none"/>
        </w:rPr>
        <w:t xml:space="preserve">附件1               </w:t>
      </w:r>
      <w:r>
        <w:rPr>
          <w:rFonts w:hint="eastAsia" w:ascii="宋体" w:hAnsi="宋体" w:eastAsia="宋体" w:cs="宋体"/>
          <w:color w:val="auto"/>
          <w:sz w:val="28"/>
          <w:szCs w:val="28"/>
          <w:highlight w:val="none"/>
          <w:lang w:val="en-US" w:eastAsia="zh-CN"/>
        </w:rPr>
        <w:t>响应</w:t>
      </w:r>
      <w:r>
        <w:rPr>
          <w:rFonts w:hint="eastAsia" w:ascii="宋体" w:hAnsi="宋体" w:eastAsia="宋体" w:cs="宋体"/>
          <w:color w:val="auto"/>
          <w:sz w:val="28"/>
          <w:szCs w:val="28"/>
          <w:highlight w:val="none"/>
        </w:rPr>
        <w:t>文件封面（格式）</w:t>
      </w:r>
      <w:bookmarkEnd w:id="55"/>
      <w:bookmarkEnd w:id="56"/>
    </w:p>
    <w:p w14:paraId="3A0AC99C">
      <w:pPr>
        <w:widowControl/>
        <w:wordWrap w:val="0"/>
        <w:spacing w:line="460" w:lineRule="exact"/>
        <w:ind w:firstLine="482" w:firstLineChars="200"/>
        <w:jc w:val="center"/>
        <w:rPr>
          <w:rFonts w:hint="eastAsia" w:ascii="宋体" w:hAnsi="宋体" w:eastAsia="宋体" w:cs="宋体"/>
          <w:b/>
          <w:color w:val="auto"/>
          <w:kern w:val="0"/>
          <w:sz w:val="24"/>
          <w:highlight w:val="none"/>
        </w:rPr>
      </w:pPr>
    </w:p>
    <w:p w14:paraId="60EF64BA">
      <w:pPr>
        <w:snapToGrid w:val="0"/>
        <w:spacing w:line="360" w:lineRule="auto"/>
        <w:jc w:val="center"/>
        <w:rPr>
          <w:rFonts w:hint="eastAsia" w:ascii="宋体" w:hAnsi="宋体" w:eastAsia="宋体" w:cs="宋体"/>
          <w:b/>
          <w:color w:val="auto"/>
          <w:spacing w:val="90"/>
          <w:sz w:val="52"/>
          <w:szCs w:val="52"/>
          <w:highlight w:val="none"/>
        </w:rPr>
      </w:pPr>
      <w:r>
        <w:rPr>
          <w:rFonts w:hint="eastAsia" w:ascii="宋体" w:hAnsi="宋体" w:eastAsia="宋体" w:cs="宋体"/>
          <w:b/>
          <w:snapToGrid w:val="0"/>
          <w:color w:val="auto"/>
          <w:spacing w:val="0"/>
          <w:kern w:val="0"/>
          <w:sz w:val="44"/>
          <w:szCs w:val="44"/>
          <w:highlight w:val="none"/>
          <w:u w:val="none"/>
          <w:lang w:val="en-US" w:eastAsia="zh-CN"/>
        </w:rPr>
        <w:t>驻马店市中心医院</w:t>
      </w:r>
      <w:r>
        <w:rPr>
          <w:rFonts w:hint="eastAsia" w:ascii="宋体" w:hAnsi="宋体" w:eastAsia="宋体" w:cs="宋体"/>
          <w:b/>
          <w:snapToGrid w:val="0"/>
          <w:color w:val="auto"/>
          <w:spacing w:val="0"/>
          <w:kern w:val="0"/>
          <w:sz w:val="44"/>
          <w:szCs w:val="44"/>
          <w:highlight w:val="none"/>
          <w:u w:val="single"/>
          <w:lang w:val="en-US" w:eastAsia="zh-CN"/>
        </w:rPr>
        <w:t xml:space="preserve">      </w:t>
      </w:r>
      <w:r>
        <w:rPr>
          <w:rFonts w:hint="eastAsia" w:ascii="宋体" w:hAnsi="宋体" w:eastAsia="宋体" w:cs="宋体"/>
          <w:b/>
          <w:snapToGrid w:val="0"/>
          <w:color w:val="auto"/>
          <w:spacing w:val="0"/>
          <w:kern w:val="0"/>
          <w:sz w:val="44"/>
          <w:szCs w:val="44"/>
          <w:highlight w:val="none"/>
          <w:u w:val="none"/>
          <w:lang w:val="en-US" w:eastAsia="zh-CN"/>
        </w:rPr>
        <w:t>项目</w:t>
      </w:r>
    </w:p>
    <w:p w14:paraId="37E7F995">
      <w:pPr>
        <w:snapToGrid w:val="0"/>
        <w:spacing w:line="360" w:lineRule="auto"/>
        <w:jc w:val="center"/>
        <w:rPr>
          <w:rFonts w:hint="eastAsia" w:ascii="宋体" w:hAnsi="宋体" w:eastAsia="宋体" w:cs="宋体"/>
          <w:b/>
          <w:color w:val="auto"/>
          <w:spacing w:val="90"/>
          <w:sz w:val="52"/>
          <w:szCs w:val="52"/>
          <w:highlight w:val="none"/>
        </w:rPr>
      </w:pPr>
      <w:r>
        <w:rPr>
          <w:rFonts w:hint="eastAsia" w:ascii="宋体" w:hAnsi="宋体" w:eastAsia="宋体" w:cs="宋体"/>
          <w:b/>
          <w:color w:val="auto"/>
          <w:spacing w:val="90"/>
          <w:sz w:val="52"/>
          <w:szCs w:val="52"/>
          <w:highlight w:val="none"/>
          <w:lang w:val="en-US" w:eastAsia="zh-CN"/>
        </w:rPr>
        <w:t>响应</w:t>
      </w:r>
      <w:r>
        <w:rPr>
          <w:rFonts w:hint="eastAsia" w:ascii="宋体" w:hAnsi="宋体" w:eastAsia="宋体" w:cs="宋体"/>
          <w:b/>
          <w:color w:val="auto"/>
          <w:spacing w:val="90"/>
          <w:sz w:val="52"/>
          <w:szCs w:val="52"/>
          <w:highlight w:val="none"/>
        </w:rPr>
        <w:t>文件</w:t>
      </w:r>
    </w:p>
    <w:p w14:paraId="2A04A499">
      <w:pPr>
        <w:spacing w:line="360" w:lineRule="auto"/>
        <w:rPr>
          <w:rFonts w:hint="eastAsia" w:ascii="宋体" w:hAnsi="宋体" w:eastAsia="宋体" w:cs="宋体"/>
          <w:color w:val="auto"/>
          <w:sz w:val="28"/>
          <w:highlight w:val="none"/>
        </w:rPr>
      </w:pPr>
    </w:p>
    <w:p w14:paraId="596DC1AB">
      <w:pPr>
        <w:pStyle w:val="49"/>
        <w:spacing w:line="360" w:lineRule="auto"/>
        <w:rPr>
          <w:rFonts w:hint="eastAsia" w:ascii="宋体" w:hAnsi="宋体" w:eastAsia="宋体" w:cs="宋体"/>
          <w:color w:val="auto"/>
          <w:highlight w:val="none"/>
        </w:rPr>
      </w:pPr>
    </w:p>
    <w:p w14:paraId="51E48B65">
      <w:pPr>
        <w:pStyle w:val="49"/>
        <w:spacing w:line="360" w:lineRule="auto"/>
        <w:rPr>
          <w:rFonts w:hint="eastAsia" w:ascii="宋体" w:hAnsi="宋体" w:eastAsia="宋体" w:cs="宋体"/>
          <w:color w:val="auto"/>
          <w:highlight w:val="none"/>
        </w:rPr>
      </w:pPr>
    </w:p>
    <w:p w14:paraId="0AF50E0B">
      <w:pPr>
        <w:spacing w:line="360" w:lineRule="auto"/>
        <w:rPr>
          <w:rFonts w:hint="eastAsia" w:ascii="宋体" w:hAnsi="宋体" w:eastAsia="宋体" w:cs="宋体"/>
          <w:color w:val="auto"/>
          <w:sz w:val="28"/>
          <w:highlight w:val="none"/>
        </w:rPr>
      </w:pPr>
    </w:p>
    <w:p w14:paraId="5DD912A3">
      <w:pPr>
        <w:spacing w:line="360" w:lineRule="auto"/>
        <w:rPr>
          <w:rFonts w:hint="eastAsia" w:ascii="宋体" w:hAnsi="宋体" w:eastAsia="宋体" w:cs="宋体"/>
          <w:color w:val="auto"/>
          <w:sz w:val="28"/>
          <w:highlight w:val="none"/>
        </w:rPr>
      </w:pPr>
    </w:p>
    <w:p w14:paraId="5C511D16">
      <w:pPr>
        <w:spacing w:line="360" w:lineRule="auto"/>
        <w:rPr>
          <w:rFonts w:hint="eastAsia" w:ascii="宋体" w:hAnsi="宋体" w:eastAsia="宋体" w:cs="宋体"/>
          <w:color w:val="auto"/>
          <w:sz w:val="28"/>
          <w:highlight w:val="none"/>
        </w:rPr>
      </w:pPr>
    </w:p>
    <w:p w14:paraId="5F7D4E3C">
      <w:pPr>
        <w:spacing w:line="360" w:lineRule="auto"/>
        <w:rPr>
          <w:rFonts w:hint="eastAsia" w:ascii="宋体" w:hAnsi="宋体" w:eastAsia="宋体" w:cs="宋体"/>
          <w:color w:val="auto"/>
          <w:sz w:val="28"/>
          <w:highlight w:val="none"/>
        </w:rPr>
      </w:pPr>
    </w:p>
    <w:p w14:paraId="4A8855A5">
      <w:pPr>
        <w:spacing w:line="360" w:lineRule="auto"/>
        <w:rPr>
          <w:rFonts w:hint="eastAsia" w:ascii="宋体" w:hAnsi="宋体" w:eastAsia="宋体" w:cs="宋体"/>
          <w:color w:val="auto"/>
          <w:sz w:val="28"/>
          <w:highlight w:val="none"/>
        </w:rPr>
      </w:pPr>
    </w:p>
    <w:p w14:paraId="6544AFF1">
      <w:pPr>
        <w:spacing w:line="360" w:lineRule="auto"/>
        <w:rPr>
          <w:rFonts w:hint="eastAsia" w:ascii="宋体" w:hAnsi="宋体" w:eastAsia="宋体" w:cs="宋体"/>
          <w:color w:val="auto"/>
          <w:sz w:val="28"/>
          <w:highlight w:val="none"/>
        </w:rPr>
      </w:pPr>
    </w:p>
    <w:p w14:paraId="26F246B9">
      <w:pPr>
        <w:spacing w:line="360" w:lineRule="auto"/>
        <w:jc w:val="center"/>
        <w:rPr>
          <w:rFonts w:hint="default"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eastAsia="zh-CN"/>
        </w:rPr>
        <w:t>供应商</w:t>
      </w:r>
      <w:r>
        <w:rPr>
          <w:rFonts w:hint="eastAsia" w:ascii="宋体" w:hAnsi="宋体" w:cs="宋体"/>
          <w:color w:val="auto"/>
          <w:sz w:val="28"/>
          <w:szCs w:val="28"/>
          <w:highlight w:val="none"/>
          <w:lang w:eastAsia="zh-CN"/>
        </w:rPr>
        <w:t>：</w:t>
      </w:r>
      <w:r>
        <w:rPr>
          <w:rFonts w:hint="eastAsia" w:ascii="宋体" w:hAnsi="宋体" w:cs="宋体"/>
          <w:color w:val="auto"/>
          <w:sz w:val="28"/>
          <w:szCs w:val="28"/>
          <w:highlight w:val="none"/>
          <w:u w:val="single"/>
          <w:lang w:val="en-US" w:eastAsia="zh-CN"/>
        </w:rPr>
        <w:t xml:space="preserve">                 </w:t>
      </w:r>
      <w:r>
        <w:rPr>
          <w:rFonts w:hint="eastAsia" w:ascii="宋体" w:hAnsi="宋体" w:eastAsia="宋体" w:cs="宋体"/>
          <w:color w:val="auto"/>
          <w:sz w:val="28"/>
          <w:szCs w:val="28"/>
          <w:highlight w:val="none"/>
        </w:rPr>
        <w:t>（</w:t>
      </w:r>
      <w:r>
        <w:rPr>
          <w:rFonts w:hint="eastAsia" w:ascii="宋体" w:hAnsi="宋体" w:eastAsia="宋体" w:cs="宋体"/>
          <w:color w:val="auto"/>
          <w:sz w:val="28"/>
          <w:szCs w:val="28"/>
          <w:highlight w:val="none"/>
          <w:lang w:eastAsia="zh-CN"/>
        </w:rPr>
        <w:t>全称并</w:t>
      </w:r>
      <w:r>
        <w:rPr>
          <w:rFonts w:hint="eastAsia" w:ascii="宋体" w:hAnsi="宋体" w:eastAsia="宋体" w:cs="宋体"/>
          <w:color w:val="auto"/>
          <w:sz w:val="28"/>
          <w:szCs w:val="28"/>
          <w:highlight w:val="none"/>
          <w:lang w:val="en-US" w:eastAsia="zh-CN"/>
        </w:rPr>
        <w:t>加</w:t>
      </w:r>
      <w:r>
        <w:rPr>
          <w:rFonts w:hint="eastAsia" w:ascii="宋体" w:hAnsi="宋体" w:eastAsia="宋体" w:cs="宋体"/>
          <w:color w:val="auto"/>
          <w:sz w:val="28"/>
          <w:szCs w:val="28"/>
          <w:highlight w:val="none"/>
          <w:lang w:eastAsia="zh-CN"/>
        </w:rPr>
        <w:t>盖</w:t>
      </w:r>
      <w:r>
        <w:rPr>
          <w:rFonts w:hint="eastAsia" w:ascii="宋体" w:hAnsi="宋体" w:eastAsia="宋体" w:cs="宋体"/>
          <w:color w:val="auto"/>
          <w:sz w:val="28"/>
          <w:szCs w:val="28"/>
          <w:highlight w:val="none"/>
          <w:lang w:val="en-US" w:eastAsia="zh-CN"/>
        </w:rPr>
        <w:t>公</w:t>
      </w:r>
      <w:r>
        <w:rPr>
          <w:rFonts w:hint="eastAsia" w:ascii="宋体" w:hAnsi="宋体" w:eastAsia="宋体" w:cs="宋体"/>
          <w:color w:val="auto"/>
          <w:sz w:val="28"/>
          <w:szCs w:val="28"/>
          <w:highlight w:val="none"/>
          <w:lang w:eastAsia="zh-CN"/>
        </w:rPr>
        <w:t>章</w:t>
      </w:r>
      <w:r>
        <w:rPr>
          <w:rFonts w:hint="eastAsia" w:ascii="宋体" w:hAnsi="宋体" w:eastAsia="宋体" w:cs="宋体"/>
          <w:color w:val="auto"/>
          <w:sz w:val="28"/>
          <w:szCs w:val="28"/>
          <w:highlight w:val="none"/>
        </w:rPr>
        <w:t>）</w:t>
      </w:r>
      <w:r>
        <w:rPr>
          <w:rFonts w:hint="eastAsia" w:ascii="宋体" w:hAnsi="宋体" w:cs="宋体"/>
          <w:color w:val="auto"/>
          <w:sz w:val="28"/>
          <w:szCs w:val="28"/>
          <w:highlight w:val="none"/>
          <w:lang w:val="en-US" w:eastAsia="zh-CN"/>
        </w:rPr>
        <w:t xml:space="preserve">  </w:t>
      </w:r>
    </w:p>
    <w:p w14:paraId="79D76E85">
      <w:pPr>
        <w:widowControl/>
        <w:wordWrap w:val="0"/>
        <w:spacing w:line="460" w:lineRule="exact"/>
        <w:ind w:left="0" w:leftChars="0" w:firstLine="1400" w:firstLineChars="500"/>
        <w:jc w:val="both"/>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法定代表人或委托代理人（签字</w:t>
      </w:r>
      <w:r>
        <w:rPr>
          <w:rFonts w:hint="eastAsia" w:ascii="宋体" w:hAnsi="宋体" w:eastAsia="宋体" w:cs="宋体"/>
          <w:color w:val="auto"/>
          <w:sz w:val="28"/>
          <w:szCs w:val="28"/>
          <w:highlight w:val="none"/>
          <w:lang w:val="en-US" w:eastAsia="zh-CN"/>
        </w:rPr>
        <w:t>或盖章</w:t>
      </w:r>
      <w:r>
        <w:rPr>
          <w:rFonts w:hint="eastAsia" w:ascii="宋体" w:hAnsi="宋体" w:eastAsia="宋体" w:cs="宋体"/>
          <w:color w:val="auto"/>
          <w:sz w:val="28"/>
          <w:szCs w:val="28"/>
          <w:highlight w:val="none"/>
        </w:rPr>
        <w:t>）：</w:t>
      </w:r>
    </w:p>
    <w:p w14:paraId="4D5E55DE">
      <w:pPr>
        <w:widowControl/>
        <w:wordWrap w:val="0"/>
        <w:spacing w:line="460" w:lineRule="exact"/>
        <w:ind w:left="0" w:leftChars="0" w:firstLine="1400" w:firstLineChars="500"/>
        <w:jc w:val="both"/>
        <w:rPr>
          <w:rFonts w:hint="eastAsia" w:ascii="宋体" w:hAnsi="宋体" w:eastAsia="宋体" w:cs="宋体"/>
          <w:b/>
          <w:color w:val="auto"/>
          <w:kern w:val="0"/>
          <w:sz w:val="24"/>
          <w:highlight w:val="none"/>
        </w:rPr>
      </w:pPr>
      <w:r>
        <w:rPr>
          <w:rFonts w:hint="eastAsia" w:ascii="宋体" w:hAnsi="宋体" w:cs="宋体"/>
          <w:color w:val="auto"/>
          <w:sz w:val="28"/>
          <w:szCs w:val="28"/>
          <w:highlight w:val="none"/>
          <w:lang w:val="en-US" w:eastAsia="zh-CN"/>
        </w:rPr>
        <w:t xml:space="preserve">日期：     </w:t>
      </w:r>
      <w:r>
        <w:rPr>
          <w:rFonts w:hint="eastAsia" w:ascii="宋体" w:hAnsi="宋体" w:eastAsia="宋体" w:cs="宋体"/>
          <w:color w:val="auto"/>
          <w:sz w:val="28"/>
          <w:szCs w:val="28"/>
          <w:highlight w:val="none"/>
        </w:rPr>
        <w:t>年   月   日</w:t>
      </w:r>
    </w:p>
    <w:p w14:paraId="55BD49F4">
      <w:pPr>
        <w:widowControl/>
        <w:wordWrap w:val="0"/>
        <w:spacing w:line="460" w:lineRule="exact"/>
        <w:ind w:firstLine="482" w:firstLineChars="200"/>
        <w:jc w:val="left"/>
        <w:rPr>
          <w:rFonts w:hint="eastAsia" w:ascii="宋体" w:hAnsi="宋体" w:eastAsia="宋体" w:cs="宋体"/>
          <w:b/>
          <w:color w:val="auto"/>
          <w:kern w:val="0"/>
          <w:sz w:val="24"/>
          <w:highlight w:val="none"/>
        </w:rPr>
      </w:pPr>
    </w:p>
    <w:p w14:paraId="608C8D96">
      <w:pPr>
        <w:pStyle w:val="3"/>
        <w:rPr>
          <w:rFonts w:hint="eastAsia" w:ascii="宋体" w:hAnsi="宋体" w:eastAsia="宋体" w:cs="宋体"/>
          <w:b/>
          <w:color w:val="auto"/>
          <w:kern w:val="0"/>
          <w:sz w:val="24"/>
          <w:highlight w:val="none"/>
        </w:rPr>
      </w:pPr>
    </w:p>
    <w:p w14:paraId="7B4C1E5E">
      <w:pPr>
        <w:rPr>
          <w:rFonts w:hint="eastAsia" w:ascii="宋体" w:hAnsi="宋体" w:eastAsia="宋体" w:cs="宋体"/>
          <w:b/>
          <w:color w:val="auto"/>
          <w:kern w:val="0"/>
          <w:sz w:val="24"/>
          <w:highlight w:val="none"/>
        </w:rPr>
      </w:pPr>
      <w:r>
        <w:rPr>
          <w:rFonts w:hint="eastAsia" w:ascii="宋体" w:hAnsi="宋体" w:eastAsia="宋体" w:cs="宋体"/>
          <w:b/>
          <w:color w:val="auto"/>
          <w:kern w:val="0"/>
          <w:sz w:val="24"/>
          <w:highlight w:val="none"/>
        </w:rPr>
        <w:br w:type="page"/>
      </w:r>
    </w:p>
    <w:p w14:paraId="1AA54C7C">
      <w:pPr>
        <w:pStyle w:val="5"/>
        <w:keepNext w:val="0"/>
        <w:keepLines/>
        <w:pageBreakBefore w:val="0"/>
        <w:widowControl w:val="0"/>
        <w:kinsoku/>
        <w:wordWrap/>
        <w:overflowPunct/>
        <w:topLinePunct w:val="0"/>
        <w:autoSpaceDE/>
        <w:autoSpaceDN/>
        <w:bidi w:val="0"/>
        <w:adjustRightInd/>
        <w:snapToGrid w:val="0"/>
        <w:spacing w:before="20" w:after="20" w:line="360" w:lineRule="auto"/>
        <w:jc w:val="center"/>
        <w:textAlignment w:val="auto"/>
        <w:rPr>
          <w:rFonts w:hint="eastAsia" w:ascii="宋体" w:hAnsi="宋体" w:eastAsia="宋体" w:cs="宋体"/>
          <w:color w:val="auto"/>
          <w:sz w:val="28"/>
          <w:szCs w:val="28"/>
          <w:highlight w:val="none"/>
          <w:lang w:val="en-US" w:eastAsia="zh-CN"/>
        </w:rPr>
      </w:pPr>
      <w:bookmarkStart w:id="57" w:name="_Toc8818"/>
      <w:bookmarkStart w:id="58" w:name="_Toc14560"/>
      <w:r>
        <w:rPr>
          <w:rFonts w:hint="eastAsia" w:ascii="宋体" w:hAnsi="宋体" w:eastAsia="宋体" w:cs="宋体"/>
          <w:color w:val="auto"/>
          <w:sz w:val="28"/>
          <w:szCs w:val="28"/>
          <w:highlight w:val="none"/>
          <w:lang w:val="en-US" w:eastAsia="zh-CN"/>
        </w:rPr>
        <w:t>附件2      竞争性磋商响应书（格式）</w:t>
      </w:r>
      <w:bookmarkEnd w:id="57"/>
      <w:bookmarkEnd w:id="58"/>
    </w:p>
    <w:p w14:paraId="5EB4DF31">
      <w:pPr>
        <w:keepNext w:val="0"/>
        <w:pageBreakBefore w:val="0"/>
        <w:widowControl w:val="0"/>
        <w:wordWrap w:val="0"/>
        <w:overflowPunct/>
        <w:topLinePunct w:val="0"/>
        <w:bidi w:val="0"/>
        <w:snapToGrid w:val="0"/>
        <w:spacing w:line="460" w:lineRule="exact"/>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致：</w:t>
      </w:r>
      <w:r>
        <w:rPr>
          <w:rFonts w:hint="eastAsia" w:ascii="宋体" w:hAnsi="宋体" w:cs="宋体"/>
          <w:color w:val="auto"/>
          <w:kern w:val="0"/>
          <w:sz w:val="24"/>
          <w:szCs w:val="24"/>
          <w:highlight w:val="none"/>
          <w:u w:val="single"/>
          <w:lang w:val="en-US" w:eastAsia="zh-CN"/>
        </w:rPr>
        <w:t>驻马店市中心医院</w:t>
      </w:r>
    </w:p>
    <w:p w14:paraId="719699C1">
      <w:pPr>
        <w:pStyle w:val="101"/>
        <w:spacing w:line="360" w:lineRule="auto"/>
        <w:ind w:firstLine="480" w:firstLineChars="200"/>
        <w:rPr>
          <w:rFonts w:asciiTheme="minorEastAsia" w:hAnsiTheme="minorEastAsia"/>
          <w:sz w:val="24"/>
          <w:szCs w:val="24"/>
          <w:highlight w:val="none"/>
        </w:rPr>
      </w:pPr>
      <w:r>
        <w:rPr>
          <w:rFonts w:hint="eastAsia" w:asciiTheme="minorEastAsia" w:hAnsiTheme="minorEastAsia"/>
          <w:sz w:val="24"/>
          <w:szCs w:val="24"/>
          <w:highlight w:val="none"/>
        </w:rPr>
        <w:t>我方仔细研究了</w:t>
      </w:r>
      <w:r>
        <w:rPr>
          <w:rFonts w:hint="eastAsia" w:asciiTheme="minorEastAsia" w:hAnsiTheme="minorEastAsia"/>
          <w:bCs/>
          <w:color w:val="FF0000"/>
          <w:sz w:val="24"/>
          <w:szCs w:val="24"/>
          <w:highlight w:val="none"/>
          <w:u w:val="single"/>
        </w:rPr>
        <w:t>（项目名称：</w:t>
      </w:r>
      <w:r>
        <w:rPr>
          <w:rFonts w:hint="eastAsia" w:asciiTheme="minorEastAsia" w:hAnsiTheme="minorEastAsia"/>
          <w:bCs/>
          <w:color w:val="FF0000"/>
          <w:sz w:val="24"/>
          <w:szCs w:val="24"/>
          <w:highlight w:val="none"/>
          <w:u w:val="single"/>
          <w:lang w:val="en-US" w:eastAsia="zh-CN"/>
        </w:rPr>
        <w:t xml:space="preserve">              </w:t>
      </w:r>
      <w:r>
        <w:rPr>
          <w:rFonts w:hint="eastAsia" w:asciiTheme="minorEastAsia" w:hAnsiTheme="minorEastAsia"/>
          <w:bCs/>
          <w:color w:val="FF0000"/>
          <w:sz w:val="24"/>
          <w:szCs w:val="24"/>
          <w:highlight w:val="none"/>
          <w:u w:val="single"/>
        </w:rPr>
        <w:t>）</w:t>
      </w:r>
      <w:r>
        <w:rPr>
          <w:rFonts w:hint="eastAsia" w:asciiTheme="minorEastAsia" w:hAnsiTheme="minorEastAsia"/>
          <w:sz w:val="24"/>
          <w:szCs w:val="24"/>
          <w:highlight w:val="none"/>
          <w:lang w:val="en-US" w:eastAsia="zh-CN"/>
        </w:rPr>
        <w:t>采购</w:t>
      </w:r>
      <w:r>
        <w:rPr>
          <w:rFonts w:hint="eastAsia" w:asciiTheme="minorEastAsia" w:hAnsiTheme="minorEastAsia"/>
          <w:sz w:val="24"/>
          <w:szCs w:val="24"/>
          <w:highlight w:val="none"/>
        </w:rPr>
        <w:t>文件的全部内容，决定参加该项目的磋商活动并按要求提交响应文件。我们郑重声明以下诸点并负法律责任</w:t>
      </w:r>
      <w:r>
        <w:rPr>
          <w:rFonts w:asciiTheme="minorEastAsia" w:hAnsiTheme="minorEastAsia"/>
          <w:sz w:val="24"/>
          <w:szCs w:val="24"/>
          <w:highlight w:val="none"/>
        </w:rPr>
        <w:t>:</w:t>
      </w:r>
    </w:p>
    <w:p w14:paraId="3D38FEFB">
      <w:pPr>
        <w:keepNext w:val="0"/>
        <w:pageBreakBefore w:val="0"/>
        <w:widowControl w:val="0"/>
        <w:wordWrap w:val="0"/>
        <w:overflowPunct/>
        <w:topLinePunct w:val="0"/>
        <w:bidi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1、我方愿意向贵方提供任何与本竞争性磋商项目有关的数据、情况和技术资料，并保证其真实、合法、有效</w:t>
      </w:r>
      <w:r>
        <w:rPr>
          <w:rFonts w:hint="eastAsia" w:ascii="宋体" w:hAnsi="宋体" w:cs="宋体"/>
          <w:color w:val="auto"/>
          <w:kern w:val="0"/>
          <w:sz w:val="24"/>
          <w:szCs w:val="24"/>
          <w:highlight w:val="none"/>
          <w:lang w:eastAsia="zh-CN"/>
        </w:rPr>
        <w:t>、</w:t>
      </w:r>
      <w:r>
        <w:rPr>
          <w:rFonts w:hint="eastAsia" w:ascii="宋体" w:hAnsi="宋体" w:cs="宋体"/>
          <w:color w:val="auto"/>
          <w:kern w:val="0"/>
          <w:sz w:val="24"/>
          <w:szCs w:val="24"/>
          <w:highlight w:val="none"/>
          <w:lang w:val="en-US" w:eastAsia="zh-CN"/>
        </w:rPr>
        <w:t>完整</w:t>
      </w:r>
      <w:r>
        <w:rPr>
          <w:rFonts w:hint="eastAsia" w:ascii="宋体" w:hAnsi="宋体" w:eastAsia="宋体" w:cs="宋体"/>
          <w:color w:val="auto"/>
          <w:kern w:val="0"/>
          <w:sz w:val="24"/>
          <w:szCs w:val="24"/>
          <w:highlight w:val="none"/>
        </w:rPr>
        <w:t>。</w:t>
      </w:r>
    </w:p>
    <w:p w14:paraId="77530AF8">
      <w:pPr>
        <w:keepNext w:val="0"/>
        <w:pageBreakBefore w:val="0"/>
        <w:widowControl w:val="0"/>
        <w:wordWrap w:val="0"/>
        <w:overflowPunct/>
        <w:topLinePunct w:val="0"/>
        <w:bidi w:val="0"/>
        <w:snapToGrid w:val="0"/>
        <w:spacing w:line="460" w:lineRule="exact"/>
        <w:ind w:firstLine="480" w:firstLineChars="200"/>
        <w:jc w:val="left"/>
        <w:rPr>
          <w:rFonts w:hint="eastAsia" w:ascii="宋体" w:hAnsi="宋体" w:eastAsia="宋体" w:cs="宋体"/>
          <w:color w:val="auto"/>
          <w:kern w:val="0"/>
          <w:sz w:val="24"/>
          <w:szCs w:val="24"/>
          <w:highlight w:val="none"/>
        </w:rPr>
      </w:pPr>
      <w:r>
        <w:rPr>
          <w:rFonts w:hint="eastAsia" w:ascii="宋体" w:hAnsi="宋体" w:cs="宋体"/>
          <w:color w:val="auto"/>
          <w:kern w:val="0"/>
          <w:sz w:val="24"/>
          <w:szCs w:val="24"/>
          <w:highlight w:val="none"/>
          <w:lang w:val="en-US" w:eastAsia="zh-CN"/>
        </w:rPr>
        <w:t>2</w:t>
      </w:r>
      <w:r>
        <w:rPr>
          <w:rFonts w:hint="eastAsia" w:ascii="宋体" w:hAnsi="宋体" w:eastAsia="宋体" w:cs="宋体"/>
          <w:color w:val="auto"/>
          <w:kern w:val="0"/>
          <w:sz w:val="24"/>
          <w:szCs w:val="24"/>
          <w:highlight w:val="none"/>
        </w:rPr>
        <w:t>、我方</w:t>
      </w:r>
      <w:r>
        <w:rPr>
          <w:rFonts w:hint="eastAsia" w:asciiTheme="minorEastAsia" w:hAnsiTheme="minorEastAsia"/>
          <w:sz w:val="24"/>
          <w:szCs w:val="24"/>
          <w:highlight w:val="none"/>
        </w:rPr>
        <w:t>我方响应文件有效期为自磋商之日</w:t>
      </w:r>
      <w:r>
        <w:rPr>
          <w:rFonts w:hint="eastAsia" w:asciiTheme="minorEastAsia" w:hAnsiTheme="minorEastAsia"/>
          <w:sz w:val="24"/>
          <w:szCs w:val="24"/>
          <w:highlight w:val="none"/>
          <w:u w:val="none"/>
        </w:rPr>
        <w:t>起</w:t>
      </w:r>
      <w:r>
        <w:rPr>
          <w:rFonts w:asciiTheme="minorEastAsia" w:hAnsiTheme="minorEastAsia"/>
          <w:sz w:val="24"/>
          <w:szCs w:val="24"/>
          <w:highlight w:val="none"/>
          <w:u w:val="none"/>
        </w:rPr>
        <w:t>90</w:t>
      </w:r>
      <w:r>
        <w:rPr>
          <w:rFonts w:hint="eastAsia" w:asciiTheme="minorEastAsia" w:hAnsiTheme="minorEastAsia"/>
          <w:sz w:val="24"/>
          <w:szCs w:val="24"/>
          <w:highlight w:val="none"/>
          <w:u w:val="none"/>
        </w:rPr>
        <w:t>天</w:t>
      </w:r>
      <w:r>
        <w:rPr>
          <w:rFonts w:hint="eastAsia" w:asciiTheme="minorEastAsia" w:hAnsiTheme="minorEastAsia"/>
          <w:sz w:val="24"/>
          <w:szCs w:val="24"/>
          <w:highlight w:val="none"/>
          <w:u w:val="none"/>
          <w:lang w:eastAsia="zh-CN"/>
        </w:rPr>
        <w:t>，</w:t>
      </w:r>
      <w:r>
        <w:rPr>
          <w:rFonts w:hint="eastAsia" w:ascii="宋体" w:hAnsi="宋体" w:eastAsia="宋体" w:cs="宋体"/>
          <w:color w:val="auto"/>
          <w:kern w:val="0"/>
          <w:sz w:val="24"/>
          <w:szCs w:val="24"/>
          <w:highlight w:val="none"/>
        </w:rPr>
        <w:t>同意在</w:t>
      </w:r>
      <w:r>
        <w:rPr>
          <w:rFonts w:hint="eastAsia" w:ascii="宋体" w:hAnsi="宋体" w:eastAsia="宋体" w:cs="宋体"/>
          <w:color w:val="auto"/>
          <w:kern w:val="0"/>
          <w:sz w:val="24"/>
          <w:szCs w:val="24"/>
          <w:highlight w:val="none"/>
          <w:lang w:val="en-US" w:eastAsia="zh-CN"/>
        </w:rPr>
        <w:t>响应</w:t>
      </w:r>
      <w:r>
        <w:rPr>
          <w:rFonts w:hint="eastAsia" w:ascii="宋体" w:hAnsi="宋体" w:eastAsia="宋体" w:cs="宋体"/>
          <w:color w:val="auto"/>
          <w:kern w:val="0"/>
          <w:sz w:val="24"/>
          <w:szCs w:val="24"/>
          <w:highlight w:val="none"/>
        </w:rPr>
        <w:t>文件有效期内遵守本</w:t>
      </w:r>
      <w:r>
        <w:rPr>
          <w:rFonts w:hint="eastAsia" w:ascii="宋体" w:hAnsi="宋体" w:eastAsia="宋体" w:cs="宋体"/>
          <w:color w:val="auto"/>
          <w:kern w:val="0"/>
          <w:sz w:val="24"/>
          <w:szCs w:val="24"/>
          <w:highlight w:val="none"/>
          <w:lang w:val="en-US" w:eastAsia="zh-CN"/>
        </w:rPr>
        <w:t>响应</w:t>
      </w:r>
      <w:r>
        <w:rPr>
          <w:rFonts w:hint="eastAsia" w:ascii="宋体" w:hAnsi="宋体" w:eastAsia="宋体" w:cs="宋体"/>
          <w:color w:val="auto"/>
          <w:kern w:val="0"/>
          <w:sz w:val="24"/>
          <w:szCs w:val="24"/>
          <w:highlight w:val="none"/>
        </w:rPr>
        <w:t>文件中的承诺且在此期限期满之前均具有约束力。如果我方</w:t>
      </w:r>
      <w:r>
        <w:rPr>
          <w:rFonts w:hint="eastAsia" w:ascii="宋体" w:hAnsi="宋体" w:eastAsia="宋体" w:cs="宋体"/>
          <w:color w:val="auto"/>
          <w:kern w:val="0"/>
          <w:sz w:val="24"/>
          <w:szCs w:val="24"/>
          <w:highlight w:val="none"/>
          <w:lang w:val="en-US" w:eastAsia="zh-CN"/>
        </w:rPr>
        <w:t>成交</w:t>
      </w:r>
      <w:r>
        <w:rPr>
          <w:rFonts w:hint="eastAsia" w:ascii="宋体" w:hAnsi="宋体" w:eastAsia="宋体" w:cs="宋体"/>
          <w:color w:val="auto"/>
          <w:kern w:val="0"/>
          <w:sz w:val="24"/>
          <w:szCs w:val="24"/>
          <w:highlight w:val="none"/>
        </w:rPr>
        <w:t>，</w:t>
      </w:r>
      <w:r>
        <w:rPr>
          <w:rFonts w:hint="eastAsia" w:ascii="宋体" w:hAnsi="宋体" w:eastAsia="宋体" w:cs="宋体"/>
          <w:color w:val="auto"/>
          <w:kern w:val="0"/>
          <w:sz w:val="24"/>
          <w:szCs w:val="24"/>
          <w:highlight w:val="none"/>
          <w:lang w:val="en-US" w:eastAsia="zh-CN"/>
        </w:rPr>
        <w:t>响应</w:t>
      </w:r>
      <w:r>
        <w:rPr>
          <w:rFonts w:hint="eastAsia" w:ascii="宋体" w:hAnsi="宋体" w:eastAsia="宋体" w:cs="宋体"/>
          <w:color w:val="auto"/>
          <w:kern w:val="0"/>
          <w:sz w:val="24"/>
          <w:szCs w:val="24"/>
          <w:highlight w:val="none"/>
        </w:rPr>
        <w:t>文件有效期与合同履行期相同。</w:t>
      </w:r>
    </w:p>
    <w:p w14:paraId="098DA809">
      <w:pPr>
        <w:keepNext w:val="0"/>
        <w:pageBreakBefore w:val="0"/>
        <w:widowControl w:val="0"/>
        <w:wordWrap w:val="0"/>
        <w:overflowPunct/>
        <w:topLinePunct w:val="0"/>
        <w:bidi w:val="0"/>
        <w:snapToGrid w:val="0"/>
        <w:spacing w:line="460" w:lineRule="exact"/>
        <w:ind w:firstLine="480" w:firstLineChars="200"/>
        <w:jc w:val="left"/>
        <w:rPr>
          <w:rFonts w:hint="eastAsia" w:ascii="宋体" w:hAnsi="宋体" w:eastAsia="宋体" w:cs="宋体"/>
          <w:color w:val="auto"/>
          <w:kern w:val="0"/>
          <w:sz w:val="24"/>
          <w:szCs w:val="24"/>
          <w:highlight w:val="none"/>
        </w:rPr>
      </w:pPr>
      <w:r>
        <w:rPr>
          <w:rFonts w:hint="eastAsia" w:ascii="宋体" w:hAnsi="宋体" w:cs="宋体"/>
          <w:color w:val="auto"/>
          <w:kern w:val="0"/>
          <w:sz w:val="24"/>
          <w:szCs w:val="24"/>
          <w:highlight w:val="none"/>
          <w:lang w:val="en-US" w:eastAsia="zh-CN"/>
        </w:rPr>
        <w:t>3</w:t>
      </w:r>
      <w:r>
        <w:rPr>
          <w:rFonts w:hint="eastAsia" w:ascii="宋体" w:hAnsi="宋体" w:eastAsia="宋体" w:cs="宋体"/>
          <w:color w:val="auto"/>
          <w:kern w:val="0"/>
          <w:sz w:val="24"/>
          <w:szCs w:val="24"/>
          <w:highlight w:val="none"/>
        </w:rPr>
        <w:t>、我方已详细审查全部</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文件，包括修改文件（如有的话）和有关附件，将自行承担因对全部</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文件理解不正确或误解而产生的相应后果。</w:t>
      </w:r>
    </w:p>
    <w:p w14:paraId="02BF7D37">
      <w:pPr>
        <w:keepNext w:val="0"/>
        <w:pageBreakBefore w:val="0"/>
        <w:widowControl w:val="0"/>
        <w:wordWrap w:val="0"/>
        <w:overflowPunct/>
        <w:topLinePunct w:val="0"/>
        <w:bidi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cs="宋体"/>
          <w:color w:val="auto"/>
          <w:kern w:val="0"/>
          <w:sz w:val="24"/>
          <w:szCs w:val="24"/>
          <w:highlight w:val="none"/>
          <w:lang w:val="en-US" w:eastAsia="zh-CN"/>
        </w:rPr>
        <w:t>4</w:t>
      </w:r>
      <w:r>
        <w:rPr>
          <w:rFonts w:hint="eastAsia" w:ascii="宋体" w:hAnsi="宋体" w:eastAsia="宋体" w:cs="宋体"/>
          <w:color w:val="auto"/>
          <w:kern w:val="0"/>
          <w:sz w:val="24"/>
          <w:szCs w:val="24"/>
          <w:highlight w:val="none"/>
        </w:rPr>
        <w:t>、我方尊重</w:t>
      </w:r>
      <w:r>
        <w:rPr>
          <w:rFonts w:hint="eastAsia" w:ascii="宋体" w:hAnsi="宋体" w:eastAsia="宋体" w:cs="宋体"/>
          <w:color w:val="auto"/>
          <w:kern w:val="0"/>
          <w:sz w:val="24"/>
          <w:szCs w:val="24"/>
          <w:highlight w:val="none"/>
          <w:lang w:eastAsia="zh-CN"/>
        </w:rPr>
        <w:t>磋商小组</w:t>
      </w:r>
      <w:r>
        <w:rPr>
          <w:rFonts w:hint="eastAsia" w:ascii="宋体" w:hAnsi="宋体" w:eastAsia="宋体" w:cs="宋体"/>
          <w:color w:val="auto"/>
          <w:kern w:val="0"/>
          <w:sz w:val="24"/>
          <w:szCs w:val="24"/>
          <w:highlight w:val="none"/>
        </w:rPr>
        <w:t>的评</w:t>
      </w:r>
      <w:r>
        <w:rPr>
          <w:rFonts w:hint="eastAsia" w:ascii="宋体" w:hAnsi="宋体" w:eastAsia="宋体" w:cs="宋体"/>
          <w:color w:val="auto"/>
          <w:kern w:val="0"/>
          <w:sz w:val="24"/>
          <w:szCs w:val="24"/>
          <w:highlight w:val="none"/>
          <w:lang w:val="en-US" w:eastAsia="zh-CN"/>
        </w:rPr>
        <w:t>审</w:t>
      </w:r>
      <w:r>
        <w:rPr>
          <w:rFonts w:hint="eastAsia" w:ascii="宋体" w:hAnsi="宋体" w:eastAsia="宋体" w:cs="宋体"/>
          <w:color w:val="auto"/>
          <w:kern w:val="0"/>
          <w:sz w:val="24"/>
          <w:szCs w:val="24"/>
          <w:highlight w:val="none"/>
        </w:rPr>
        <w:t>结果，完全理解本</w:t>
      </w:r>
      <w:r>
        <w:rPr>
          <w:rFonts w:hint="eastAsia" w:ascii="宋体" w:hAnsi="宋体" w:eastAsia="宋体" w:cs="宋体"/>
          <w:color w:val="auto"/>
          <w:kern w:val="0"/>
          <w:sz w:val="24"/>
          <w:szCs w:val="24"/>
          <w:highlight w:val="none"/>
          <w:lang w:eastAsia="zh-CN"/>
        </w:rPr>
        <w:t>采购</w:t>
      </w:r>
      <w:r>
        <w:rPr>
          <w:rFonts w:hint="eastAsia" w:ascii="宋体" w:hAnsi="宋体" w:eastAsia="宋体" w:cs="宋体"/>
          <w:color w:val="auto"/>
          <w:kern w:val="0"/>
          <w:sz w:val="24"/>
          <w:szCs w:val="24"/>
          <w:highlight w:val="none"/>
        </w:rPr>
        <w:t>项目最低投标价不作为</w:t>
      </w:r>
      <w:r>
        <w:rPr>
          <w:rFonts w:hint="eastAsia" w:ascii="宋体" w:hAnsi="宋体" w:eastAsia="宋体" w:cs="宋体"/>
          <w:color w:val="auto"/>
          <w:kern w:val="0"/>
          <w:sz w:val="24"/>
          <w:szCs w:val="24"/>
          <w:highlight w:val="none"/>
          <w:lang w:val="en-US" w:eastAsia="zh-CN"/>
        </w:rPr>
        <w:t>成交</w:t>
      </w:r>
      <w:r>
        <w:rPr>
          <w:rFonts w:hint="eastAsia" w:ascii="宋体" w:hAnsi="宋体" w:eastAsia="宋体" w:cs="宋体"/>
          <w:color w:val="auto"/>
          <w:kern w:val="0"/>
          <w:sz w:val="24"/>
          <w:szCs w:val="24"/>
          <w:highlight w:val="none"/>
        </w:rPr>
        <w:t>的保证。</w:t>
      </w:r>
    </w:p>
    <w:p w14:paraId="16EBA839">
      <w:pPr>
        <w:keepNext w:val="0"/>
        <w:pageBreakBefore w:val="0"/>
        <w:widowControl w:val="0"/>
        <w:wordWrap w:val="0"/>
        <w:overflowPunct/>
        <w:topLinePunct w:val="0"/>
        <w:bidi w:val="0"/>
        <w:snapToGrid w:val="0"/>
        <w:spacing w:line="460" w:lineRule="exact"/>
        <w:ind w:firstLine="480" w:firstLineChars="200"/>
        <w:jc w:val="left"/>
        <w:rPr>
          <w:rFonts w:hint="eastAsia" w:ascii="宋体" w:hAnsi="宋体" w:eastAsia="宋体" w:cs="宋体"/>
          <w:color w:val="auto"/>
          <w:kern w:val="0"/>
          <w:sz w:val="24"/>
          <w:szCs w:val="24"/>
          <w:highlight w:val="none"/>
        </w:rPr>
      </w:pPr>
      <w:r>
        <w:rPr>
          <w:rFonts w:hint="eastAsia" w:ascii="宋体" w:hAnsi="宋体" w:cs="宋体"/>
          <w:color w:val="auto"/>
          <w:kern w:val="0"/>
          <w:sz w:val="24"/>
          <w:szCs w:val="24"/>
          <w:highlight w:val="none"/>
          <w:lang w:val="en-US" w:eastAsia="zh-CN"/>
        </w:rPr>
        <w:t>5</w:t>
      </w:r>
      <w:r>
        <w:rPr>
          <w:rFonts w:hint="eastAsia" w:ascii="宋体" w:hAnsi="宋体" w:eastAsia="宋体" w:cs="宋体"/>
          <w:color w:val="auto"/>
          <w:kern w:val="0"/>
          <w:sz w:val="24"/>
          <w:szCs w:val="24"/>
          <w:highlight w:val="none"/>
        </w:rPr>
        <w:t>、如果被确定为</w:t>
      </w:r>
      <w:r>
        <w:rPr>
          <w:rFonts w:hint="eastAsia" w:ascii="宋体" w:hAnsi="宋体" w:eastAsia="宋体" w:cs="宋体"/>
          <w:color w:val="auto"/>
          <w:kern w:val="0"/>
          <w:sz w:val="24"/>
          <w:szCs w:val="24"/>
          <w:highlight w:val="none"/>
          <w:lang w:val="en-US" w:eastAsia="zh-CN"/>
        </w:rPr>
        <w:t>成交</w:t>
      </w:r>
      <w:r>
        <w:rPr>
          <w:rFonts w:hint="eastAsia" w:ascii="宋体" w:hAnsi="宋体" w:eastAsia="宋体" w:cs="宋体"/>
          <w:color w:val="auto"/>
          <w:kern w:val="0"/>
          <w:sz w:val="24"/>
          <w:szCs w:val="24"/>
          <w:highlight w:val="none"/>
        </w:rPr>
        <w:t>供应商，我方同意按</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文件的规定领取</w:t>
      </w:r>
      <w:r>
        <w:rPr>
          <w:rFonts w:hint="eastAsia" w:ascii="宋体" w:hAnsi="宋体" w:eastAsia="宋体" w:cs="宋体"/>
          <w:color w:val="auto"/>
          <w:kern w:val="0"/>
          <w:sz w:val="24"/>
          <w:szCs w:val="24"/>
          <w:highlight w:val="none"/>
          <w:lang w:eastAsia="zh-CN"/>
        </w:rPr>
        <w:t>成交通知书</w:t>
      </w:r>
      <w:r>
        <w:rPr>
          <w:rFonts w:hint="eastAsia" w:ascii="宋体" w:hAnsi="宋体" w:eastAsia="宋体" w:cs="宋体"/>
          <w:color w:val="auto"/>
          <w:kern w:val="0"/>
          <w:sz w:val="24"/>
          <w:szCs w:val="24"/>
          <w:highlight w:val="none"/>
        </w:rPr>
        <w:t>并缴纳服务费。否则，视为我方</w:t>
      </w:r>
      <w:r>
        <w:rPr>
          <w:rFonts w:hint="eastAsia" w:ascii="宋体" w:hAnsi="宋体" w:eastAsia="宋体" w:cs="宋体"/>
          <w:color w:val="auto"/>
          <w:kern w:val="0"/>
          <w:sz w:val="24"/>
          <w:szCs w:val="24"/>
          <w:highlight w:val="none"/>
          <w:lang w:val="en-US" w:eastAsia="zh-CN"/>
        </w:rPr>
        <w:t>成交</w:t>
      </w:r>
      <w:r>
        <w:rPr>
          <w:rFonts w:hint="eastAsia" w:ascii="宋体" w:hAnsi="宋体" w:eastAsia="宋体" w:cs="宋体"/>
          <w:color w:val="auto"/>
          <w:kern w:val="0"/>
          <w:sz w:val="24"/>
          <w:szCs w:val="24"/>
          <w:highlight w:val="none"/>
        </w:rPr>
        <w:t>后自动放弃</w:t>
      </w:r>
      <w:r>
        <w:rPr>
          <w:rFonts w:hint="eastAsia" w:ascii="宋体" w:hAnsi="宋体" w:cs="宋体"/>
          <w:color w:val="auto"/>
          <w:kern w:val="0"/>
          <w:sz w:val="24"/>
          <w:szCs w:val="24"/>
          <w:highlight w:val="none"/>
          <w:lang w:val="en-US" w:eastAsia="zh-CN"/>
        </w:rPr>
        <w:t>成交</w:t>
      </w:r>
      <w:r>
        <w:rPr>
          <w:rFonts w:hint="eastAsia" w:ascii="宋体" w:hAnsi="宋体" w:eastAsia="宋体" w:cs="宋体"/>
          <w:color w:val="auto"/>
          <w:kern w:val="0"/>
          <w:sz w:val="24"/>
          <w:szCs w:val="24"/>
          <w:highlight w:val="none"/>
        </w:rPr>
        <w:t>资格，承担由此引起的一切后果。</w:t>
      </w:r>
    </w:p>
    <w:p w14:paraId="3B795BEB">
      <w:pPr>
        <w:keepNext w:val="0"/>
        <w:pageBreakBefore w:val="0"/>
        <w:widowControl w:val="0"/>
        <w:wordWrap w:val="0"/>
        <w:overflowPunct/>
        <w:topLinePunct w:val="0"/>
        <w:bidi w:val="0"/>
        <w:spacing w:line="460" w:lineRule="exact"/>
        <w:ind w:firstLine="480" w:firstLineChars="200"/>
        <w:jc w:val="left"/>
        <w:rPr>
          <w:rFonts w:hint="eastAsia" w:ascii="宋体" w:hAnsi="宋体" w:eastAsia="宋体" w:cs="宋体"/>
          <w:color w:val="auto"/>
          <w:kern w:val="0"/>
          <w:sz w:val="24"/>
          <w:szCs w:val="24"/>
          <w:highlight w:val="none"/>
        </w:rPr>
      </w:pPr>
      <w:r>
        <w:rPr>
          <w:rFonts w:hint="eastAsia" w:ascii="宋体" w:hAnsi="宋体" w:cs="宋体"/>
          <w:color w:val="auto"/>
          <w:kern w:val="0"/>
          <w:sz w:val="24"/>
          <w:szCs w:val="24"/>
          <w:highlight w:val="none"/>
          <w:lang w:val="en-US" w:eastAsia="zh-CN"/>
        </w:rPr>
        <w:t>6</w:t>
      </w:r>
      <w:r>
        <w:rPr>
          <w:rFonts w:hint="eastAsia" w:ascii="宋体" w:hAnsi="宋体" w:eastAsia="宋体" w:cs="宋体"/>
          <w:color w:val="auto"/>
          <w:kern w:val="0"/>
          <w:sz w:val="24"/>
          <w:szCs w:val="24"/>
          <w:highlight w:val="none"/>
        </w:rPr>
        <w:t>、如果被确定为</w:t>
      </w:r>
      <w:r>
        <w:rPr>
          <w:rFonts w:hint="eastAsia" w:ascii="宋体" w:hAnsi="宋体" w:eastAsia="宋体" w:cs="宋体"/>
          <w:color w:val="auto"/>
          <w:kern w:val="0"/>
          <w:sz w:val="24"/>
          <w:szCs w:val="24"/>
          <w:highlight w:val="none"/>
          <w:lang w:val="en-US" w:eastAsia="zh-CN"/>
        </w:rPr>
        <w:t>成交</w:t>
      </w:r>
      <w:r>
        <w:rPr>
          <w:rFonts w:hint="eastAsia" w:ascii="宋体" w:hAnsi="宋体" w:eastAsia="宋体" w:cs="宋体"/>
          <w:color w:val="auto"/>
          <w:kern w:val="0"/>
          <w:sz w:val="24"/>
          <w:szCs w:val="24"/>
          <w:highlight w:val="none"/>
        </w:rPr>
        <w:t>供应商，我方同意在领取</w:t>
      </w:r>
      <w:r>
        <w:rPr>
          <w:rFonts w:hint="eastAsia" w:ascii="宋体" w:hAnsi="宋体" w:eastAsia="宋体" w:cs="宋体"/>
          <w:color w:val="auto"/>
          <w:kern w:val="0"/>
          <w:sz w:val="24"/>
          <w:szCs w:val="24"/>
          <w:highlight w:val="none"/>
          <w:lang w:eastAsia="zh-CN"/>
        </w:rPr>
        <w:t>成交通知书</w:t>
      </w:r>
      <w:r>
        <w:rPr>
          <w:rFonts w:hint="eastAsia" w:ascii="宋体" w:hAnsi="宋体" w:eastAsia="宋体" w:cs="宋体"/>
          <w:color w:val="auto"/>
          <w:kern w:val="0"/>
          <w:sz w:val="24"/>
          <w:szCs w:val="24"/>
          <w:highlight w:val="none"/>
        </w:rPr>
        <w:t>之日起</w:t>
      </w:r>
      <w:r>
        <w:rPr>
          <w:rFonts w:hint="eastAsia" w:ascii="宋体" w:hAnsi="宋体" w:cs="宋体"/>
          <w:color w:val="auto"/>
          <w:kern w:val="0"/>
          <w:sz w:val="24"/>
          <w:szCs w:val="24"/>
          <w:highlight w:val="none"/>
          <w:u w:val="none"/>
          <w:lang w:val="en-US" w:eastAsia="zh-CN"/>
        </w:rPr>
        <w:t>30</w:t>
      </w:r>
      <w:r>
        <w:rPr>
          <w:rFonts w:hint="eastAsia" w:ascii="宋体" w:hAnsi="宋体" w:eastAsia="宋体" w:cs="宋体"/>
          <w:color w:val="auto"/>
          <w:kern w:val="0"/>
          <w:sz w:val="24"/>
          <w:szCs w:val="24"/>
          <w:highlight w:val="none"/>
          <w:u w:val="none"/>
        </w:rPr>
        <w:t>日内</w:t>
      </w:r>
      <w:r>
        <w:rPr>
          <w:rFonts w:hint="eastAsia" w:ascii="宋体" w:hAnsi="宋体" w:eastAsia="宋体" w:cs="宋体"/>
          <w:color w:val="auto"/>
          <w:kern w:val="0"/>
          <w:sz w:val="24"/>
          <w:szCs w:val="24"/>
          <w:highlight w:val="none"/>
        </w:rPr>
        <w:t>与采购人签订采购合同。否则，视为我方</w:t>
      </w:r>
      <w:r>
        <w:rPr>
          <w:rFonts w:hint="eastAsia" w:ascii="宋体" w:hAnsi="宋体" w:eastAsia="宋体" w:cs="宋体"/>
          <w:color w:val="auto"/>
          <w:kern w:val="0"/>
          <w:sz w:val="24"/>
          <w:szCs w:val="24"/>
          <w:highlight w:val="none"/>
          <w:lang w:val="en-US" w:eastAsia="zh-CN"/>
        </w:rPr>
        <w:t>成交</w:t>
      </w:r>
      <w:r>
        <w:rPr>
          <w:rFonts w:hint="eastAsia" w:ascii="宋体" w:hAnsi="宋体" w:eastAsia="宋体" w:cs="宋体"/>
          <w:color w:val="auto"/>
          <w:kern w:val="0"/>
          <w:sz w:val="24"/>
          <w:szCs w:val="24"/>
          <w:highlight w:val="none"/>
        </w:rPr>
        <w:t>后无正当理由不与采购人签订合同并承担相应法律责任。</w:t>
      </w:r>
    </w:p>
    <w:p w14:paraId="0D90ED5A">
      <w:pPr>
        <w:keepNext w:val="0"/>
        <w:pageBreakBefore w:val="0"/>
        <w:widowControl w:val="0"/>
        <w:tabs>
          <w:tab w:val="left" w:pos="939"/>
        </w:tabs>
        <w:wordWrap w:val="0"/>
        <w:overflowPunct/>
        <w:topLinePunct w:val="0"/>
        <w:bidi w:val="0"/>
        <w:snapToGrid w:val="0"/>
        <w:spacing w:line="460" w:lineRule="exact"/>
        <w:ind w:firstLine="480" w:firstLineChars="200"/>
        <w:jc w:val="left"/>
        <w:rPr>
          <w:rFonts w:hint="eastAsia" w:ascii="宋体" w:hAnsi="宋体" w:eastAsia="宋体" w:cs="宋体"/>
          <w:color w:val="auto"/>
          <w:kern w:val="0"/>
          <w:sz w:val="24"/>
          <w:szCs w:val="24"/>
          <w:highlight w:val="none"/>
        </w:rPr>
      </w:pPr>
      <w:r>
        <w:rPr>
          <w:rFonts w:hint="eastAsia" w:ascii="宋体" w:hAnsi="宋体" w:cs="宋体"/>
          <w:color w:val="auto"/>
          <w:kern w:val="0"/>
          <w:sz w:val="24"/>
          <w:szCs w:val="24"/>
          <w:highlight w:val="none"/>
          <w:lang w:val="en-US" w:eastAsia="zh-CN"/>
        </w:rPr>
        <w:t>7</w:t>
      </w:r>
      <w:r>
        <w:rPr>
          <w:rFonts w:hint="eastAsia" w:ascii="宋体" w:hAnsi="宋体" w:eastAsia="宋体" w:cs="宋体"/>
          <w:color w:val="auto"/>
          <w:kern w:val="0"/>
          <w:sz w:val="24"/>
          <w:szCs w:val="24"/>
          <w:highlight w:val="none"/>
        </w:rPr>
        <w:t>、以上事项如有虚假或隐瞒，我方愿意承担一切后果和责任。</w:t>
      </w:r>
    </w:p>
    <w:p w14:paraId="2AA43C61">
      <w:pPr>
        <w:keepNext w:val="0"/>
        <w:pageBreakBefore w:val="0"/>
        <w:widowControl w:val="0"/>
        <w:wordWrap w:val="0"/>
        <w:overflowPunct/>
        <w:topLinePunct w:val="0"/>
        <w:bidi w:val="0"/>
        <w:spacing w:line="460" w:lineRule="exact"/>
        <w:ind w:firstLine="480" w:firstLineChars="200"/>
        <w:jc w:val="left"/>
        <w:rPr>
          <w:rFonts w:hint="eastAsia" w:ascii="宋体" w:hAnsi="宋体" w:eastAsia="宋体" w:cs="宋体"/>
          <w:color w:val="auto"/>
          <w:kern w:val="0"/>
          <w:sz w:val="24"/>
          <w:szCs w:val="24"/>
          <w:highlight w:val="none"/>
        </w:rPr>
      </w:pPr>
      <w:r>
        <w:rPr>
          <w:rFonts w:hint="eastAsia" w:ascii="宋体" w:hAnsi="宋体" w:cs="宋体"/>
          <w:color w:val="auto"/>
          <w:kern w:val="0"/>
          <w:sz w:val="24"/>
          <w:szCs w:val="24"/>
          <w:highlight w:val="none"/>
          <w:lang w:val="en-US" w:eastAsia="zh-CN"/>
        </w:rPr>
        <w:t>8</w:t>
      </w:r>
      <w:r>
        <w:rPr>
          <w:rFonts w:hint="eastAsia" w:ascii="宋体" w:hAnsi="宋体" w:eastAsia="宋体" w:cs="宋体"/>
          <w:color w:val="auto"/>
          <w:kern w:val="0"/>
          <w:sz w:val="24"/>
          <w:szCs w:val="24"/>
          <w:highlight w:val="none"/>
        </w:rPr>
        <w:t>、与</w:t>
      </w:r>
      <w:r>
        <w:rPr>
          <w:rFonts w:hint="eastAsia" w:ascii="宋体" w:hAnsi="宋体" w:eastAsia="宋体" w:cs="宋体"/>
          <w:color w:val="auto"/>
          <w:kern w:val="0"/>
          <w:sz w:val="24"/>
          <w:szCs w:val="24"/>
          <w:highlight w:val="none"/>
          <w:lang w:val="en-US" w:eastAsia="zh-CN"/>
        </w:rPr>
        <w:t>磋商</w:t>
      </w:r>
      <w:r>
        <w:rPr>
          <w:rFonts w:hint="eastAsia" w:ascii="宋体" w:hAnsi="宋体" w:eastAsia="宋体" w:cs="宋体"/>
          <w:color w:val="auto"/>
          <w:kern w:val="0"/>
          <w:sz w:val="24"/>
          <w:szCs w:val="24"/>
          <w:highlight w:val="none"/>
        </w:rPr>
        <w:t>有关的一切正式往来通讯请寄（地址电话必须为最新并可以联系到）：</w:t>
      </w:r>
    </w:p>
    <w:p w14:paraId="46263E1A">
      <w:pPr>
        <w:keepNext w:val="0"/>
        <w:pageBreakBefore w:val="0"/>
        <w:widowControl w:val="0"/>
        <w:wordWrap w:val="0"/>
        <w:overflowPunct/>
        <w:topLinePunct w:val="0"/>
        <w:bidi w:val="0"/>
        <w:spacing w:line="460" w:lineRule="exact"/>
        <w:ind w:firstLine="480" w:firstLineChars="200"/>
        <w:jc w:val="left"/>
        <w:rPr>
          <w:rFonts w:hint="eastAsia" w:ascii="宋体" w:hAnsi="宋体" w:eastAsia="宋体" w:cs="宋体"/>
          <w:color w:val="auto"/>
          <w:kern w:val="0"/>
          <w:sz w:val="24"/>
          <w:szCs w:val="24"/>
          <w:highlight w:val="none"/>
          <w:u w:val="single"/>
        </w:rPr>
      </w:pPr>
      <w:r>
        <w:rPr>
          <w:rFonts w:hint="eastAsia" w:ascii="宋体" w:hAnsi="宋体" w:eastAsia="宋体" w:cs="宋体"/>
          <w:color w:val="auto"/>
          <w:kern w:val="0"/>
          <w:sz w:val="24"/>
          <w:szCs w:val="24"/>
          <w:highlight w:val="none"/>
        </w:rPr>
        <w:t xml:space="preserve">   地址：  </w:t>
      </w:r>
      <w:r>
        <w:rPr>
          <w:rFonts w:hint="eastAsia" w:ascii="宋体" w:hAnsi="宋体" w:eastAsia="宋体" w:cs="宋体"/>
          <w:color w:val="auto"/>
          <w:kern w:val="0"/>
          <w:sz w:val="24"/>
          <w:szCs w:val="24"/>
          <w:highlight w:val="none"/>
          <w:lang w:val="en-US" w:eastAsia="zh-CN"/>
        </w:rPr>
        <w:t xml:space="preserve">                 </w:t>
      </w:r>
      <w:r>
        <w:rPr>
          <w:rFonts w:hint="eastAsia" w:ascii="宋体" w:hAnsi="宋体" w:eastAsia="宋体" w:cs="宋体"/>
          <w:color w:val="auto"/>
          <w:kern w:val="0"/>
          <w:sz w:val="24"/>
          <w:szCs w:val="24"/>
          <w:highlight w:val="none"/>
        </w:rPr>
        <w:t>邮编：</w:t>
      </w:r>
    </w:p>
    <w:p w14:paraId="44EDD7FD">
      <w:pPr>
        <w:keepNext w:val="0"/>
        <w:pageBreakBefore w:val="0"/>
        <w:widowControl w:val="0"/>
        <w:wordWrap w:val="0"/>
        <w:overflowPunct/>
        <w:topLinePunct w:val="0"/>
        <w:bidi w:val="0"/>
        <w:spacing w:line="460" w:lineRule="exact"/>
        <w:ind w:firstLine="480" w:firstLineChars="200"/>
        <w:jc w:val="left"/>
        <w:rPr>
          <w:rFonts w:hint="eastAsia" w:ascii="宋体" w:hAnsi="宋体" w:eastAsia="宋体" w:cs="宋体"/>
          <w:color w:val="auto"/>
          <w:kern w:val="0"/>
          <w:sz w:val="24"/>
          <w:szCs w:val="24"/>
          <w:highlight w:val="none"/>
          <w:u w:val="single"/>
        </w:rPr>
      </w:pPr>
      <w:r>
        <w:rPr>
          <w:rFonts w:hint="eastAsia" w:ascii="宋体" w:hAnsi="宋体" w:eastAsia="宋体" w:cs="宋体"/>
          <w:color w:val="auto"/>
          <w:kern w:val="0"/>
          <w:sz w:val="24"/>
          <w:szCs w:val="24"/>
          <w:highlight w:val="none"/>
        </w:rPr>
        <w:t xml:space="preserve">   电话：  </w:t>
      </w:r>
      <w:r>
        <w:rPr>
          <w:rFonts w:hint="eastAsia" w:ascii="宋体" w:hAnsi="宋体" w:eastAsia="宋体" w:cs="宋体"/>
          <w:color w:val="auto"/>
          <w:kern w:val="0"/>
          <w:sz w:val="24"/>
          <w:szCs w:val="24"/>
          <w:highlight w:val="none"/>
          <w:lang w:val="en-US" w:eastAsia="zh-CN"/>
        </w:rPr>
        <w:t xml:space="preserve">                 </w:t>
      </w:r>
      <w:r>
        <w:rPr>
          <w:rFonts w:hint="eastAsia" w:ascii="宋体" w:hAnsi="宋体" w:eastAsia="宋体" w:cs="宋体"/>
          <w:color w:val="auto"/>
          <w:kern w:val="0"/>
          <w:sz w:val="24"/>
          <w:szCs w:val="24"/>
          <w:highlight w:val="none"/>
        </w:rPr>
        <w:t xml:space="preserve">传真： </w:t>
      </w:r>
    </w:p>
    <w:p w14:paraId="1B961AD2">
      <w:pPr>
        <w:keepNext w:val="0"/>
        <w:pageBreakBefore w:val="0"/>
        <w:widowControl w:val="0"/>
        <w:wordWrap w:val="0"/>
        <w:overflowPunct/>
        <w:topLinePunct w:val="0"/>
        <w:bidi w:val="0"/>
        <w:spacing w:line="460" w:lineRule="exact"/>
        <w:ind w:firstLine="480" w:firstLineChars="200"/>
        <w:jc w:val="left"/>
        <w:rPr>
          <w:rFonts w:hint="eastAsia" w:ascii="宋体" w:hAnsi="宋体" w:eastAsia="宋体" w:cs="宋体"/>
          <w:color w:val="auto"/>
          <w:kern w:val="0"/>
          <w:sz w:val="24"/>
          <w:szCs w:val="24"/>
          <w:highlight w:val="none"/>
        </w:rPr>
      </w:pPr>
    </w:p>
    <w:p w14:paraId="1370EEFF">
      <w:pPr>
        <w:keepNext w:val="0"/>
        <w:pageBreakBefore w:val="0"/>
        <w:widowControl w:val="0"/>
        <w:wordWrap w:val="0"/>
        <w:overflowPunct/>
        <w:topLinePunct w:val="0"/>
        <w:bidi w:val="0"/>
        <w:spacing w:line="460" w:lineRule="exact"/>
        <w:ind w:firstLine="840" w:firstLineChars="350"/>
        <w:jc w:val="left"/>
        <w:rPr>
          <w:rFonts w:hint="eastAsia" w:ascii="宋体" w:hAnsi="宋体" w:eastAsia="宋体" w:cs="宋体"/>
          <w:color w:val="auto"/>
          <w:kern w:val="0"/>
          <w:sz w:val="24"/>
          <w:szCs w:val="24"/>
          <w:highlight w:val="none"/>
          <w:u w:val="single"/>
        </w:rPr>
      </w:pPr>
      <w:r>
        <w:rPr>
          <w:rFonts w:hint="eastAsia" w:ascii="宋体" w:hAnsi="宋体" w:eastAsia="宋体" w:cs="宋体"/>
          <w:color w:val="auto"/>
          <w:sz w:val="24"/>
          <w:szCs w:val="24"/>
          <w:highlight w:val="none"/>
        </w:rPr>
        <w:t>法定代表人或委托代理人（签字</w:t>
      </w:r>
      <w:r>
        <w:rPr>
          <w:rFonts w:hint="eastAsia" w:ascii="宋体" w:hAnsi="宋体" w:eastAsia="宋体" w:cs="宋体"/>
          <w:color w:val="auto"/>
          <w:kern w:val="0"/>
          <w:sz w:val="24"/>
          <w:szCs w:val="24"/>
          <w:highlight w:val="none"/>
          <w:lang w:val="en-US" w:eastAsia="zh-CN"/>
        </w:rPr>
        <w:t>或盖章</w:t>
      </w:r>
      <w:r>
        <w:rPr>
          <w:rFonts w:hint="eastAsia" w:ascii="宋体" w:hAnsi="宋体" w:eastAsia="宋体" w:cs="宋体"/>
          <w:color w:val="auto"/>
          <w:sz w:val="24"/>
          <w:szCs w:val="24"/>
          <w:highlight w:val="none"/>
        </w:rPr>
        <w:t>）</w:t>
      </w:r>
      <w:r>
        <w:rPr>
          <w:rFonts w:hint="eastAsia" w:ascii="宋体" w:hAnsi="宋体" w:eastAsia="宋体" w:cs="宋体"/>
          <w:color w:val="auto"/>
          <w:kern w:val="0"/>
          <w:sz w:val="24"/>
          <w:szCs w:val="24"/>
          <w:highlight w:val="none"/>
        </w:rPr>
        <w:t xml:space="preserve">： </w:t>
      </w:r>
    </w:p>
    <w:p w14:paraId="2249E6D9">
      <w:pPr>
        <w:keepNext w:val="0"/>
        <w:pageBreakBefore w:val="0"/>
        <w:widowControl w:val="0"/>
        <w:wordWrap w:val="0"/>
        <w:overflowPunct/>
        <w:topLinePunct w:val="0"/>
        <w:bidi w:val="0"/>
        <w:spacing w:line="460" w:lineRule="exact"/>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   </w:t>
      </w:r>
      <w:r>
        <w:rPr>
          <w:rFonts w:hint="eastAsia" w:ascii="宋体" w:hAnsi="宋体" w:eastAsia="宋体" w:cs="宋体"/>
          <w:color w:val="auto"/>
          <w:kern w:val="0"/>
          <w:sz w:val="24"/>
          <w:szCs w:val="24"/>
          <w:highlight w:val="none"/>
          <w:lang w:eastAsia="zh-CN"/>
        </w:rPr>
        <w:t>供应商</w:t>
      </w:r>
      <w:r>
        <w:rPr>
          <w:rFonts w:hint="eastAsia" w:ascii="宋体" w:hAnsi="宋体" w:cs="宋体"/>
          <w:color w:val="auto"/>
          <w:kern w:val="0"/>
          <w:sz w:val="24"/>
          <w:szCs w:val="24"/>
          <w:highlight w:val="none"/>
          <w:lang w:eastAsia="zh-CN"/>
        </w:rPr>
        <w:t>：</w:t>
      </w:r>
      <w:r>
        <w:rPr>
          <w:rFonts w:hint="eastAsia" w:ascii="宋体" w:hAnsi="宋体" w:cs="宋体"/>
          <w:color w:val="auto"/>
          <w:kern w:val="0"/>
          <w:sz w:val="24"/>
          <w:szCs w:val="24"/>
          <w:highlight w:val="none"/>
          <w:u w:val="single"/>
          <w:lang w:val="en-US" w:eastAsia="zh-CN"/>
        </w:rPr>
        <w:t xml:space="preserve">                              </w:t>
      </w:r>
      <w:r>
        <w:rPr>
          <w:rFonts w:hint="eastAsia" w:ascii="宋体" w:hAnsi="宋体" w:eastAsia="宋体" w:cs="宋体"/>
          <w:color w:val="auto"/>
          <w:kern w:val="0"/>
          <w:sz w:val="24"/>
          <w:szCs w:val="24"/>
          <w:highlight w:val="none"/>
        </w:rPr>
        <w:t>（</w:t>
      </w:r>
      <w:r>
        <w:rPr>
          <w:rFonts w:hint="eastAsia" w:ascii="宋体" w:hAnsi="宋体" w:eastAsia="宋体" w:cs="宋体"/>
          <w:color w:val="auto"/>
          <w:kern w:val="0"/>
          <w:sz w:val="24"/>
          <w:szCs w:val="24"/>
          <w:highlight w:val="none"/>
          <w:lang w:eastAsia="zh-CN"/>
        </w:rPr>
        <w:t>全称并</w:t>
      </w:r>
      <w:r>
        <w:rPr>
          <w:rFonts w:hint="eastAsia" w:ascii="宋体" w:hAnsi="宋体" w:eastAsia="宋体" w:cs="宋体"/>
          <w:color w:val="auto"/>
          <w:kern w:val="0"/>
          <w:sz w:val="24"/>
          <w:szCs w:val="24"/>
          <w:highlight w:val="none"/>
          <w:lang w:val="en-US" w:eastAsia="zh-CN"/>
        </w:rPr>
        <w:t>加</w:t>
      </w:r>
      <w:r>
        <w:rPr>
          <w:rFonts w:hint="eastAsia" w:ascii="宋体" w:hAnsi="宋体" w:eastAsia="宋体" w:cs="宋体"/>
          <w:color w:val="auto"/>
          <w:kern w:val="0"/>
          <w:sz w:val="24"/>
          <w:szCs w:val="24"/>
          <w:highlight w:val="none"/>
          <w:lang w:eastAsia="zh-CN"/>
        </w:rPr>
        <w:t>盖</w:t>
      </w:r>
      <w:r>
        <w:rPr>
          <w:rFonts w:hint="eastAsia" w:ascii="宋体" w:hAnsi="宋体" w:eastAsia="宋体" w:cs="宋体"/>
          <w:color w:val="auto"/>
          <w:kern w:val="0"/>
          <w:sz w:val="24"/>
          <w:szCs w:val="24"/>
          <w:highlight w:val="none"/>
          <w:lang w:val="en-US" w:eastAsia="zh-CN"/>
        </w:rPr>
        <w:t>公</w:t>
      </w:r>
      <w:r>
        <w:rPr>
          <w:rFonts w:hint="eastAsia" w:ascii="宋体" w:hAnsi="宋体" w:eastAsia="宋体" w:cs="宋体"/>
          <w:color w:val="auto"/>
          <w:kern w:val="0"/>
          <w:sz w:val="24"/>
          <w:szCs w:val="24"/>
          <w:highlight w:val="none"/>
          <w:lang w:eastAsia="zh-CN"/>
        </w:rPr>
        <w:t>章</w:t>
      </w:r>
      <w:r>
        <w:rPr>
          <w:rFonts w:hint="eastAsia" w:ascii="宋体" w:hAnsi="宋体" w:eastAsia="宋体" w:cs="宋体"/>
          <w:color w:val="auto"/>
          <w:kern w:val="0"/>
          <w:sz w:val="24"/>
          <w:szCs w:val="24"/>
          <w:highlight w:val="none"/>
        </w:rPr>
        <w:t>）</w:t>
      </w:r>
    </w:p>
    <w:p w14:paraId="2F6DB91A">
      <w:pPr>
        <w:keepNext w:val="0"/>
        <w:pageBreakBefore w:val="0"/>
        <w:widowControl w:val="0"/>
        <w:wordWrap w:val="0"/>
        <w:overflowPunct/>
        <w:topLinePunct w:val="0"/>
        <w:bidi w:val="0"/>
        <w:spacing w:line="460" w:lineRule="exact"/>
        <w:ind w:firstLine="960" w:firstLineChars="400"/>
        <w:jc w:val="left"/>
        <w:rPr>
          <w:rFonts w:hint="eastAsia" w:ascii="宋体" w:hAnsi="宋体" w:eastAsia="宋体" w:cs="宋体"/>
          <w:color w:val="auto"/>
          <w:kern w:val="0"/>
          <w:sz w:val="24"/>
          <w:szCs w:val="24"/>
          <w:highlight w:val="none"/>
        </w:rPr>
      </w:pPr>
      <w:r>
        <w:rPr>
          <w:rFonts w:hint="eastAsia" w:ascii="宋体" w:hAnsi="宋体" w:cs="宋体"/>
          <w:color w:val="auto"/>
          <w:kern w:val="0"/>
          <w:sz w:val="24"/>
          <w:szCs w:val="24"/>
          <w:highlight w:val="none"/>
          <w:lang w:val="en-US" w:eastAsia="zh-CN"/>
        </w:rPr>
        <w:t xml:space="preserve">日期：    </w:t>
      </w:r>
      <w:r>
        <w:rPr>
          <w:rFonts w:hint="eastAsia" w:ascii="宋体" w:hAnsi="宋体" w:eastAsia="宋体" w:cs="宋体"/>
          <w:color w:val="auto"/>
          <w:kern w:val="0"/>
          <w:sz w:val="24"/>
          <w:szCs w:val="24"/>
          <w:highlight w:val="none"/>
        </w:rPr>
        <w:t xml:space="preserve">年    月   日 </w:t>
      </w:r>
    </w:p>
    <w:p w14:paraId="3C459000">
      <w:pPr>
        <w:widowControl/>
        <w:wordWrap w:val="0"/>
        <w:snapToGrid w:val="0"/>
        <w:spacing w:before="50" w:after="50" w:line="480" w:lineRule="auto"/>
        <w:jc w:val="left"/>
        <w:rPr>
          <w:rFonts w:hint="eastAsia" w:ascii="宋体" w:hAnsi="宋体" w:eastAsia="宋体" w:cs="宋体"/>
          <w:b/>
          <w:color w:val="auto"/>
          <w:kern w:val="0"/>
          <w:sz w:val="24"/>
          <w:szCs w:val="24"/>
          <w:highlight w:val="none"/>
        </w:rPr>
      </w:pPr>
    </w:p>
    <w:p w14:paraId="7D79496B">
      <w:pPr>
        <w:spacing w:line="500" w:lineRule="exact"/>
        <w:jc w:val="center"/>
        <w:rPr>
          <w:rFonts w:hint="eastAsia" w:ascii="宋体" w:hAnsi="宋体" w:eastAsia="宋体" w:cs="宋体"/>
          <w:b/>
          <w:bCs/>
          <w:color w:val="auto"/>
          <w:sz w:val="24"/>
          <w:highlight w:val="none"/>
        </w:rPr>
      </w:pPr>
    </w:p>
    <w:p w14:paraId="77439107">
      <w:pP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br w:type="page"/>
      </w:r>
    </w:p>
    <w:p w14:paraId="0A09D513">
      <w:pPr>
        <w:rPr>
          <w:rFonts w:hint="eastAsia" w:ascii="宋体" w:hAnsi="宋体" w:eastAsia="宋体" w:cs="宋体"/>
          <w:color w:val="auto"/>
          <w:highlight w:val="none"/>
        </w:rPr>
      </w:pPr>
    </w:p>
    <w:p w14:paraId="12E02C04">
      <w:pPr>
        <w:pStyle w:val="5"/>
        <w:keepNext/>
        <w:keepLines/>
        <w:pageBreakBefore w:val="0"/>
        <w:widowControl w:val="0"/>
        <w:kinsoku/>
        <w:wordWrap/>
        <w:overflowPunct/>
        <w:topLinePunct w:val="0"/>
        <w:autoSpaceDE/>
        <w:autoSpaceDN/>
        <w:bidi w:val="0"/>
        <w:adjustRightInd/>
        <w:snapToGrid w:val="0"/>
        <w:spacing w:before="20" w:after="20" w:line="360" w:lineRule="auto"/>
        <w:jc w:val="center"/>
        <w:textAlignment w:val="auto"/>
        <w:rPr>
          <w:rFonts w:hint="eastAsia" w:ascii="宋体" w:hAnsi="宋体" w:eastAsia="宋体" w:cs="宋体"/>
          <w:color w:val="auto"/>
          <w:sz w:val="28"/>
          <w:szCs w:val="28"/>
          <w:highlight w:val="none"/>
          <w:lang w:val="en-US" w:eastAsia="zh-CN"/>
        </w:rPr>
      </w:pPr>
      <w:bookmarkStart w:id="59" w:name="_Toc7838"/>
      <w:r>
        <w:rPr>
          <w:rFonts w:hint="eastAsia" w:ascii="宋体" w:hAnsi="宋体" w:eastAsia="宋体" w:cs="宋体"/>
          <w:color w:val="auto"/>
          <w:sz w:val="28"/>
          <w:szCs w:val="28"/>
          <w:highlight w:val="none"/>
          <w:lang w:val="en-US" w:eastAsia="zh-CN"/>
        </w:rPr>
        <w:t>附件3            初次报价一览表</w:t>
      </w:r>
      <w:bookmarkEnd w:id="59"/>
      <w:r>
        <w:rPr>
          <w:rFonts w:hint="eastAsia" w:ascii="宋体" w:hAnsi="宋体" w:eastAsia="宋体" w:cs="宋体"/>
          <w:color w:val="auto"/>
          <w:sz w:val="28"/>
          <w:szCs w:val="28"/>
          <w:highlight w:val="none"/>
          <w:lang w:val="en-US" w:eastAsia="zh-CN"/>
        </w:rPr>
        <w:t>（格式）</w:t>
      </w:r>
    </w:p>
    <w:p w14:paraId="163DE47D">
      <w:pPr>
        <w:spacing w:line="239" w:lineRule="auto"/>
        <w:jc w:val="right"/>
        <w:rPr>
          <w:rFonts w:hint="eastAsia" w:ascii="宋体" w:hAnsi="宋体" w:eastAsia="宋体" w:cs="宋体"/>
          <w:color w:val="auto"/>
          <w:sz w:val="24"/>
          <w:highlight w:val="none"/>
          <w:lang w:val="en-US"/>
        </w:rPr>
      </w:pPr>
      <w:r>
        <w:rPr>
          <w:rFonts w:hint="eastAsia" w:ascii="宋体" w:hAnsi="宋体" w:eastAsia="宋体" w:cs="宋体"/>
          <w:color w:val="auto"/>
          <w:sz w:val="24"/>
          <w:highlight w:val="none"/>
        </w:rPr>
        <w:t>单位：人民币</w:t>
      </w:r>
      <w:r>
        <w:rPr>
          <w:rFonts w:hint="eastAsia" w:ascii="宋体" w:hAnsi="宋体" w:cs="宋体"/>
          <w:color w:val="auto"/>
          <w:sz w:val="24"/>
          <w:highlight w:val="none"/>
          <w:lang w:eastAsia="zh-CN"/>
        </w:rPr>
        <w:t>（</w:t>
      </w:r>
      <w:r>
        <w:rPr>
          <w:rFonts w:hint="eastAsia" w:ascii="宋体" w:hAnsi="宋体" w:eastAsia="宋体" w:cs="宋体"/>
          <w:color w:val="auto"/>
          <w:sz w:val="24"/>
          <w:highlight w:val="none"/>
          <w:lang w:val="en-US" w:eastAsia="zh-CN"/>
        </w:rPr>
        <w:t>元</w:t>
      </w:r>
      <w:r>
        <w:rPr>
          <w:rFonts w:hint="eastAsia" w:ascii="宋体" w:hAnsi="宋体" w:cs="宋体"/>
          <w:color w:val="auto"/>
          <w:sz w:val="24"/>
          <w:highlight w:val="none"/>
          <w:lang w:eastAsia="zh-CN"/>
        </w:rPr>
        <w:t>）</w:t>
      </w:r>
    </w:p>
    <w:p w14:paraId="7731EC5A">
      <w:pPr>
        <w:rPr>
          <w:rFonts w:hint="eastAsia" w:ascii="宋体" w:hAnsi="宋体" w:eastAsia="宋体" w:cs="宋体"/>
          <w:color w:val="auto"/>
          <w:highlight w:val="none"/>
        </w:rPr>
      </w:pPr>
    </w:p>
    <w:tbl>
      <w:tblPr>
        <w:tblStyle w:val="32"/>
        <w:tblW w:w="968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78"/>
        <w:gridCol w:w="7708"/>
      </w:tblGrid>
      <w:tr w14:paraId="16E580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2" w:hRule="atLeast"/>
          <w:jc w:val="center"/>
        </w:trPr>
        <w:tc>
          <w:tcPr>
            <w:tcW w:w="1978" w:type="dxa"/>
            <w:noWrap/>
            <w:vAlign w:val="center"/>
          </w:tcPr>
          <w:p w14:paraId="7D35BE1C">
            <w:pPr>
              <w:widowControl/>
              <w:snapToGrid w:val="0"/>
              <w:spacing w:before="50" w:after="50"/>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kern w:val="0"/>
                <w:sz w:val="24"/>
                <w:szCs w:val="24"/>
                <w:highlight w:val="none"/>
              </w:rPr>
              <w:t>项目名称</w:t>
            </w:r>
          </w:p>
        </w:tc>
        <w:tc>
          <w:tcPr>
            <w:tcW w:w="7708" w:type="dxa"/>
            <w:noWrap/>
            <w:vAlign w:val="center"/>
          </w:tcPr>
          <w:p w14:paraId="29544E6D">
            <w:pPr>
              <w:rPr>
                <w:rFonts w:hint="eastAsia" w:ascii="宋体" w:hAnsi="宋体" w:eastAsia="宋体" w:cs="宋体"/>
                <w:bCs/>
                <w:color w:val="auto"/>
                <w:sz w:val="24"/>
                <w:szCs w:val="24"/>
                <w:highlight w:val="none"/>
              </w:rPr>
            </w:pPr>
          </w:p>
        </w:tc>
      </w:tr>
      <w:tr w14:paraId="58A919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2" w:hRule="atLeast"/>
          <w:jc w:val="center"/>
        </w:trPr>
        <w:tc>
          <w:tcPr>
            <w:tcW w:w="1978" w:type="dxa"/>
            <w:noWrap/>
            <w:vAlign w:val="center"/>
          </w:tcPr>
          <w:p w14:paraId="61935F99">
            <w:pPr>
              <w:widowControl/>
              <w:snapToGrid w:val="0"/>
              <w:spacing w:before="50" w:after="50"/>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kern w:val="0"/>
                <w:sz w:val="24"/>
                <w:szCs w:val="24"/>
                <w:highlight w:val="none"/>
                <w:lang w:eastAsia="zh-CN"/>
              </w:rPr>
              <w:t>供应商</w:t>
            </w:r>
            <w:r>
              <w:rPr>
                <w:rFonts w:hint="eastAsia" w:ascii="宋体" w:hAnsi="宋体" w:eastAsia="宋体" w:cs="宋体"/>
                <w:b/>
                <w:bCs/>
                <w:color w:val="auto"/>
                <w:kern w:val="0"/>
                <w:sz w:val="24"/>
                <w:szCs w:val="24"/>
                <w:highlight w:val="none"/>
              </w:rPr>
              <w:t>名称</w:t>
            </w:r>
          </w:p>
        </w:tc>
        <w:tc>
          <w:tcPr>
            <w:tcW w:w="7708" w:type="dxa"/>
            <w:noWrap/>
            <w:vAlign w:val="center"/>
          </w:tcPr>
          <w:p w14:paraId="07B627DC">
            <w:pPr>
              <w:rPr>
                <w:rFonts w:hint="eastAsia" w:ascii="宋体" w:hAnsi="宋体" w:eastAsia="宋体" w:cs="宋体"/>
                <w:color w:val="auto"/>
                <w:sz w:val="24"/>
                <w:szCs w:val="24"/>
                <w:highlight w:val="none"/>
              </w:rPr>
            </w:pPr>
          </w:p>
        </w:tc>
      </w:tr>
      <w:tr w14:paraId="362D0C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0" w:hRule="atLeast"/>
          <w:jc w:val="center"/>
        </w:trPr>
        <w:tc>
          <w:tcPr>
            <w:tcW w:w="1978" w:type="dxa"/>
            <w:noWrap/>
            <w:vAlign w:val="center"/>
          </w:tcPr>
          <w:p w14:paraId="2A3EC86B">
            <w:pPr>
              <w:jc w:val="center"/>
              <w:rPr>
                <w:rFonts w:hint="eastAsia" w:ascii="宋体" w:hAnsi="宋体" w:eastAsia="宋体" w:cs="宋体"/>
                <w:b/>
                <w:bCs/>
                <w:color w:val="auto"/>
                <w:spacing w:val="-20"/>
                <w:sz w:val="24"/>
                <w:szCs w:val="24"/>
                <w:highlight w:val="none"/>
                <w:lang w:eastAsia="zh-CN"/>
              </w:rPr>
            </w:pPr>
            <w:r>
              <w:rPr>
                <w:rFonts w:hint="eastAsia" w:ascii="宋体" w:hAnsi="宋体" w:eastAsia="宋体" w:cs="宋体"/>
                <w:b/>
                <w:bCs/>
                <w:color w:val="auto"/>
                <w:sz w:val="24"/>
                <w:szCs w:val="24"/>
                <w:highlight w:val="none"/>
                <w:lang w:val="en-US" w:eastAsia="zh-CN"/>
              </w:rPr>
              <w:t>磋商</w:t>
            </w:r>
            <w:r>
              <w:rPr>
                <w:rFonts w:hint="eastAsia" w:ascii="宋体" w:hAnsi="宋体" w:eastAsia="宋体" w:cs="宋体"/>
                <w:b/>
                <w:bCs/>
                <w:color w:val="auto"/>
                <w:sz w:val="24"/>
                <w:szCs w:val="24"/>
                <w:highlight w:val="none"/>
              </w:rPr>
              <w:t>报价</w:t>
            </w:r>
          </w:p>
        </w:tc>
        <w:tc>
          <w:tcPr>
            <w:tcW w:w="7708" w:type="dxa"/>
            <w:noWrap/>
            <w:vAlign w:val="center"/>
          </w:tcPr>
          <w:p w14:paraId="3208326C">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大写：</w:t>
            </w:r>
            <w:r>
              <w:rPr>
                <w:rFonts w:hint="eastAsia"/>
                <w:color w:val="auto"/>
                <w:sz w:val="24"/>
                <w:szCs w:val="24"/>
                <w:highlight w:val="none"/>
                <w:u w:val="single"/>
                <w:lang w:val="en-US" w:eastAsia="zh-CN"/>
              </w:rPr>
              <w:t xml:space="preserve">          </w:t>
            </w:r>
            <w:r>
              <w:rPr>
                <w:rFonts w:hint="eastAsia" w:ascii="宋体" w:hAnsi="宋体" w:eastAsia="宋体" w:cs="宋体"/>
                <w:color w:val="auto"/>
                <w:sz w:val="24"/>
                <w:szCs w:val="24"/>
                <w:highlight w:val="none"/>
                <w:lang w:val="en-US" w:eastAsia="zh-CN"/>
              </w:rPr>
              <w:t xml:space="preserve">        </w:t>
            </w:r>
          </w:p>
          <w:p w14:paraId="40CA338C">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小写：</w:t>
            </w:r>
            <w:r>
              <w:rPr>
                <w:rFonts w:hint="eastAsia"/>
                <w:color w:val="auto"/>
                <w:sz w:val="24"/>
                <w:szCs w:val="24"/>
                <w:highlight w:val="none"/>
                <w:u w:val="single"/>
                <w:lang w:val="en-US" w:eastAsia="zh-CN"/>
              </w:rPr>
              <w:t xml:space="preserve">          </w:t>
            </w:r>
            <w:r>
              <w:rPr>
                <w:rFonts w:hint="eastAsia" w:ascii="宋体" w:hAnsi="宋体" w:cs="宋体"/>
                <w:color w:val="auto"/>
                <w:sz w:val="24"/>
                <w:szCs w:val="24"/>
                <w:highlight w:val="none"/>
                <w:lang w:val="en-US" w:eastAsia="zh-CN"/>
              </w:rPr>
              <w:t>元</w:t>
            </w:r>
            <w:r>
              <w:rPr>
                <w:rFonts w:hint="eastAsia" w:ascii="宋体" w:hAnsi="宋体" w:eastAsia="宋体" w:cs="宋体"/>
                <w:color w:val="auto"/>
                <w:sz w:val="24"/>
                <w:szCs w:val="24"/>
                <w:highlight w:val="none"/>
                <w:lang w:val="en-US" w:eastAsia="zh-CN"/>
              </w:rPr>
              <w:t>（详见报价明细表）</w:t>
            </w:r>
          </w:p>
        </w:tc>
      </w:tr>
      <w:tr w14:paraId="054309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2" w:hRule="atLeast"/>
          <w:jc w:val="center"/>
        </w:trPr>
        <w:tc>
          <w:tcPr>
            <w:tcW w:w="1978" w:type="dxa"/>
            <w:noWrap/>
            <w:vAlign w:val="center"/>
          </w:tcPr>
          <w:p w14:paraId="2D64A98F">
            <w:pPr>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备  注</w:t>
            </w:r>
          </w:p>
        </w:tc>
        <w:tc>
          <w:tcPr>
            <w:tcW w:w="7708" w:type="dxa"/>
            <w:noWrap/>
            <w:vAlign w:val="center"/>
          </w:tcPr>
          <w:p w14:paraId="0FDD4FAD">
            <w:pPr>
              <w:pStyle w:val="20"/>
              <w:ind w:left="0" w:leftChars="0"/>
              <w:rPr>
                <w:rFonts w:hint="eastAsia" w:ascii="宋体" w:hAnsi="宋体" w:eastAsia="宋体" w:cs="宋体"/>
                <w:color w:val="auto"/>
                <w:sz w:val="24"/>
                <w:szCs w:val="24"/>
                <w:highlight w:val="none"/>
              </w:rPr>
            </w:pPr>
          </w:p>
        </w:tc>
      </w:tr>
    </w:tbl>
    <w:p w14:paraId="0D40CDB3">
      <w:pPr>
        <w:pStyle w:val="48"/>
        <w:rPr>
          <w:rFonts w:hint="eastAsia" w:ascii="宋体" w:hAnsi="宋体" w:eastAsia="宋体" w:cs="宋体"/>
          <w:color w:val="auto"/>
          <w:sz w:val="24"/>
          <w:szCs w:val="24"/>
        </w:rPr>
      </w:pPr>
      <w:bookmarkStart w:id="60" w:name="_Toc11620"/>
      <w:bookmarkStart w:id="61" w:name="_Toc20877"/>
      <w:r>
        <w:rPr>
          <w:rFonts w:hint="eastAsia" w:ascii="宋体" w:hAnsi="宋体" w:eastAsia="宋体" w:cs="宋体"/>
          <w:color w:val="auto"/>
          <w:sz w:val="24"/>
          <w:szCs w:val="24"/>
          <w:lang w:val="en-US" w:eastAsia="zh-CN"/>
        </w:rPr>
        <w:t>注：</w:t>
      </w:r>
      <w:r>
        <w:rPr>
          <w:rFonts w:hint="eastAsia" w:ascii="宋体" w:hAnsi="宋体" w:eastAsia="宋体" w:cs="宋体"/>
          <w:color w:val="auto"/>
          <w:sz w:val="24"/>
          <w:szCs w:val="24"/>
        </w:rPr>
        <w:t>供应商的报价应为人民币含税全包价，包括钢瓶拆卸、运输、检验、药剂补充、氮气充装、瓶阀等易损件更换、系统安装调试等所有费用。采购人不再支付报价以外的任何费用。</w:t>
      </w:r>
    </w:p>
    <w:p w14:paraId="50EBBD0B">
      <w:pPr>
        <w:spacing w:line="360" w:lineRule="auto"/>
        <w:ind w:firstLine="420" w:firstLineChars="200"/>
        <w:jc w:val="center"/>
        <w:rPr>
          <w:rFonts w:hint="eastAsia" w:ascii="宋体" w:hAnsi="宋体" w:eastAsia="宋体" w:cs="宋体"/>
          <w:color w:val="auto"/>
          <w:szCs w:val="21"/>
          <w:highlight w:val="none"/>
          <w:lang w:eastAsia="zh-CN"/>
        </w:rPr>
      </w:pPr>
    </w:p>
    <w:bookmarkEnd w:id="60"/>
    <w:bookmarkEnd w:id="61"/>
    <w:p w14:paraId="219912B6">
      <w:pPr>
        <w:keepNext w:val="0"/>
        <w:keepLines w:val="0"/>
        <w:pageBreakBefore w:val="0"/>
        <w:widowControl/>
        <w:shd w:val="clear"/>
        <w:kinsoku w:val="0"/>
        <w:wordWrap/>
        <w:overflowPunct/>
        <w:topLinePunct w:val="0"/>
        <w:autoSpaceDE w:val="0"/>
        <w:autoSpaceDN w:val="0"/>
        <w:bidi w:val="0"/>
        <w:adjustRightInd w:val="0"/>
        <w:snapToGrid w:val="0"/>
        <w:spacing w:line="460" w:lineRule="exact"/>
        <w:ind w:firstLine="480" w:firstLineChars="200"/>
        <w:jc w:val="left"/>
        <w:textAlignment w:val="baseline"/>
        <w:outlineLvl w:val="9"/>
        <w:rPr>
          <w:rFonts w:hint="eastAsia" w:ascii="宋体" w:hAnsi="宋体" w:eastAsia="宋体" w:cs="宋体"/>
          <w:color w:val="auto"/>
          <w:kern w:val="0"/>
          <w:sz w:val="24"/>
          <w:highlight w:val="none"/>
        </w:rPr>
      </w:pPr>
    </w:p>
    <w:p w14:paraId="56669981">
      <w:pPr>
        <w:keepNext w:val="0"/>
        <w:keepLines w:val="0"/>
        <w:pageBreakBefore w:val="0"/>
        <w:widowControl/>
        <w:shd w:val="clear"/>
        <w:kinsoku w:val="0"/>
        <w:wordWrap/>
        <w:overflowPunct/>
        <w:topLinePunct w:val="0"/>
        <w:autoSpaceDE w:val="0"/>
        <w:autoSpaceDN w:val="0"/>
        <w:bidi w:val="0"/>
        <w:adjustRightInd w:val="0"/>
        <w:snapToGrid w:val="0"/>
        <w:spacing w:line="460" w:lineRule="exact"/>
        <w:ind w:firstLine="480" w:firstLineChars="200"/>
        <w:jc w:val="left"/>
        <w:textAlignment w:val="baseline"/>
        <w:outlineLvl w:val="9"/>
        <w:rPr>
          <w:rFonts w:hint="eastAsia" w:ascii="宋体" w:hAnsi="宋体" w:eastAsia="宋体" w:cs="宋体"/>
          <w:color w:val="auto"/>
          <w:kern w:val="0"/>
          <w:sz w:val="52"/>
          <w:szCs w:val="52"/>
          <w:highlight w:val="none"/>
        </w:rPr>
      </w:pPr>
      <w:r>
        <w:rPr>
          <w:rFonts w:hint="eastAsia" w:ascii="宋体" w:hAnsi="宋体" w:eastAsia="宋体" w:cs="宋体"/>
          <w:color w:val="auto"/>
          <w:kern w:val="0"/>
          <w:sz w:val="24"/>
          <w:highlight w:val="none"/>
        </w:rPr>
        <w:t>供应商：</w:t>
      </w:r>
      <w:r>
        <w:rPr>
          <w:rFonts w:hint="eastAsia" w:ascii="宋体" w:hAnsi="宋体" w:eastAsia="宋体" w:cs="宋体"/>
          <w:color w:val="auto"/>
          <w:kern w:val="0"/>
          <w:sz w:val="24"/>
          <w:highlight w:val="none"/>
          <w:u w:val="single"/>
        </w:rPr>
        <w:t xml:space="preserve">                       </w:t>
      </w:r>
      <w:r>
        <w:rPr>
          <w:rFonts w:hint="eastAsia" w:ascii="宋体" w:hAnsi="宋体" w:eastAsia="宋体" w:cs="宋体"/>
          <w:color w:val="auto"/>
          <w:kern w:val="0"/>
          <w:sz w:val="24"/>
          <w:highlight w:val="none"/>
        </w:rPr>
        <w:t>（全称并加盖公章）</w:t>
      </w:r>
    </w:p>
    <w:p w14:paraId="6AA37C1F">
      <w:pPr>
        <w:keepNext w:val="0"/>
        <w:keepLines w:val="0"/>
        <w:pageBreakBefore w:val="0"/>
        <w:widowControl/>
        <w:shd w:val="clear"/>
        <w:kinsoku w:val="0"/>
        <w:wordWrap/>
        <w:overflowPunct/>
        <w:topLinePunct w:val="0"/>
        <w:autoSpaceDE w:val="0"/>
        <w:autoSpaceDN w:val="0"/>
        <w:bidi w:val="0"/>
        <w:adjustRightInd w:val="0"/>
        <w:snapToGrid w:val="0"/>
        <w:spacing w:line="460" w:lineRule="exact"/>
        <w:ind w:firstLine="480" w:firstLineChars="200"/>
        <w:jc w:val="left"/>
        <w:textAlignment w:val="baseline"/>
        <w:outlineLvl w:val="9"/>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val="en-US" w:eastAsia="zh-CN"/>
        </w:rPr>
        <w:t xml:space="preserve">日期：   </w:t>
      </w:r>
      <w:r>
        <w:rPr>
          <w:rFonts w:hint="eastAsia" w:ascii="宋体" w:hAnsi="宋体" w:eastAsia="宋体" w:cs="宋体"/>
          <w:color w:val="auto"/>
          <w:kern w:val="0"/>
          <w:sz w:val="24"/>
          <w:highlight w:val="none"/>
        </w:rPr>
        <w:t xml:space="preserve"> </w:t>
      </w:r>
      <w:r>
        <w:rPr>
          <w:rFonts w:hint="eastAsia" w:ascii="宋体" w:hAnsi="宋体" w:eastAsia="宋体" w:cs="宋体"/>
          <w:bCs/>
          <w:color w:val="auto"/>
          <w:kern w:val="0"/>
          <w:sz w:val="24"/>
          <w:highlight w:val="none"/>
        </w:rPr>
        <w:t xml:space="preserve"> </w:t>
      </w:r>
      <w:r>
        <w:rPr>
          <w:rFonts w:hint="eastAsia" w:ascii="宋体" w:hAnsi="宋体" w:eastAsia="宋体" w:cs="宋体"/>
          <w:color w:val="auto"/>
          <w:kern w:val="0"/>
          <w:sz w:val="24"/>
          <w:highlight w:val="none"/>
        </w:rPr>
        <w:t>年    月    日</w:t>
      </w:r>
    </w:p>
    <w:p w14:paraId="3BD2DADC">
      <w:pPr>
        <w:rPr>
          <w:rFonts w:hint="eastAsia" w:ascii="宋体" w:hAnsi="宋体" w:eastAsia="宋体" w:cs="宋体"/>
          <w:color w:val="auto"/>
          <w:highlight w:val="none"/>
          <w:lang w:val="en-US" w:eastAsia="zh-CN"/>
        </w:rPr>
      </w:pPr>
      <w:r>
        <w:rPr>
          <w:rFonts w:hint="eastAsia" w:ascii="宋体" w:hAnsi="宋体" w:cs="宋体"/>
          <w:color w:val="auto"/>
          <w:highlight w:val="none"/>
          <w:lang w:val="en-US" w:eastAsia="zh-CN"/>
        </w:rPr>
        <w:t xml:space="preserve"> </w:t>
      </w:r>
    </w:p>
    <w:bookmarkEnd w:id="41"/>
    <w:bookmarkEnd w:id="42"/>
    <w:p w14:paraId="32162F70">
      <w:pPr>
        <w:spacing w:before="20" w:after="20"/>
        <w:outlineLvl w:val="9"/>
        <w:rPr>
          <w:rFonts w:hint="eastAsia" w:ascii="宋体" w:hAnsi="宋体" w:eastAsia="宋体" w:cs="宋体"/>
          <w:color w:val="auto"/>
          <w:highlight w:val="none"/>
          <w:lang w:eastAsia="zh-CN"/>
        </w:rPr>
      </w:pPr>
      <w:bookmarkStart w:id="62" w:name="_Toc24984"/>
      <w:bookmarkStart w:id="63" w:name="_Toc22004"/>
    </w:p>
    <w:p w14:paraId="35B35CE5">
      <w:pPr>
        <w:outlineLvl w:val="9"/>
        <w:rPr>
          <w:rFonts w:hint="eastAsia" w:ascii="宋体" w:hAnsi="宋体" w:eastAsia="宋体" w:cs="宋体"/>
          <w:color w:val="auto"/>
          <w:highlight w:val="none"/>
          <w:lang w:eastAsia="zh-CN"/>
        </w:rPr>
      </w:pPr>
    </w:p>
    <w:p w14:paraId="55668C71">
      <w:pPr>
        <w:rPr>
          <w:rFonts w:hint="eastAsia" w:ascii="宋体" w:hAnsi="宋体" w:eastAsia="宋体" w:cs="宋体"/>
          <w:color w:val="auto"/>
          <w:highlight w:val="none"/>
        </w:rPr>
      </w:pPr>
      <w:r>
        <w:rPr>
          <w:rFonts w:hint="eastAsia" w:ascii="宋体" w:hAnsi="宋体" w:eastAsia="宋体" w:cs="宋体"/>
          <w:color w:val="auto"/>
          <w:highlight w:val="none"/>
        </w:rPr>
        <w:br w:type="page"/>
      </w:r>
    </w:p>
    <w:p w14:paraId="3A621A8C">
      <w:pPr>
        <w:pStyle w:val="5"/>
        <w:keepNext/>
        <w:keepLines/>
        <w:pageBreakBefore w:val="0"/>
        <w:widowControl w:val="0"/>
        <w:kinsoku/>
        <w:wordWrap/>
        <w:overflowPunct/>
        <w:topLinePunct w:val="0"/>
        <w:autoSpaceDE/>
        <w:autoSpaceDN/>
        <w:bidi w:val="0"/>
        <w:adjustRightInd/>
        <w:snapToGrid w:val="0"/>
        <w:spacing w:before="20" w:after="20" w:line="360" w:lineRule="auto"/>
        <w:jc w:val="center"/>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 xml:space="preserve">附件4     </w:t>
      </w:r>
      <w:bookmarkEnd w:id="62"/>
      <w:bookmarkEnd w:id="63"/>
      <w:r>
        <w:rPr>
          <w:rFonts w:hint="eastAsia" w:ascii="宋体" w:hAnsi="宋体" w:eastAsia="宋体" w:cs="宋体"/>
          <w:color w:val="auto"/>
          <w:sz w:val="28"/>
          <w:szCs w:val="28"/>
          <w:highlight w:val="none"/>
          <w:lang w:val="en-US" w:eastAsia="zh-CN"/>
        </w:rPr>
        <w:t>报价明细表（格式自拟）</w:t>
      </w:r>
    </w:p>
    <w:p w14:paraId="74BAF702">
      <w:pPr>
        <w:spacing w:line="360" w:lineRule="auto"/>
        <w:ind w:firstLine="1680" w:firstLineChars="800"/>
        <w:jc w:val="both"/>
        <w:rPr>
          <w:rFonts w:hint="eastAsia" w:ascii="宋体" w:hAnsi="宋体" w:eastAsia="宋体" w:cs="宋体"/>
          <w:color w:val="auto"/>
          <w:szCs w:val="21"/>
          <w:highlight w:val="none"/>
          <w:u w:val="single"/>
        </w:rPr>
      </w:pPr>
    </w:p>
    <w:p w14:paraId="220BA8D1">
      <w:pPr>
        <w:widowControl/>
        <w:wordWrap w:val="0"/>
        <w:spacing w:line="460" w:lineRule="exact"/>
        <w:ind w:firstLine="4800" w:firstLineChars="2000"/>
        <w:jc w:val="left"/>
        <w:rPr>
          <w:rFonts w:hint="eastAsia" w:ascii="宋体" w:hAnsi="宋体" w:eastAsia="宋体" w:cs="宋体"/>
          <w:color w:val="auto"/>
          <w:sz w:val="28"/>
          <w:szCs w:val="28"/>
          <w:highlight w:val="none"/>
          <w:lang w:val="en-US" w:eastAsia="zh-CN"/>
        </w:rPr>
      </w:pPr>
      <w:r>
        <w:rPr>
          <w:rFonts w:hint="eastAsia" w:ascii="宋体" w:hAnsi="宋体" w:eastAsia="宋体" w:cs="宋体"/>
          <w:color w:val="auto"/>
          <w:kern w:val="0"/>
          <w:sz w:val="24"/>
          <w:highlight w:val="none"/>
        </w:rPr>
        <w:t xml:space="preserve">     </w:t>
      </w:r>
    </w:p>
    <w:p w14:paraId="50CE31F5">
      <w:pPr>
        <w:pStyle w:val="15"/>
        <w:rPr>
          <w:rFonts w:hint="eastAsia" w:ascii="宋体" w:hAnsi="宋体" w:eastAsia="宋体" w:cs="宋体"/>
          <w:color w:val="auto"/>
          <w:kern w:val="0"/>
          <w:sz w:val="24"/>
          <w:highlight w:val="none"/>
        </w:rPr>
        <w:sectPr>
          <w:pgSz w:w="11906" w:h="16838"/>
          <w:pgMar w:top="1417" w:right="1474" w:bottom="1417" w:left="1474" w:header="851" w:footer="624" w:gutter="0"/>
          <w:pgNumType w:fmt="decimal"/>
          <w:cols w:space="720" w:num="1"/>
          <w:docGrid w:type="lines" w:linePitch="319" w:charSpace="0"/>
        </w:sectPr>
      </w:pPr>
    </w:p>
    <w:p w14:paraId="57412C83">
      <w:pPr>
        <w:rPr>
          <w:rFonts w:hint="eastAsia" w:ascii="宋体" w:hAnsi="宋体" w:cs="宋体"/>
          <w:color w:val="auto"/>
          <w:sz w:val="24"/>
          <w:szCs w:val="24"/>
          <w:highlight w:val="none"/>
          <w:lang w:val="en-US" w:eastAsia="zh-CN"/>
        </w:rPr>
      </w:pPr>
      <w:bookmarkStart w:id="64" w:name="_Toc15804"/>
      <w:bookmarkStart w:id="65" w:name="_Toc226"/>
    </w:p>
    <w:p w14:paraId="568848E2">
      <w:pPr>
        <w:pStyle w:val="5"/>
        <w:keepNext/>
        <w:keepLines/>
        <w:pageBreakBefore w:val="0"/>
        <w:widowControl w:val="0"/>
        <w:kinsoku/>
        <w:wordWrap/>
        <w:overflowPunct/>
        <w:topLinePunct w:val="0"/>
        <w:autoSpaceDE/>
        <w:autoSpaceDN/>
        <w:bidi w:val="0"/>
        <w:adjustRightInd/>
        <w:snapToGrid w:val="0"/>
        <w:spacing w:before="20" w:after="20" w:line="360" w:lineRule="auto"/>
        <w:jc w:val="center"/>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 xml:space="preserve">附件5         </w:t>
      </w:r>
      <w:bookmarkEnd w:id="64"/>
      <w:bookmarkEnd w:id="65"/>
      <w:r>
        <w:rPr>
          <w:rFonts w:hint="eastAsia" w:ascii="宋体" w:hAnsi="宋体" w:eastAsia="宋体" w:cs="宋体"/>
          <w:color w:val="auto"/>
          <w:sz w:val="28"/>
          <w:szCs w:val="28"/>
          <w:highlight w:val="none"/>
          <w:lang w:val="en-US" w:eastAsia="zh-CN"/>
        </w:rPr>
        <w:t xml:space="preserve">  服务技术响应表（格式）</w:t>
      </w:r>
    </w:p>
    <w:tbl>
      <w:tblPr>
        <w:tblStyle w:val="95"/>
        <w:tblW w:w="9329" w:type="dxa"/>
        <w:tblInd w:w="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772"/>
        <w:gridCol w:w="1837"/>
        <w:gridCol w:w="2160"/>
        <w:gridCol w:w="2205"/>
        <w:gridCol w:w="1425"/>
        <w:gridCol w:w="930"/>
      </w:tblGrid>
      <w:tr w14:paraId="58FB192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234" w:hRule="atLeast"/>
        </w:trPr>
        <w:tc>
          <w:tcPr>
            <w:tcW w:w="772" w:type="dxa"/>
            <w:noWrap w:val="0"/>
            <w:vAlign w:val="center"/>
          </w:tcPr>
          <w:p w14:paraId="6640C705">
            <w:pPr>
              <w:pageBreakBefore w:val="0"/>
              <w:widowControl/>
              <w:wordWrap/>
              <w:overflowPunct/>
              <w:topLinePunct w:val="0"/>
              <w:bidi w:val="0"/>
              <w:spacing w:line="360" w:lineRule="auto"/>
              <w:jc w:val="center"/>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序号</w:t>
            </w:r>
          </w:p>
        </w:tc>
        <w:tc>
          <w:tcPr>
            <w:tcW w:w="1837" w:type="dxa"/>
            <w:noWrap w:val="0"/>
            <w:vAlign w:val="center"/>
          </w:tcPr>
          <w:p w14:paraId="4E1282EA">
            <w:pPr>
              <w:pageBreakBefore w:val="0"/>
              <w:widowControl/>
              <w:wordWrap/>
              <w:overflowPunct/>
              <w:topLinePunct w:val="0"/>
              <w:bidi w:val="0"/>
              <w:spacing w:line="360" w:lineRule="auto"/>
              <w:jc w:val="center"/>
              <w:textAlignment w:val="baseline"/>
              <w:rPr>
                <w:rFonts w:hint="default" w:ascii="宋体" w:hAnsi="宋体" w:cs="宋体"/>
                <w:color w:val="auto"/>
                <w:sz w:val="24"/>
                <w:szCs w:val="24"/>
                <w:highlight w:val="none"/>
                <w:lang w:val="en-US" w:eastAsia="zh-CN"/>
              </w:rPr>
            </w:pPr>
            <w:r>
              <w:rPr>
                <w:rFonts w:hint="eastAsia" w:ascii="宋体" w:hAnsi="宋体" w:cs="宋体"/>
                <w:color w:val="auto"/>
                <w:spacing w:val="20"/>
                <w:kern w:val="0"/>
                <w:sz w:val="24"/>
                <w:highlight w:val="none"/>
                <w:lang w:val="en-US" w:eastAsia="zh-CN"/>
              </w:rPr>
              <w:t>项目</w:t>
            </w:r>
          </w:p>
        </w:tc>
        <w:tc>
          <w:tcPr>
            <w:tcW w:w="2160" w:type="dxa"/>
            <w:noWrap w:val="0"/>
            <w:vAlign w:val="center"/>
          </w:tcPr>
          <w:p w14:paraId="2CADDFB5">
            <w:pPr>
              <w:pageBreakBefore w:val="0"/>
              <w:widowControl/>
              <w:wordWrap/>
              <w:overflowPunct/>
              <w:topLinePunct w:val="0"/>
              <w:bidi w:val="0"/>
              <w:spacing w:line="360" w:lineRule="auto"/>
              <w:jc w:val="center"/>
              <w:textAlignment w:val="baseline"/>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磋商</w:t>
            </w:r>
            <w:r>
              <w:rPr>
                <w:rFonts w:hint="eastAsia" w:ascii="宋体" w:hAnsi="宋体" w:eastAsia="宋体" w:cs="宋体"/>
                <w:color w:val="auto"/>
                <w:sz w:val="24"/>
                <w:szCs w:val="24"/>
                <w:highlight w:val="none"/>
              </w:rPr>
              <w:t>文件要求</w:t>
            </w:r>
          </w:p>
        </w:tc>
        <w:tc>
          <w:tcPr>
            <w:tcW w:w="2205" w:type="dxa"/>
            <w:noWrap w:val="0"/>
            <w:vAlign w:val="center"/>
          </w:tcPr>
          <w:p w14:paraId="64D1EF6A">
            <w:pPr>
              <w:pageBreakBefore w:val="0"/>
              <w:widowControl/>
              <w:wordWrap/>
              <w:overflowPunct/>
              <w:topLinePunct w:val="0"/>
              <w:bidi w:val="0"/>
              <w:spacing w:line="360" w:lineRule="auto"/>
              <w:jc w:val="center"/>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响应</w:t>
            </w:r>
            <w:r>
              <w:rPr>
                <w:rFonts w:hint="eastAsia" w:ascii="宋体" w:hAnsi="宋体" w:eastAsia="宋体" w:cs="宋体"/>
                <w:color w:val="auto"/>
                <w:sz w:val="24"/>
                <w:szCs w:val="24"/>
                <w:highlight w:val="none"/>
              </w:rPr>
              <w:t>文件响应</w:t>
            </w:r>
          </w:p>
        </w:tc>
        <w:tc>
          <w:tcPr>
            <w:tcW w:w="1425" w:type="dxa"/>
            <w:noWrap w:val="0"/>
            <w:vAlign w:val="center"/>
          </w:tcPr>
          <w:p w14:paraId="0239E581">
            <w:pPr>
              <w:pageBreakBefore w:val="0"/>
              <w:widowControl/>
              <w:wordWrap/>
              <w:overflowPunct/>
              <w:topLinePunct w:val="0"/>
              <w:bidi w:val="0"/>
              <w:spacing w:line="360" w:lineRule="auto"/>
              <w:jc w:val="center"/>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偏离情况</w:t>
            </w:r>
          </w:p>
        </w:tc>
        <w:tc>
          <w:tcPr>
            <w:tcW w:w="930" w:type="dxa"/>
            <w:noWrap w:val="0"/>
            <w:vAlign w:val="center"/>
          </w:tcPr>
          <w:p w14:paraId="0737D617">
            <w:pPr>
              <w:pageBreakBefore w:val="0"/>
              <w:widowControl/>
              <w:wordWrap/>
              <w:overflowPunct/>
              <w:topLinePunct w:val="0"/>
              <w:bidi w:val="0"/>
              <w:spacing w:line="360" w:lineRule="auto"/>
              <w:jc w:val="center"/>
              <w:textAlignment w:val="baseline"/>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备注</w:t>
            </w:r>
          </w:p>
        </w:tc>
      </w:tr>
      <w:tr w14:paraId="3FF7F19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077" w:hRule="atLeast"/>
        </w:trPr>
        <w:tc>
          <w:tcPr>
            <w:tcW w:w="772" w:type="dxa"/>
            <w:noWrap w:val="0"/>
            <w:vAlign w:val="center"/>
          </w:tcPr>
          <w:p w14:paraId="7EAE5FC0">
            <w:pPr>
              <w:pageBreakBefore w:val="0"/>
              <w:widowControl/>
              <w:wordWrap/>
              <w:overflowPunct/>
              <w:topLinePunct w:val="0"/>
              <w:bidi w:val="0"/>
              <w:spacing w:line="360" w:lineRule="auto"/>
              <w:jc w:val="center"/>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1837" w:type="dxa"/>
            <w:noWrap w:val="0"/>
            <w:vAlign w:val="center"/>
          </w:tcPr>
          <w:p w14:paraId="4AECB74C">
            <w:pPr>
              <w:pageBreakBefore w:val="0"/>
              <w:widowControl/>
              <w:wordWrap/>
              <w:overflowPunct/>
              <w:topLinePunct w:val="0"/>
              <w:bidi w:val="0"/>
              <w:spacing w:line="360" w:lineRule="auto"/>
              <w:jc w:val="center"/>
              <w:textAlignment w:val="baseline"/>
              <w:rPr>
                <w:rFonts w:hint="eastAsia" w:ascii="宋体" w:hAnsi="宋体" w:eastAsia="宋体" w:cs="宋体"/>
                <w:color w:val="auto"/>
                <w:sz w:val="24"/>
                <w:szCs w:val="24"/>
                <w:highlight w:val="none"/>
              </w:rPr>
            </w:pPr>
          </w:p>
        </w:tc>
        <w:tc>
          <w:tcPr>
            <w:tcW w:w="2160" w:type="dxa"/>
            <w:noWrap w:val="0"/>
            <w:vAlign w:val="center"/>
          </w:tcPr>
          <w:p w14:paraId="0A83EAE8">
            <w:pPr>
              <w:pageBreakBefore w:val="0"/>
              <w:widowControl/>
              <w:wordWrap/>
              <w:overflowPunct/>
              <w:topLinePunct w:val="0"/>
              <w:bidi w:val="0"/>
              <w:spacing w:line="360" w:lineRule="auto"/>
              <w:jc w:val="center"/>
              <w:textAlignment w:val="baseline"/>
              <w:rPr>
                <w:rFonts w:hint="eastAsia" w:ascii="宋体" w:hAnsi="宋体" w:eastAsia="宋体" w:cs="宋体"/>
                <w:color w:val="auto"/>
                <w:sz w:val="24"/>
                <w:szCs w:val="24"/>
                <w:highlight w:val="none"/>
              </w:rPr>
            </w:pPr>
          </w:p>
        </w:tc>
        <w:tc>
          <w:tcPr>
            <w:tcW w:w="2205" w:type="dxa"/>
            <w:noWrap w:val="0"/>
            <w:vAlign w:val="center"/>
          </w:tcPr>
          <w:p w14:paraId="6308173A">
            <w:pPr>
              <w:pageBreakBefore w:val="0"/>
              <w:widowControl/>
              <w:wordWrap/>
              <w:overflowPunct/>
              <w:topLinePunct w:val="0"/>
              <w:bidi w:val="0"/>
              <w:spacing w:line="360" w:lineRule="auto"/>
              <w:jc w:val="center"/>
              <w:textAlignment w:val="baseline"/>
              <w:rPr>
                <w:rFonts w:hint="eastAsia" w:ascii="宋体" w:hAnsi="宋体" w:eastAsia="宋体" w:cs="宋体"/>
                <w:color w:val="auto"/>
                <w:sz w:val="24"/>
                <w:szCs w:val="24"/>
                <w:highlight w:val="none"/>
              </w:rPr>
            </w:pPr>
          </w:p>
        </w:tc>
        <w:tc>
          <w:tcPr>
            <w:tcW w:w="1425" w:type="dxa"/>
            <w:noWrap w:val="0"/>
            <w:vAlign w:val="center"/>
          </w:tcPr>
          <w:p w14:paraId="0321D341">
            <w:pPr>
              <w:pageBreakBefore w:val="0"/>
              <w:widowControl/>
              <w:wordWrap/>
              <w:overflowPunct/>
              <w:topLinePunct w:val="0"/>
              <w:bidi w:val="0"/>
              <w:spacing w:line="360" w:lineRule="auto"/>
              <w:jc w:val="center"/>
              <w:textAlignment w:val="baseline"/>
              <w:rPr>
                <w:rFonts w:hint="eastAsia" w:ascii="宋体" w:hAnsi="宋体" w:eastAsia="宋体" w:cs="宋体"/>
                <w:color w:val="auto"/>
                <w:sz w:val="24"/>
                <w:szCs w:val="24"/>
                <w:highlight w:val="none"/>
              </w:rPr>
            </w:pPr>
          </w:p>
        </w:tc>
        <w:tc>
          <w:tcPr>
            <w:tcW w:w="930" w:type="dxa"/>
            <w:noWrap w:val="0"/>
            <w:vAlign w:val="center"/>
          </w:tcPr>
          <w:p w14:paraId="1EC92026">
            <w:pPr>
              <w:pageBreakBefore w:val="0"/>
              <w:widowControl/>
              <w:wordWrap/>
              <w:overflowPunct/>
              <w:topLinePunct w:val="0"/>
              <w:bidi w:val="0"/>
              <w:spacing w:line="360" w:lineRule="auto"/>
              <w:jc w:val="center"/>
              <w:textAlignment w:val="baseline"/>
              <w:rPr>
                <w:rFonts w:hint="eastAsia" w:ascii="宋体" w:hAnsi="宋体" w:eastAsia="宋体" w:cs="宋体"/>
                <w:color w:val="auto"/>
                <w:sz w:val="24"/>
                <w:szCs w:val="24"/>
                <w:highlight w:val="none"/>
              </w:rPr>
            </w:pPr>
          </w:p>
        </w:tc>
      </w:tr>
      <w:tr w14:paraId="245C65E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57" w:hRule="atLeast"/>
        </w:trPr>
        <w:tc>
          <w:tcPr>
            <w:tcW w:w="772" w:type="dxa"/>
            <w:noWrap w:val="0"/>
            <w:vAlign w:val="center"/>
          </w:tcPr>
          <w:p w14:paraId="6320EBC6">
            <w:pPr>
              <w:pageBreakBefore w:val="0"/>
              <w:widowControl/>
              <w:wordWrap/>
              <w:overflowPunct/>
              <w:topLinePunct w:val="0"/>
              <w:bidi w:val="0"/>
              <w:spacing w:line="360" w:lineRule="auto"/>
              <w:jc w:val="center"/>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p>
        </w:tc>
        <w:tc>
          <w:tcPr>
            <w:tcW w:w="1837" w:type="dxa"/>
            <w:noWrap w:val="0"/>
            <w:vAlign w:val="center"/>
          </w:tcPr>
          <w:p w14:paraId="6D2286C8">
            <w:pPr>
              <w:pageBreakBefore w:val="0"/>
              <w:widowControl/>
              <w:wordWrap/>
              <w:overflowPunct/>
              <w:topLinePunct w:val="0"/>
              <w:bidi w:val="0"/>
              <w:spacing w:line="360" w:lineRule="auto"/>
              <w:jc w:val="center"/>
              <w:textAlignment w:val="baseline"/>
              <w:rPr>
                <w:rFonts w:hint="eastAsia" w:ascii="宋体" w:hAnsi="宋体" w:eastAsia="宋体" w:cs="宋体"/>
                <w:color w:val="auto"/>
                <w:sz w:val="24"/>
                <w:szCs w:val="24"/>
                <w:highlight w:val="none"/>
              </w:rPr>
            </w:pPr>
          </w:p>
        </w:tc>
        <w:tc>
          <w:tcPr>
            <w:tcW w:w="2160" w:type="dxa"/>
            <w:noWrap w:val="0"/>
            <w:vAlign w:val="center"/>
          </w:tcPr>
          <w:p w14:paraId="23FCEEAE">
            <w:pPr>
              <w:pageBreakBefore w:val="0"/>
              <w:widowControl/>
              <w:wordWrap/>
              <w:overflowPunct/>
              <w:topLinePunct w:val="0"/>
              <w:bidi w:val="0"/>
              <w:spacing w:line="360" w:lineRule="auto"/>
              <w:jc w:val="center"/>
              <w:textAlignment w:val="baseline"/>
              <w:rPr>
                <w:rFonts w:hint="eastAsia" w:ascii="宋体" w:hAnsi="宋体" w:eastAsia="宋体" w:cs="宋体"/>
                <w:color w:val="auto"/>
                <w:sz w:val="24"/>
                <w:szCs w:val="24"/>
                <w:highlight w:val="none"/>
              </w:rPr>
            </w:pPr>
          </w:p>
        </w:tc>
        <w:tc>
          <w:tcPr>
            <w:tcW w:w="2205" w:type="dxa"/>
            <w:noWrap w:val="0"/>
            <w:vAlign w:val="center"/>
          </w:tcPr>
          <w:p w14:paraId="3F06F6D1">
            <w:pPr>
              <w:pageBreakBefore w:val="0"/>
              <w:widowControl/>
              <w:wordWrap/>
              <w:overflowPunct/>
              <w:topLinePunct w:val="0"/>
              <w:bidi w:val="0"/>
              <w:spacing w:line="360" w:lineRule="auto"/>
              <w:jc w:val="center"/>
              <w:textAlignment w:val="baseline"/>
              <w:rPr>
                <w:rFonts w:hint="eastAsia" w:ascii="宋体" w:hAnsi="宋体" w:eastAsia="宋体" w:cs="宋体"/>
                <w:color w:val="auto"/>
                <w:sz w:val="24"/>
                <w:szCs w:val="24"/>
                <w:highlight w:val="none"/>
              </w:rPr>
            </w:pPr>
          </w:p>
        </w:tc>
        <w:tc>
          <w:tcPr>
            <w:tcW w:w="1425" w:type="dxa"/>
            <w:noWrap w:val="0"/>
            <w:vAlign w:val="center"/>
          </w:tcPr>
          <w:p w14:paraId="76A69889">
            <w:pPr>
              <w:pageBreakBefore w:val="0"/>
              <w:widowControl/>
              <w:wordWrap/>
              <w:overflowPunct/>
              <w:topLinePunct w:val="0"/>
              <w:bidi w:val="0"/>
              <w:spacing w:line="360" w:lineRule="auto"/>
              <w:jc w:val="center"/>
              <w:textAlignment w:val="baseline"/>
              <w:rPr>
                <w:rFonts w:hint="eastAsia" w:ascii="宋体" w:hAnsi="宋体" w:eastAsia="宋体" w:cs="宋体"/>
                <w:color w:val="auto"/>
                <w:sz w:val="24"/>
                <w:szCs w:val="24"/>
                <w:highlight w:val="none"/>
              </w:rPr>
            </w:pPr>
          </w:p>
        </w:tc>
        <w:tc>
          <w:tcPr>
            <w:tcW w:w="930" w:type="dxa"/>
            <w:noWrap w:val="0"/>
            <w:vAlign w:val="center"/>
          </w:tcPr>
          <w:p w14:paraId="423C1979">
            <w:pPr>
              <w:pageBreakBefore w:val="0"/>
              <w:widowControl/>
              <w:wordWrap/>
              <w:overflowPunct/>
              <w:topLinePunct w:val="0"/>
              <w:bidi w:val="0"/>
              <w:spacing w:line="360" w:lineRule="auto"/>
              <w:jc w:val="center"/>
              <w:textAlignment w:val="baseline"/>
              <w:rPr>
                <w:rFonts w:hint="eastAsia" w:ascii="宋体" w:hAnsi="宋体" w:eastAsia="宋体" w:cs="宋体"/>
                <w:color w:val="auto"/>
                <w:sz w:val="24"/>
                <w:szCs w:val="24"/>
                <w:highlight w:val="none"/>
              </w:rPr>
            </w:pPr>
          </w:p>
        </w:tc>
      </w:tr>
      <w:tr w14:paraId="3C657EB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45" w:hRule="atLeast"/>
        </w:trPr>
        <w:tc>
          <w:tcPr>
            <w:tcW w:w="772" w:type="dxa"/>
            <w:noWrap w:val="0"/>
            <w:vAlign w:val="center"/>
          </w:tcPr>
          <w:p w14:paraId="6191A7FE">
            <w:pPr>
              <w:pageBreakBefore w:val="0"/>
              <w:widowControl/>
              <w:wordWrap/>
              <w:overflowPunct/>
              <w:topLinePunct w:val="0"/>
              <w:bidi w:val="0"/>
              <w:spacing w:line="360" w:lineRule="auto"/>
              <w:jc w:val="center"/>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p>
        </w:tc>
        <w:tc>
          <w:tcPr>
            <w:tcW w:w="1837" w:type="dxa"/>
            <w:noWrap w:val="0"/>
            <w:vAlign w:val="center"/>
          </w:tcPr>
          <w:p w14:paraId="3C39ED85">
            <w:pPr>
              <w:pageBreakBefore w:val="0"/>
              <w:widowControl/>
              <w:wordWrap/>
              <w:overflowPunct/>
              <w:topLinePunct w:val="0"/>
              <w:bidi w:val="0"/>
              <w:spacing w:line="360" w:lineRule="auto"/>
              <w:jc w:val="center"/>
              <w:textAlignment w:val="baseline"/>
              <w:rPr>
                <w:rFonts w:hint="eastAsia" w:ascii="宋体" w:hAnsi="宋体" w:eastAsia="宋体" w:cs="宋体"/>
                <w:color w:val="auto"/>
                <w:sz w:val="24"/>
                <w:szCs w:val="24"/>
                <w:highlight w:val="none"/>
              </w:rPr>
            </w:pPr>
          </w:p>
        </w:tc>
        <w:tc>
          <w:tcPr>
            <w:tcW w:w="2160" w:type="dxa"/>
            <w:noWrap w:val="0"/>
            <w:vAlign w:val="center"/>
          </w:tcPr>
          <w:p w14:paraId="4FF96ED8">
            <w:pPr>
              <w:pageBreakBefore w:val="0"/>
              <w:widowControl/>
              <w:wordWrap/>
              <w:overflowPunct/>
              <w:topLinePunct w:val="0"/>
              <w:bidi w:val="0"/>
              <w:spacing w:line="360" w:lineRule="auto"/>
              <w:jc w:val="center"/>
              <w:textAlignment w:val="baseline"/>
              <w:rPr>
                <w:rFonts w:hint="eastAsia" w:ascii="宋体" w:hAnsi="宋体" w:eastAsia="宋体" w:cs="宋体"/>
                <w:color w:val="auto"/>
                <w:sz w:val="24"/>
                <w:szCs w:val="24"/>
                <w:highlight w:val="none"/>
              </w:rPr>
            </w:pPr>
          </w:p>
        </w:tc>
        <w:tc>
          <w:tcPr>
            <w:tcW w:w="2205" w:type="dxa"/>
            <w:noWrap w:val="0"/>
            <w:vAlign w:val="center"/>
          </w:tcPr>
          <w:p w14:paraId="1873EC31">
            <w:pPr>
              <w:pageBreakBefore w:val="0"/>
              <w:widowControl/>
              <w:wordWrap/>
              <w:overflowPunct/>
              <w:topLinePunct w:val="0"/>
              <w:bidi w:val="0"/>
              <w:spacing w:line="360" w:lineRule="auto"/>
              <w:jc w:val="center"/>
              <w:textAlignment w:val="baseline"/>
              <w:rPr>
                <w:rFonts w:hint="eastAsia" w:ascii="宋体" w:hAnsi="宋体" w:eastAsia="宋体" w:cs="宋体"/>
                <w:color w:val="auto"/>
                <w:sz w:val="24"/>
                <w:szCs w:val="24"/>
                <w:highlight w:val="none"/>
              </w:rPr>
            </w:pPr>
          </w:p>
        </w:tc>
        <w:tc>
          <w:tcPr>
            <w:tcW w:w="1425" w:type="dxa"/>
            <w:noWrap w:val="0"/>
            <w:vAlign w:val="center"/>
          </w:tcPr>
          <w:p w14:paraId="6F8C6065">
            <w:pPr>
              <w:pageBreakBefore w:val="0"/>
              <w:widowControl/>
              <w:wordWrap/>
              <w:overflowPunct/>
              <w:topLinePunct w:val="0"/>
              <w:bidi w:val="0"/>
              <w:spacing w:line="360" w:lineRule="auto"/>
              <w:jc w:val="center"/>
              <w:textAlignment w:val="baseline"/>
              <w:rPr>
                <w:rFonts w:hint="eastAsia" w:ascii="宋体" w:hAnsi="宋体" w:eastAsia="宋体" w:cs="宋体"/>
                <w:color w:val="auto"/>
                <w:sz w:val="24"/>
                <w:szCs w:val="24"/>
                <w:highlight w:val="none"/>
              </w:rPr>
            </w:pPr>
          </w:p>
        </w:tc>
        <w:tc>
          <w:tcPr>
            <w:tcW w:w="930" w:type="dxa"/>
            <w:noWrap w:val="0"/>
            <w:vAlign w:val="center"/>
          </w:tcPr>
          <w:p w14:paraId="49A10E05">
            <w:pPr>
              <w:pageBreakBefore w:val="0"/>
              <w:widowControl/>
              <w:wordWrap/>
              <w:overflowPunct/>
              <w:topLinePunct w:val="0"/>
              <w:bidi w:val="0"/>
              <w:spacing w:line="360" w:lineRule="auto"/>
              <w:jc w:val="center"/>
              <w:textAlignment w:val="baseline"/>
              <w:rPr>
                <w:rFonts w:hint="eastAsia" w:ascii="宋体" w:hAnsi="宋体" w:eastAsia="宋体" w:cs="宋体"/>
                <w:color w:val="auto"/>
                <w:sz w:val="24"/>
                <w:szCs w:val="24"/>
                <w:highlight w:val="none"/>
              </w:rPr>
            </w:pPr>
          </w:p>
        </w:tc>
      </w:tr>
    </w:tbl>
    <w:p w14:paraId="42FF9128">
      <w:pPr>
        <w:widowControl/>
        <w:wordWrap w:val="0"/>
        <w:spacing w:line="460" w:lineRule="exact"/>
        <w:ind w:firstLine="422" w:firstLineChars="200"/>
        <w:jc w:val="left"/>
        <w:rPr>
          <w:rFonts w:hint="eastAsia" w:ascii="宋体" w:hAnsi="宋体" w:eastAsia="宋体" w:cs="宋体"/>
          <w:b/>
          <w:color w:val="auto"/>
          <w:kern w:val="0"/>
          <w:sz w:val="21"/>
          <w:szCs w:val="21"/>
          <w:highlight w:val="none"/>
          <w:lang w:val="en-US" w:eastAsia="zh-CN"/>
        </w:rPr>
      </w:pPr>
    </w:p>
    <w:p w14:paraId="26579E76">
      <w:pPr>
        <w:keepNext w:val="0"/>
        <w:keepLines w:val="0"/>
        <w:pageBreakBefore w:val="0"/>
        <w:widowControl w:val="0"/>
        <w:kinsoku/>
        <w:wordWrap/>
        <w:overflowPunct/>
        <w:topLinePunct w:val="0"/>
        <w:autoSpaceDE/>
        <w:autoSpaceDN/>
        <w:bidi w:val="0"/>
        <w:adjustRightInd/>
        <w:snapToGrid/>
        <w:spacing w:line="360" w:lineRule="auto"/>
        <w:textAlignment w:val="auto"/>
        <w:rPr>
          <w:rFonts w:asciiTheme="minorEastAsia" w:hAnsiTheme="minorEastAsia"/>
          <w:b/>
          <w:bCs/>
          <w:sz w:val="24"/>
          <w:szCs w:val="32"/>
          <w:highlight w:val="none"/>
        </w:rPr>
      </w:pPr>
      <w:r>
        <w:rPr>
          <w:rFonts w:hint="eastAsia" w:asciiTheme="minorEastAsia" w:hAnsiTheme="minorEastAsia"/>
          <w:b/>
          <w:bCs/>
          <w:sz w:val="24"/>
          <w:szCs w:val="32"/>
          <w:highlight w:val="none"/>
          <w:lang w:val="en-US" w:eastAsia="zh-CN"/>
        </w:rPr>
        <w:t>注：</w:t>
      </w:r>
      <w:r>
        <w:rPr>
          <w:rFonts w:hint="eastAsia" w:asciiTheme="minorEastAsia" w:hAnsiTheme="minorEastAsia"/>
          <w:b/>
          <w:bCs/>
          <w:sz w:val="24"/>
          <w:szCs w:val="32"/>
          <w:highlight w:val="none"/>
        </w:rPr>
        <w:t>本表中“偏离</w:t>
      </w:r>
      <w:r>
        <w:rPr>
          <w:rFonts w:hint="eastAsia" w:asciiTheme="minorEastAsia" w:hAnsiTheme="minorEastAsia"/>
          <w:b/>
          <w:bCs/>
          <w:sz w:val="24"/>
          <w:szCs w:val="32"/>
          <w:highlight w:val="none"/>
          <w:lang w:val="en-US" w:eastAsia="zh-CN"/>
        </w:rPr>
        <w:t>情况</w:t>
      </w:r>
      <w:r>
        <w:rPr>
          <w:rFonts w:hint="eastAsia" w:asciiTheme="minorEastAsia" w:hAnsiTheme="minorEastAsia"/>
          <w:b/>
          <w:bCs/>
          <w:sz w:val="24"/>
          <w:szCs w:val="32"/>
          <w:highlight w:val="none"/>
        </w:rPr>
        <w:t>”只有三种状态（正偏离、无偏离、负偏离）</w:t>
      </w:r>
    </w:p>
    <w:p w14:paraId="258C5B83">
      <w:pPr>
        <w:pageBreakBefore w:val="0"/>
        <w:widowControl/>
        <w:wordWrap/>
        <w:overflowPunct/>
        <w:topLinePunct w:val="0"/>
        <w:bidi w:val="0"/>
        <w:spacing w:line="360" w:lineRule="auto"/>
        <w:textAlignment w:val="baseline"/>
        <w:rPr>
          <w:rFonts w:hint="eastAsia" w:ascii="宋体" w:hAnsi="宋体" w:eastAsia="宋体" w:cs="宋体"/>
          <w:b/>
          <w:bCs/>
          <w:color w:val="auto"/>
          <w:sz w:val="21"/>
          <w:szCs w:val="21"/>
          <w:highlight w:val="none"/>
        </w:rPr>
      </w:pPr>
    </w:p>
    <w:p w14:paraId="75C7CAD4">
      <w:pPr>
        <w:pageBreakBefore w:val="0"/>
        <w:widowControl/>
        <w:wordWrap/>
        <w:overflowPunct/>
        <w:topLinePunct w:val="0"/>
        <w:bidi w:val="0"/>
        <w:spacing w:line="360" w:lineRule="auto"/>
        <w:textAlignment w:val="baseline"/>
        <w:rPr>
          <w:rFonts w:hint="eastAsia" w:ascii="宋体" w:hAnsi="宋体" w:eastAsia="宋体" w:cs="宋体"/>
          <w:color w:val="auto"/>
          <w:sz w:val="21"/>
          <w:szCs w:val="21"/>
          <w:highlight w:val="none"/>
        </w:rPr>
      </w:pPr>
    </w:p>
    <w:p w14:paraId="253A2AFC">
      <w:pPr>
        <w:pageBreakBefore w:val="0"/>
        <w:widowControl/>
        <w:wordWrap/>
        <w:overflowPunct/>
        <w:topLinePunct w:val="0"/>
        <w:bidi w:val="0"/>
        <w:spacing w:line="360" w:lineRule="auto"/>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w:t>
      </w:r>
    </w:p>
    <w:p w14:paraId="379247D3">
      <w:pPr>
        <w:pageBreakBefore w:val="0"/>
        <w:widowControl/>
        <w:wordWrap/>
        <w:overflowPunct/>
        <w:topLinePunct w:val="0"/>
        <w:bidi w:val="0"/>
        <w:spacing w:line="360" w:lineRule="auto"/>
        <w:ind w:firstLine="2100" w:firstLineChars="10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供应商：</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（全称并加盖公章）</w:t>
      </w:r>
    </w:p>
    <w:p w14:paraId="42BD2A9F">
      <w:pPr>
        <w:keepNext w:val="0"/>
        <w:keepLines w:val="0"/>
        <w:pageBreakBefore w:val="0"/>
        <w:widowControl/>
        <w:shd w:val="clear"/>
        <w:kinsoku w:val="0"/>
        <w:wordWrap/>
        <w:overflowPunct/>
        <w:topLinePunct w:val="0"/>
        <w:autoSpaceDE w:val="0"/>
        <w:autoSpaceDN w:val="0"/>
        <w:bidi w:val="0"/>
        <w:adjustRightInd w:val="0"/>
        <w:snapToGrid w:val="0"/>
        <w:spacing w:line="460" w:lineRule="exact"/>
        <w:ind w:firstLine="2160" w:firstLineChars="900"/>
        <w:jc w:val="left"/>
        <w:textAlignment w:val="baseline"/>
        <w:outlineLvl w:val="9"/>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val="en-US" w:eastAsia="zh-CN"/>
        </w:rPr>
        <w:t xml:space="preserve">日期：   </w:t>
      </w:r>
      <w:r>
        <w:rPr>
          <w:rFonts w:hint="eastAsia" w:ascii="宋体" w:hAnsi="宋体" w:eastAsia="宋体" w:cs="宋体"/>
          <w:color w:val="auto"/>
          <w:kern w:val="0"/>
          <w:sz w:val="24"/>
          <w:highlight w:val="none"/>
        </w:rPr>
        <w:t xml:space="preserve"> </w:t>
      </w:r>
      <w:r>
        <w:rPr>
          <w:rFonts w:hint="eastAsia" w:ascii="宋体" w:hAnsi="宋体" w:eastAsia="宋体" w:cs="宋体"/>
          <w:bCs/>
          <w:color w:val="auto"/>
          <w:kern w:val="0"/>
          <w:sz w:val="24"/>
          <w:highlight w:val="none"/>
        </w:rPr>
        <w:t xml:space="preserve"> </w:t>
      </w:r>
      <w:r>
        <w:rPr>
          <w:rFonts w:hint="eastAsia" w:ascii="宋体" w:hAnsi="宋体" w:eastAsia="宋体" w:cs="宋体"/>
          <w:color w:val="auto"/>
          <w:kern w:val="0"/>
          <w:sz w:val="24"/>
          <w:highlight w:val="none"/>
        </w:rPr>
        <w:t>年    月    日</w:t>
      </w:r>
    </w:p>
    <w:p w14:paraId="2D42F45C">
      <w:pPr>
        <w:widowControl/>
        <w:wordWrap w:val="0"/>
        <w:spacing w:line="460" w:lineRule="exact"/>
        <w:ind w:firstLine="643" w:firstLineChars="200"/>
        <w:jc w:val="left"/>
        <w:rPr>
          <w:rFonts w:hint="eastAsia" w:ascii="宋体" w:hAnsi="宋体" w:eastAsia="宋体" w:cs="宋体"/>
          <w:b/>
          <w:color w:val="auto"/>
          <w:kern w:val="0"/>
          <w:sz w:val="32"/>
          <w:szCs w:val="32"/>
          <w:highlight w:val="none"/>
          <w:lang w:val="en-US" w:eastAsia="zh-CN"/>
        </w:rPr>
      </w:pPr>
    </w:p>
    <w:p w14:paraId="39AF219E">
      <w:pPr>
        <w:widowControl/>
        <w:wordWrap w:val="0"/>
        <w:spacing w:line="460" w:lineRule="exact"/>
        <w:ind w:firstLine="643" w:firstLineChars="200"/>
        <w:jc w:val="left"/>
        <w:rPr>
          <w:rFonts w:hint="eastAsia" w:ascii="宋体" w:hAnsi="宋体" w:eastAsia="宋体" w:cs="宋体"/>
          <w:b/>
          <w:color w:val="auto"/>
          <w:kern w:val="0"/>
          <w:sz w:val="32"/>
          <w:szCs w:val="32"/>
          <w:highlight w:val="none"/>
          <w:lang w:val="en-US" w:eastAsia="zh-CN"/>
        </w:rPr>
      </w:pPr>
    </w:p>
    <w:p w14:paraId="543AA529">
      <w:pPr>
        <w:widowControl/>
        <w:wordWrap w:val="0"/>
        <w:spacing w:line="460" w:lineRule="exact"/>
        <w:ind w:firstLine="643" w:firstLineChars="200"/>
        <w:jc w:val="left"/>
        <w:rPr>
          <w:rFonts w:hint="eastAsia" w:ascii="宋体" w:hAnsi="宋体" w:eastAsia="宋体" w:cs="宋体"/>
          <w:b/>
          <w:color w:val="auto"/>
          <w:kern w:val="0"/>
          <w:sz w:val="32"/>
          <w:szCs w:val="32"/>
          <w:highlight w:val="none"/>
          <w:lang w:val="en-US" w:eastAsia="zh-CN"/>
        </w:rPr>
      </w:pPr>
    </w:p>
    <w:p w14:paraId="6EFDFB9A">
      <w:pPr>
        <w:widowControl/>
        <w:wordWrap w:val="0"/>
        <w:spacing w:line="460" w:lineRule="exact"/>
        <w:ind w:firstLine="643" w:firstLineChars="200"/>
        <w:jc w:val="left"/>
        <w:rPr>
          <w:rFonts w:hint="eastAsia" w:ascii="宋体" w:hAnsi="宋体" w:eastAsia="宋体" w:cs="宋体"/>
          <w:b/>
          <w:color w:val="auto"/>
          <w:kern w:val="0"/>
          <w:sz w:val="32"/>
          <w:szCs w:val="32"/>
          <w:highlight w:val="none"/>
          <w:lang w:val="en-US" w:eastAsia="zh-CN"/>
        </w:rPr>
      </w:pPr>
    </w:p>
    <w:p w14:paraId="26D09C0E">
      <w:pPr>
        <w:widowControl/>
        <w:wordWrap w:val="0"/>
        <w:spacing w:line="460" w:lineRule="exact"/>
        <w:ind w:firstLine="643" w:firstLineChars="200"/>
        <w:jc w:val="left"/>
        <w:rPr>
          <w:rFonts w:hint="eastAsia" w:ascii="宋体" w:hAnsi="宋体" w:eastAsia="宋体" w:cs="宋体"/>
          <w:b/>
          <w:color w:val="auto"/>
          <w:kern w:val="0"/>
          <w:sz w:val="32"/>
          <w:szCs w:val="32"/>
          <w:highlight w:val="none"/>
          <w:lang w:val="en-US" w:eastAsia="zh-CN"/>
        </w:rPr>
      </w:pPr>
    </w:p>
    <w:p w14:paraId="679BF405">
      <w:pPr>
        <w:widowControl/>
        <w:wordWrap w:val="0"/>
        <w:snapToGrid w:val="0"/>
        <w:spacing w:before="50" w:afterLines="50"/>
        <w:jc w:val="left"/>
        <w:rPr>
          <w:rFonts w:hint="eastAsia" w:ascii="宋体" w:hAnsi="宋体" w:eastAsia="宋体" w:cs="宋体"/>
          <w:color w:val="auto"/>
          <w:kern w:val="0"/>
          <w:sz w:val="24"/>
          <w:highlight w:val="none"/>
          <w:u w:val="single"/>
          <w:lang w:eastAsia="zh-CN"/>
        </w:rPr>
      </w:pPr>
    </w:p>
    <w:p w14:paraId="66C5B7F9">
      <w:pPr>
        <w:widowControl/>
        <w:wordWrap w:val="0"/>
        <w:snapToGrid w:val="0"/>
        <w:spacing w:before="50" w:afterLines="50"/>
        <w:jc w:val="left"/>
        <w:rPr>
          <w:rFonts w:hint="eastAsia" w:ascii="宋体" w:hAnsi="宋体" w:eastAsia="宋体" w:cs="宋体"/>
          <w:color w:val="auto"/>
          <w:kern w:val="0"/>
          <w:sz w:val="24"/>
          <w:highlight w:val="none"/>
          <w:u w:val="single"/>
          <w:lang w:eastAsia="zh-CN"/>
        </w:rPr>
      </w:pPr>
      <w:r>
        <w:rPr>
          <w:rFonts w:hint="eastAsia" w:ascii="宋体" w:hAnsi="宋体" w:eastAsia="宋体" w:cs="宋体"/>
          <w:b/>
          <w:color w:val="auto"/>
          <w:kern w:val="0"/>
          <w:sz w:val="24"/>
          <w:highlight w:val="none"/>
        </w:rPr>
        <w:br w:type="page"/>
      </w:r>
    </w:p>
    <w:p w14:paraId="3C754F10">
      <w:pPr>
        <w:pStyle w:val="5"/>
        <w:keepNext/>
        <w:keepLines/>
        <w:pageBreakBefore w:val="0"/>
        <w:widowControl w:val="0"/>
        <w:kinsoku/>
        <w:wordWrap/>
        <w:overflowPunct/>
        <w:topLinePunct w:val="0"/>
        <w:autoSpaceDE/>
        <w:autoSpaceDN/>
        <w:bidi w:val="0"/>
        <w:adjustRightInd/>
        <w:snapToGrid w:val="0"/>
        <w:spacing w:before="20" w:after="20" w:line="360" w:lineRule="auto"/>
        <w:jc w:val="center"/>
        <w:textAlignment w:val="auto"/>
        <w:rPr>
          <w:rFonts w:hint="eastAsia" w:ascii="宋体" w:hAnsi="宋体" w:eastAsia="宋体" w:cs="宋体"/>
          <w:color w:val="auto"/>
          <w:sz w:val="28"/>
          <w:szCs w:val="28"/>
          <w:highlight w:val="none"/>
          <w:lang w:val="en-US" w:eastAsia="zh-CN"/>
        </w:rPr>
      </w:pPr>
      <w:bookmarkStart w:id="66" w:name="_Toc20420"/>
      <w:bookmarkStart w:id="67" w:name="_Toc29960"/>
      <w:bookmarkStart w:id="68" w:name="_Toc24168"/>
      <w:r>
        <w:rPr>
          <w:rFonts w:hint="eastAsia" w:ascii="宋体" w:hAnsi="宋体" w:eastAsia="宋体" w:cs="宋体"/>
          <w:color w:val="auto"/>
          <w:sz w:val="28"/>
          <w:szCs w:val="28"/>
          <w:highlight w:val="none"/>
          <w:lang w:val="en-US" w:eastAsia="zh-CN"/>
        </w:rPr>
        <w:t>附件6          商务响应</w:t>
      </w:r>
      <w:bookmarkEnd w:id="66"/>
      <w:bookmarkEnd w:id="67"/>
      <w:bookmarkEnd w:id="68"/>
      <w:r>
        <w:rPr>
          <w:rFonts w:hint="eastAsia" w:ascii="宋体" w:hAnsi="宋体" w:eastAsia="宋体" w:cs="宋体"/>
          <w:color w:val="auto"/>
          <w:sz w:val="28"/>
          <w:szCs w:val="28"/>
          <w:highlight w:val="none"/>
          <w:lang w:val="en-US" w:eastAsia="zh-CN"/>
        </w:rPr>
        <w:t>表（格式）</w:t>
      </w:r>
    </w:p>
    <w:tbl>
      <w:tblPr>
        <w:tblStyle w:val="95"/>
        <w:tblW w:w="10246"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1011"/>
        <w:gridCol w:w="2301"/>
        <w:gridCol w:w="2198"/>
        <w:gridCol w:w="2038"/>
        <w:gridCol w:w="1349"/>
        <w:gridCol w:w="1349"/>
      </w:tblGrid>
      <w:tr w14:paraId="6427C67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97" w:hRule="atLeast"/>
          <w:jc w:val="center"/>
        </w:trPr>
        <w:tc>
          <w:tcPr>
            <w:tcW w:w="1011" w:type="dxa"/>
            <w:noWrap w:val="0"/>
            <w:vAlign w:val="center"/>
          </w:tcPr>
          <w:p w14:paraId="61F6BA15">
            <w:pPr>
              <w:pageBreakBefore w:val="0"/>
              <w:widowControl/>
              <w:wordWrap/>
              <w:overflowPunct/>
              <w:topLinePunct w:val="0"/>
              <w:bidi w:val="0"/>
              <w:spacing w:line="360" w:lineRule="auto"/>
              <w:jc w:val="center"/>
              <w:textAlignment w:val="baseline"/>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序号</w:t>
            </w:r>
          </w:p>
        </w:tc>
        <w:tc>
          <w:tcPr>
            <w:tcW w:w="2301" w:type="dxa"/>
            <w:noWrap w:val="0"/>
            <w:vAlign w:val="center"/>
          </w:tcPr>
          <w:p w14:paraId="6BDFE637">
            <w:pPr>
              <w:pageBreakBefore w:val="0"/>
              <w:widowControl/>
              <w:wordWrap/>
              <w:overflowPunct/>
              <w:topLinePunct w:val="0"/>
              <w:bidi w:val="0"/>
              <w:spacing w:line="360" w:lineRule="auto"/>
              <w:jc w:val="center"/>
              <w:textAlignment w:val="baseline"/>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项目</w:t>
            </w:r>
          </w:p>
        </w:tc>
        <w:tc>
          <w:tcPr>
            <w:tcW w:w="2198" w:type="dxa"/>
            <w:noWrap w:val="0"/>
            <w:vAlign w:val="center"/>
          </w:tcPr>
          <w:p w14:paraId="6901D1BA">
            <w:pPr>
              <w:pageBreakBefore w:val="0"/>
              <w:widowControl/>
              <w:wordWrap/>
              <w:overflowPunct/>
              <w:topLinePunct w:val="0"/>
              <w:bidi w:val="0"/>
              <w:spacing w:line="360" w:lineRule="auto"/>
              <w:jc w:val="center"/>
              <w:textAlignment w:val="baseline"/>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eastAsia="zh-CN"/>
              </w:rPr>
              <w:t>磋商文件</w:t>
            </w:r>
            <w:r>
              <w:rPr>
                <w:rFonts w:hint="eastAsia" w:ascii="宋体" w:hAnsi="宋体" w:eastAsia="宋体" w:cs="宋体"/>
                <w:color w:val="auto"/>
                <w:sz w:val="24"/>
                <w:szCs w:val="24"/>
                <w:highlight w:val="none"/>
              </w:rPr>
              <w:t>要求</w:t>
            </w:r>
          </w:p>
        </w:tc>
        <w:tc>
          <w:tcPr>
            <w:tcW w:w="2038" w:type="dxa"/>
            <w:noWrap w:val="0"/>
            <w:vAlign w:val="center"/>
          </w:tcPr>
          <w:p w14:paraId="7F9203F4">
            <w:pPr>
              <w:widowControl/>
              <w:snapToGrid w:val="0"/>
              <w:spacing w:before="156" w:beforeLines="50" w:line="360" w:lineRule="auto"/>
              <w:jc w:val="center"/>
              <w:rPr>
                <w:rFonts w:hint="default" w:ascii="宋体" w:hAnsi="宋体" w:eastAsia="宋体" w:cs="宋体"/>
                <w:color w:val="auto"/>
                <w:sz w:val="24"/>
                <w:szCs w:val="24"/>
                <w:highlight w:val="none"/>
                <w:lang w:val="en-US" w:eastAsia="zh-CN"/>
              </w:rPr>
            </w:pPr>
            <w:r>
              <w:rPr>
                <w:rFonts w:hint="eastAsia" w:ascii="仿宋_GB2312" w:hAnsi="宋体" w:cs="宋体"/>
                <w:color w:val="auto"/>
                <w:kern w:val="0"/>
                <w:sz w:val="24"/>
                <w:szCs w:val="24"/>
                <w:highlight w:val="none"/>
                <w:lang w:val="en-US" w:eastAsia="zh-CN"/>
              </w:rPr>
              <w:t>响应文件响应</w:t>
            </w:r>
          </w:p>
        </w:tc>
        <w:tc>
          <w:tcPr>
            <w:tcW w:w="1349" w:type="dxa"/>
            <w:noWrap w:val="0"/>
            <w:vAlign w:val="center"/>
          </w:tcPr>
          <w:p w14:paraId="1CBA3AA3">
            <w:pPr>
              <w:widowControl/>
              <w:snapToGrid w:val="0"/>
              <w:spacing w:before="156" w:beforeLines="50" w:line="360" w:lineRule="auto"/>
              <w:jc w:val="center"/>
              <w:rPr>
                <w:rFonts w:hint="default" w:ascii="宋体" w:hAnsi="宋体" w:eastAsia="宋体" w:cs="宋体"/>
                <w:color w:val="auto"/>
                <w:sz w:val="24"/>
                <w:szCs w:val="24"/>
                <w:highlight w:val="none"/>
                <w:lang w:val="en-US" w:eastAsia="zh-CN"/>
              </w:rPr>
            </w:pPr>
            <w:r>
              <w:rPr>
                <w:rFonts w:hint="eastAsia" w:ascii="仿宋_GB2312" w:hAnsi="宋体" w:cs="宋体"/>
                <w:color w:val="auto"/>
                <w:kern w:val="0"/>
                <w:sz w:val="24"/>
                <w:szCs w:val="24"/>
                <w:highlight w:val="none"/>
                <w:lang w:val="en-US" w:eastAsia="zh-CN"/>
              </w:rPr>
              <w:t>偏离情况</w:t>
            </w:r>
          </w:p>
        </w:tc>
        <w:tc>
          <w:tcPr>
            <w:tcW w:w="1349" w:type="dxa"/>
            <w:noWrap w:val="0"/>
            <w:vAlign w:val="center"/>
          </w:tcPr>
          <w:p w14:paraId="1363C87C">
            <w:pPr>
              <w:widowControl/>
              <w:snapToGrid w:val="0"/>
              <w:spacing w:before="156" w:beforeLines="50" w:line="360" w:lineRule="auto"/>
              <w:jc w:val="center"/>
              <w:rPr>
                <w:rFonts w:hint="default" w:ascii="仿宋_GB2312" w:hAnsi="宋体" w:cs="宋体"/>
                <w:color w:val="auto"/>
                <w:kern w:val="0"/>
                <w:sz w:val="24"/>
                <w:szCs w:val="24"/>
                <w:highlight w:val="none"/>
                <w:lang w:val="en-US" w:eastAsia="zh-CN"/>
              </w:rPr>
            </w:pPr>
            <w:r>
              <w:rPr>
                <w:rFonts w:hint="eastAsia" w:ascii="仿宋_GB2312" w:hAnsi="宋体" w:cs="宋体"/>
                <w:color w:val="auto"/>
                <w:kern w:val="0"/>
                <w:sz w:val="24"/>
                <w:szCs w:val="24"/>
                <w:highlight w:val="none"/>
                <w:lang w:val="en-US" w:eastAsia="zh-CN"/>
              </w:rPr>
              <w:t>备注</w:t>
            </w:r>
          </w:p>
        </w:tc>
      </w:tr>
      <w:tr w14:paraId="0693B80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73" w:hRule="atLeast"/>
          <w:jc w:val="center"/>
        </w:trPr>
        <w:tc>
          <w:tcPr>
            <w:tcW w:w="1011" w:type="dxa"/>
            <w:noWrap w:val="0"/>
            <w:vAlign w:val="center"/>
          </w:tcPr>
          <w:p w14:paraId="773DDB08">
            <w:pPr>
              <w:pageBreakBefore w:val="0"/>
              <w:widowControl/>
              <w:wordWrap/>
              <w:overflowPunct/>
              <w:topLinePunct w:val="0"/>
              <w:bidi w:val="0"/>
              <w:spacing w:line="360" w:lineRule="auto"/>
              <w:jc w:val="center"/>
              <w:textAlignment w:val="baseline"/>
              <w:rPr>
                <w:rFonts w:hint="eastAsia" w:ascii="宋体" w:hAnsi="宋体" w:eastAsia="宋体" w:cs="宋体"/>
                <w:color w:val="auto"/>
                <w:sz w:val="24"/>
                <w:szCs w:val="24"/>
                <w:highlight w:val="none"/>
              </w:rPr>
            </w:pPr>
          </w:p>
        </w:tc>
        <w:tc>
          <w:tcPr>
            <w:tcW w:w="2301" w:type="dxa"/>
            <w:noWrap w:val="0"/>
            <w:vAlign w:val="center"/>
          </w:tcPr>
          <w:p w14:paraId="6DC2849E">
            <w:pPr>
              <w:pStyle w:val="14"/>
              <w:ind w:left="0" w:leftChars="0"/>
              <w:jc w:val="center"/>
              <w:rPr>
                <w:rFonts w:hint="eastAsia" w:ascii="宋体" w:hAnsi="宋体" w:eastAsia="宋体" w:cs="宋体"/>
                <w:color w:val="auto"/>
                <w:sz w:val="24"/>
                <w:szCs w:val="24"/>
                <w:highlight w:val="none"/>
              </w:rPr>
            </w:pPr>
          </w:p>
        </w:tc>
        <w:tc>
          <w:tcPr>
            <w:tcW w:w="2198" w:type="dxa"/>
            <w:noWrap w:val="0"/>
            <w:vAlign w:val="center"/>
          </w:tcPr>
          <w:p w14:paraId="0A5D3989">
            <w:pPr>
              <w:pageBreakBefore w:val="0"/>
              <w:widowControl/>
              <w:wordWrap/>
              <w:overflowPunct/>
              <w:topLinePunct w:val="0"/>
              <w:bidi w:val="0"/>
              <w:spacing w:line="360" w:lineRule="auto"/>
              <w:jc w:val="center"/>
              <w:textAlignment w:val="baseline"/>
              <w:rPr>
                <w:rFonts w:hint="eastAsia" w:ascii="宋体" w:hAnsi="宋体" w:eastAsia="宋体" w:cs="宋体"/>
                <w:color w:val="auto"/>
                <w:sz w:val="24"/>
                <w:szCs w:val="24"/>
                <w:highlight w:val="none"/>
              </w:rPr>
            </w:pPr>
          </w:p>
        </w:tc>
        <w:tc>
          <w:tcPr>
            <w:tcW w:w="2038" w:type="dxa"/>
            <w:noWrap w:val="0"/>
            <w:vAlign w:val="center"/>
          </w:tcPr>
          <w:p w14:paraId="7D8081BD">
            <w:pPr>
              <w:pageBreakBefore w:val="0"/>
              <w:widowControl/>
              <w:wordWrap/>
              <w:overflowPunct/>
              <w:topLinePunct w:val="0"/>
              <w:bidi w:val="0"/>
              <w:spacing w:line="360" w:lineRule="auto"/>
              <w:jc w:val="center"/>
              <w:textAlignment w:val="baseline"/>
              <w:rPr>
                <w:rFonts w:hint="eastAsia" w:ascii="宋体" w:hAnsi="宋体" w:eastAsia="宋体" w:cs="宋体"/>
                <w:color w:val="auto"/>
                <w:sz w:val="24"/>
                <w:szCs w:val="24"/>
                <w:highlight w:val="none"/>
              </w:rPr>
            </w:pPr>
          </w:p>
        </w:tc>
        <w:tc>
          <w:tcPr>
            <w:tcW w:w="1349" w:type="dxa"/>
            <w:noWrap w:val="0"/>
            <w:vAlign w:val="center"/>
          </w:tcPr>
          <w:p w14:paraId="4976CC40">
            <w:pPr>
              <w:pageBreakBefore w:val="0"/>
              <w:widowControl/>
              <w:wordWrap/>
              <w:overflowPunct/>
              <w:topLinePunct w:val="0"/>
              <w:bidi w:val="0"/>
              <w:spacing w:line="360" w:lineRule="auto"/>
              <w:jc w:val="center"/>
              <w:textAlignment w:val="baseline"/>
              <w:rPr>
                <w:rFonts w:hint="eastAsia" w:ascii="宋体" w:hAnsi="宋体" w:eastAsia="宋体" w:cs="宋体"/>
                <w:color w:val="auto"/>
                <w:sz w:val="24"/>
                <w:szCs w:val="24"/>
                <w:highlight w:val="none"/>
              </w:rPr>
            </w:pPr>
          </w:p>
        </w:tc>
        <w:tc>
          <w:tcPr>
            <w:tcW w:w="1349" w:type="dxa"/>
            <w:noWrap w:val="0"/>
            <w:vAlign w:val="center"/>
          </w:tcPr>
          <w:p w14:paraId="1326A35B">
            <w:pPr>
              <w:pageBreakBefore w:val="0"/>
              <w:widowControl/>
              <w:wordWrap/>
              <w:overflowPunct/>
              <w:topLinePunct w:val="0"/>
              <w:bidi w:val="0"/>
              <w:spacing w:line="360" w:lineRule="auto"/>
              <w:jc w:val="center"/>
              <w:textAlignment w:val="baseline"/>
              <w:rPr>
                <w:rFonts w:hint="eastAsia" w:ascii="宋体" w:hAnsi="宋体" w:eastAsia="宋体" w:cs="宋体"/>
                <w:color w:val="auto"/>
                <w:sz w:val="24"/>
                <w:szCs w:val="24"/>
                <w:highlight w:val="none"/>
              </w:rPr>
            </w:pPr>
          </w:p>
        </w:tc>
      </w:tr>
      <w:tr w14:paraId="1600CDC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73" w:hRule="atLeast"/>
          <w:jc w:val="center"/>
        </w:trPr>
        <w:tc>
          <w:tcPr>
            <w:tcW w:w="1011" w:type="dxa"/>
            <w:noWrap w:val="0"/>
            <w:vAlign w:val="center"/>
          </w:tcPr>
          <w:p w14:paraId="40B5BCD3">
            <w:pPr>
              <w:pageBreakBefore w:val="0"/>
              <w:widowControl/>
              <w:wordWrap/>
              <w:overflowPunct/>
              <w:topLinePunct w:val="0"/>
              <w:bidi w:val="0"/>
              <w:spacing w:line="360" w:lineRule="auto"/>
              <w:jc w:val="center"/>
              <w:textAlignment w:val="baseline"/>
              <w:rPr>
                <w:rFonts w:hint="eastAsia" w:ascii="宋体" w:hAnsi="宋体" w:eastAsia="宋体" w:cs="宋体"/>
                <w:color w:val="auto"/>
                <w:sz w:val="24"/>
                <w:szCs w:val="24"/>
                <w:highlight w:val="none"/>
                <w:lang w:val="en-US" w:eastAsia="zh-CN"/>
              </w:rPr>
            </w:pPr>
          </w:p>
        </w:tc>
        <w:tc>
          <w:tcPr>
            <w:tcW w:w="2301" w:type="dxa"/>
            <w:noWrap w:val="0"/>
            <w:vAlign w:val="center"/>
          </w:tcPr>
          <w:p w14:paraId="0472149B">
            <w:pPr>
              <w:pStyle w:val="14"/>
              <w:ind w:left="0" w:leftChars="0"/>
              <w:jc w:val="center"/>
              <w:rPr>
                <w:rFonts w:hint="eastAsia" w:ascii="宋体" w:hAnsi="宋体" w:eastAsia="宋体" w:cs="宋体"/>
                <w:color w:val="auto"/>
                <w:sz w:val="24"/>
                <w:szCs w:val="24"/>
                <w:highlight w:val="none"/>
                <w:lang w:val="en-US" w:eastAsia="zh-CN"/>
              </w:rPr>
            </w:pPr>
          </w:p>
        </w:tc>
        <w:tc>
          <w:tcPr>
            <w:tcW w:w="2198" w:type="dxa"/>
            <w:noWrap w:val="0"/>
            <w:vAlign w:val="center"/>
          </w:tcPr>
          <w:p w14:paraId="5F502A77">
            <w:pPr>
              <w:pageBreakBefore w:val="0"/>
              <w:widowControl/>
              <w:wordWrap/>
              <w:overflowPunct/>
              <w:topLinePunct w:val="0"/>
              <w:bidi w:val="0"/>
              <w:spacing w:line="360" w:lineRule="auto"/>
              <w:jc w:val="center"/>
              <w:textAlignment w:val="baseline"/>
              <w:rPr>
                <w:rFonts w:hint="eastAsia" w:ascii="宋体" w:hAnsi="宋体" w:eastAsia="宋体" w:cs="宋体"/>
                <w:color w:val="auto"/>
                <w:sz w:val="24"/>
                <w:szCs w:val="24"/>
                <w:highlight w:val="none"/>
              </w:rPr>
            </w:pPr>
          </w:p>
        </w:tc>
        <w:tc>
          <w:tcPr>
            <w:tcW w:w="2038" w:type="dxa"/>
            <w:noWrap w:val="0"/>
            <w:vAlign w:val="center"/>
          </w:tcPr>
          <w:p w14:paraId="1E3F5F6A">
            <w:pPr>
              <w:pageBreakBefore w:val="0"/>
              <w:widowControl/>
              <w:wordWrap/>
              <w:overflowPunct/>
              <w:topLinePunct w:val="0"/>
              <w:bidi w:val="0"/>
              <w:spacing w:line="360" w:lineRule="auto"/>
              <w:jc w:val="center"/>
              <w:textAlignment w:val="baseline"/>
              <w:rPr>
                <w:rFonts w:hint="eastAsia" w:ascii="宋体" w:hAnsi="宋体" w:eastAsia="宋体" w:cs="宋体"/>
                <w:color w:val="auto"/>
                <w:sz w:val="24"/>
                <w:szCs w:val="24"/>
                <w:highlight w:val="none"/>
              </w:rPr>
            </w:pPr>
          </w:p>
        </w:tc>
        <w:tc>
          <w:tcPr>
            <w:tcW w:w="1349" w:type="dxa"/>
            <w:noWrap w:val="0"/>
            <w:vAlign w:val="center"/>
          </w:tcPr>
          <w:p w14:paraId="1C39E359">
            <w:pPr>
              <w:pageBreakBefore w:val="0"/>
              <w:widowControl/>
              <w:wordWrap/>
              <w:overflowPunct/>
              <w:topLinePunct w:val="0"/>
              <w:bidi w:val="0"/>
              <w:spacing w:line="360" w:lineRule="auto"/>
              <w:jc w:val="center"/>
              <w:textAlignment w:val="baseline"/>
              <w:rPr>
                <w:rFonts w:hint="eastAsia" w:ascii="宋体" w:hAnsi="宋体" w:eastAsia="宋体" w:cs="宋体"/>
                <w:color w:val="auto"/>
                <w:sz w:val="24"/>
                <w:szCs w:val="24"/>
                <w:highlight w:val="none"/>
              </w:rPr>
            </w:pPr>
          </w:p>
        </w:tc>
        <w:tc>
          <w:tcPr>
            <w:tcW w:w="1349" w:type="dxa"/>
            <w:noWrap w:val="0"/>
            <w:vAlign w:val="center"/>
          </w:tcPr>
          <w:p w14:paraId="57F48B42">
            <w:pPr>
              <w:pageBreakBefore w:val="0"/>
              <w:widowControl/>
              <w:wordWrap/>
              <w:overflowPunct/>
              <w:topLinePunct w:val="0"/>
              <w:bidi w:val="0"/>
              <w:spacing w:line="360" w:lineRule="auto"/>
              <w:jc w:val="center"/>
              <w:textAlignment w:val="baseline"/>
              <w:rPr>
                <w:rFonts w:hint="eastAsia" w:ascii="宋体" w:hAnsi="宋体" w:eastAsia="宋体" w:cs="宋体"/>
                <w:color w:val="auto"/>
                <w:sz w:val="24"/>
                <w:szCs w:val="24"/>
                <w:highlight w:val="none"/>
              </w:rPr>
            </w:pPr>
          </w:p>
        </w:tc>
      </w:tr>
      <w:tr w14:paraId="32922BE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73" w:hRule="atLeast"/>
          <w:jc w:val="center"/>
        </w:trPr>
        <w:tc>
          <w:tcPr>
            <w:tcW w:w="1011" w:type="dxa"/>
            <w:noWrap w:val="0"/>
            <w:vAlign w:val="center"/>
          </w:tcPr>
          <w:p w14:paraId="0BED208E">
            <w:pPr>
              <w:pageBreakBefore w:val="0"/>
              <w:widowControl/>
              <w:wordWrap/>
              <w:overflowPunct/>
              <w:topLinePunct w:val="0"/>
              <w:bidi w:val="0"/>
              <w:spacing w:line="360" w:lineRule="auto"/>
              <w:jc w:val="center"/>
              <w:textAlignment w:val="baseline"/>
              <w:rPr>
                <w:rFonts w:hint="eastAsia" w:ascii="宋体" w:hAnsi="宋体" w:eastAsia="宋体" w:cs="宋体"/>
                <w:color w:val="auto"/>
                <w:sz w:val="24"/>
                <w:szCs w:val="24"/>
                <w:highlight w:val="none"/>
                <w:lang w:eastAsia="zh-CN"/>
              </w:rPr>
            </w:pPr>
          </w:p>
        </w:tc>
        <w:tc>
          <w:tcPr>
            <w:tcW w:w="2301" w:type="dxa"/>
            <w:noWrap w:val="0"/>
            <w:vAlign w:val="center"/>
          </w:tcPr>
          <w:p w14:paraId="50BB9001">
            <w:pPr>
              <w:pStyle w:val="14"/>
              <w:ind w:left="0" w:leftChars="0"/>
              <w:jc w:val="center"/>
              <w:rPr>
                <w:rFonts w:hint="eastAsia" w:ascii="宋体" w:hAnsi="宋体" w:eastAsia="宋体" w:cs="宋体"/>
                <w:color w:val="auto"/>
                <w:sz w:val="24"/>
                <w:szCs w:val="24"/>
                <w:highlight w:val="none"/>
              </w:rPr>
            </w:pPr>
          </w:p>
        </w:tc>
        <w:tc>
          <w:tcPr>
            <w:tcW w:w="2198" w:type="dxa"/>
            <w:noWrap w:val="0"/>
            <w:vAlign w:val="center"/>
          </w:tcPr>
          <w:p w14:paraId="64F15DE7">
            <w:pPr>
              <w:pageBreakBefore w:val="0"/>
              <w:widowControl/>
              <w:wordWrap/>
              <w:overflowPunct/>
              <w:topLinePunct w:val="0"/>
              <w:bidi w:val="0"/>
              <w:spacing w:line="360" w:lineRule="auto"/>
              <w:jc w:val="center"/>
              <w:textAlignment w:val="baseline"/>
              <w:rPr>
                <w:rFonts w:hint="eastAsia" w:ascii="宋体" w:hAnsi="宋体" w:eastAsia="宋体" w:cs="宋体"/>
                <w:color w:val="auto"/>
                <w:sz w:val="24"/>
                <w:szCs w:val="24"/>
                <w:highlight w:val="none"/>
              </w:rPr>
            </w:pPr>
          </w:p>
        </w:tc>
        <w:tc>
          <w:tcPr>
            <w:tcW w:w="2038" w:type="dxa"/>
            <w:noWrap w:val="0"/>
            <w:vAlign w:val="center"/>
          </w:tcPr>
          <w:p w14:paraId="24613C4A">
            <w:pPr>
              <w:pageBreakBefore w:val="0"/>
              <w:widowControl/>
              <w:wordWrap/>
              <w:overflowPunct/>
              <w:topLinePunct w:val="0"/>
              <w:bidi w:val="0"/>
              <w:spacing w:line="360" w:lineRule="auto"/>
              <w:jc w:val="center"/>
              <w:textAlignment w:val="baseline"/>
              <w:rPr>
                <w:rFonts w:hint="eastAsia" w:ascii="宋体" w:hAnsi="宋体" w:eastAsia="宋体" w:cs="宋体"/>
                <w:color w:val="auto"/>
                <w:sz w:val="24"/>
                <w:szCs w:val="24"/>
                <w:highlight w:val="none"/>
              </w:rPr>
            </w:pPr>
          </w:p>
        </w:tc>
        <w:tc>
          <w:tcPr>
            <w:tcW w:w="1349" w:type="dxa"/>
            <w:noWrap w:val="0"/>
            <w:vAlign w:val="center"/>
          </w:tcPr>
          <w:p w14:paraId="7EDDF4D0">
            <w:pPr>
              <w:pageBreakBefore w:val="0"/>
              <w:widowControl/>
              <w:wordWrap/>
              <w:overflowPunct/>
              <w:topLinePunct w:val="0"/>
              <w:bidi w:val="0"/>
              <w:spacing w:line="360" w:lineRule="auto"/>
              <w:jc w:val="center"/>
              <w:textAlignment w:val="baseline"/>
              <w:rPr>
                <w:rFonts w:hint="eastAsia" w:ascii="宋体" w:hAnsi="宋体" w:eastAsia="宋体" w:cs="宋体"/>
                <w:color w:val="auto"/>
                <w:sz w:val="24"/>
                <w:szCs w:val="24"/>
                <w:highlight w:val="none"/>
              </w:rPr>
            </w:pPr>
          </w:p>
        </w:tc>
        <w:tc>
          <w:tcPr>
            <w:tcW w:w="1349" w:type="dxa"/>
            <w:noWrap w:val="0"/>
            <w:vAlign w:val="center"/>
          </w:tcPr>
          <w:p w14:paraId="5F8A7548">
            <w:pPr>
              <w:pageBreakBefore w:val="0"/>
              <w:widowControl/>
              <w:wordWrap/>
              <w:overflowPunct/>
              <w:topLinePunct w:val="0"/>
              <w:bidi w:val="0"/>
              <w:spacing w:line="360" w:lineRule="auto"/>
              <w:jc w:val="center"/>
              <w:textAlignment w:val="baseline"/>
              <w:rPr>
                <w:rFonts w:hint="eastAsia" w:ascii="宋体" w:hAnsi="宋体" w:eastAsia="宋体" w:cs="宋体"/>
                <w:color w:val="auto"/>
                <w:sz w:val="24"/>
                <w:szCs w:val="24"/>
                <w:highlight w:val="none"/>
              </w:rPr>
            </w:pPr>
          </w:p>
        </w:tc>
      </w:tr>
      <w:tr w14:paraId="6013925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73" w:hRule="atLeast"/>
          <w:jc w:val="center"/>
        </w:trPr>
        <w:tc>
          <w:tcPr>
            <w:tcW w:w="1011" w:type="dxa"/>
            <w:noWrap w:val="0"/>
            <w:vAlign w:val="center"/>
          </w:tcPr>
          <w:p w14:paraId="731D51CF">
            <w:pPr>
              <w:pageBreakBefore w:val="0"/>
              <w:widowControl/>
              <w:wordWrap/>
              <w:overflowPunct/>
              <w:topLinePunct w:val="0"/>
              <w:bidi w:val="0"/>
              <w:spacing w:line="360" w:lineRule="auto"/>
              <w:jc w:val="center"/>
              <w:textAlignment w:val="baseline"/>
              <w:rPr>
                <w:rFonts w:hint="eastAsia" w:ascii="宋体" w:hAnsi="宋体" w:eastAsia="宋体" w:cs="宋体"/>
                <w:color w:val="auto"/>
                <w:sz w:val="24"/>
                <w:szCs w:val="24"/>
                <w:highlight w:val="none"/>
                <w:lang w:val="en-US" w:eastAsia="zh-CN"/>
              </w:rPr>
            </w:pPr>
          </w:p>
        </w:tc>
        <w:tc>
          <w:tcPr>
            <w:tcW w:w="2301" w:type="dxa"/>
            <w:noWrap w:val="0"/>
            <w:vAlign w:val="center"/>
          </w:tcPr>
          <w:p w14:paraId="6182A3E4">
            <w:pPr>
              <w:pStyle w:val="14"/>
              <w:ind w:left="0" w:leftChars="0"/>
              <w:jc w:val="center"/>
              <w:rPr>
                <w:rFonts w:hint="eastAsia" w:ascii="宋体" w:hAnsi="宋体" w:eastAsia="宋体" w:cs="宋体"/>
                <w:color w:val="auto"/>
                <w:sz w:val="24"/>
                <w:szCs w:val="24"/>
                <w:highlight w:val="none"/>
              </w:rPr>
            </w:pPr>
          </w:p>
        </w:tc>
        <w:tc>
          <w:tcPr>
            <w:tcW w:w="2198" w:type="dxa"/>
            <w:noWrap w:val="0"/>
            <w:vAlign w:val="center"/>
          </w:tcPr>
          <w:p w14:paraId="1528A1C1">
            <w:pPr>
              <w:pageBreakBefore w:val="0"/>
              <w:widowControl/>
              <w:wordWrap/>
              <w:overflowPunct/>
              <w:topLinePunct w:val="0"/>
              <w:bidi w:val="0"/>
              <w:spacing w:line="360" w:lineRule="auto"/>
              <w:jc w:val="center"/>
              <w:textAlignment w:val="baseline"/>
              <w:rPr>
                <w:rFonts w:hint="eastAsia" w:ascii="宋体" w:hAnsi="宋体" w:eastAsia="宋体" w:cs="宋体"/>
                <w:color w:val="auto"/>
                <w:sz w:val="24"/>
                <w:szCs w:val="24"/>
                <w:highlight w:val="none"/>
              </w:rPr>
            </w:pPr>
          </w:p>
        </w:tc>
        <w:tc>
          <w:tcPr>
            <w:tcW w:w="2038" w:type="dxa"/>
            <w:noWrap w:val="0"/>
            <w:vAlign w:val="center"/>
          </w:tcPr>
          <w:p w14:paraId="5DB0D749">
            <w:pPr>
              <w:pageBreakBefore w:val="0"/>
              <w:widowControl/>
              <w:wordWrap/>
              <w:overflowPunct/>
              <w:topLinePunct w:val="0"/>
              <w:bidi w:val="0"/>
              <w:spacing w:line="360" w:lineRule="auto"/>
              <w:jc w:val="center"/>
              <w:textAlignment w:val="baseline"/>
              <w:rPr>
                <w:rFonts w:hint="eastAsia" w:ascii="宋体" w:hAnsi="宋体" w:eastAsia="宋体" w:cs="宋体"/>
                <w:color w:val="auto"/>
                <w:sz w:val="24"/>
                <w:szCs w:val="24"/>
                <w:highlight w:val="none"/>
              </w:rPr>
            </w:pPr>
          </w:p>
        </w:tc>
        <w:tc>
          <w:tcPr>
            <w:tcW w:w="1349" w:type="dxa"/>
            <w:noWrap w:val="0"/>
            <w:vAlign w:val="center"/>
          </w:tcPr>
          <w:p w14:paraId="6C487E0D">
            <w:pPr>
              <w:pageBreakBefore w:val="0"/>
              <w:widowControl/>
              <w:wordWrap/>
              <w:overflowPunct/>
              <w:topLinePunct w:val="0"/>
              <w:bidi w:val="0"/>
              <w:spacing w:line="360" w:lineRule="auto"/>
              <w:jc w:val="center"/>
              <w:textAlignment w:val="baseline"/>
              <w:rPr>
                <w:rFonts w:hint="eastAsia" w:ascii="宋体" w:hAnsi="宋体" w:eastAsia="宋体" w:cs="宋体"/>
                <w:color w:val="auto"/>
                <w:sz w:val="24"/>
                <w:szCs w:val="24"/>
                <w:highlight w:val="none"/>
              </w:rPr>
            </w:pPr>
          </w:p>
        </w:tc>
        <w:tc>
          <w:tcPr>
            <w:tcW w:w="1349" w:type="dxa"/>
            <w:noWrap w:val="0"/>
            <w:vAlign w:val="center"/>
          </w:tcPr>
          <w:p w14:paraId="522D878D">
            <w:pPr>
              <w:pageBreakBefore w:val="0"/>
              <w:widowControl/>
              <w:wordWrap/>
              <w:overflowPunct/>
              <w:topLinePunct w:val="0"/>
              <w:bidi w:val="0"/>
              <w:spacing w:line="360" w:lineRule="auto"/>
              <w:jc w:val="center"/>
              <w:textAlignment w:val="baseline"/>
              <w:rPr>
                <w:rFonts w:hint="eastAsia" w:ascii="宋体" w:hAnsi="宋体" w:eastAsia="宋体" w:cs="宋体"/>
                <w:color w:val="auto"/>
                <w:sz w:val="24"/>
                <w:szCs w:val="24"/>
                <w:highlight w:val="none"/>
              </w:rPr>
            </w:pPr>
          </w:p>
        </w:tc>
      </w:tr>
      <w:tr w14:paraId="734848E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73" w:hRule="atLeast"/>
          <w:jc w:val="center"/>
        </w:trPr>
        <w:tc>
          <w:tcPr>
            <w:tcW w:w="1011" w:type="dxa"/>
            <w:noWrap w:val="0"/>
            <w:vAlign w:val="center"/>
          </w:tcPr>
          <w:p w14:paraId="15D97B2F">
            <w:pPr>
              <w:pageBreakBefore w:val="0"/>
              <w:widowControl/>
              <w:wordWrap/>
              <w:overflowPunct/>
              <w:topLinePunct w:val="0"/>
              <w:bidi w:val="0"/>
              <w:spacing w:line="360" w:lineRule="auto"/>
              <w:jc w:val="center"/>
              <w:textAlignment w:val="baseline"/>
              <w:rPr>
                <w:rFonts w:hint="eastAsia" w:ascii="宋体" w:hAnsi="宋体" w:eastAsia="宋体" w:cs="宋体"/>
                <w:color w:val="auto"/>
                <w:sz w:val="24"/>
                <w:szCs w:val="24"/>
                <w:highlight w:val="none"/>
                <w:lang w:val="en-US" w:eastAsia="zh-CN"/>
              </w:rPr>
            </w:pPr>
          </w:p>
        </w:tc>
        <w:tc>
          <w:tcPr>
            <w:tcW w:w="2301" w:type="dxa"/>
            <w:noWrap w:val="0"/>
            <w:vAlign w:val="center"/>
          </w:tcPr>
          <w:p w14:paraId="5C43BD33">
            <w:pPr>
              <w:pStyle w:val="14"/>
              <w:ind w:left="0" w:leftChars="0"/>
              <w:jc w:val="center"/>
              <w:rPr>
                <w:rFonts w:hint="eastAsia" w:ascii="宋体" w:hAnsi="宋体" w:eastAsia="宋体" w:cs="宋体"/>
                <w:color w:val="auto"/>
                <w:sz w:val="24"/>
                <w:szCs w:val="24"/>
                <w:highlight w:val="none"/>
              </w:rPr>
            </w:pPr>
          </w:p>
        </w:tc>
        <w:tc>
          <w:tcPr>
            <w:tcW w:w="2198" w:type="dxa"/>
            <w:noWrap w:val="0"/>
            <w:vAlign w:val="center"/>
          </w:tcPr>
          <w:p w14:paraId="4086A1D1">
            <w:pPr>
              <w:pageBreakBefore w:val="0"/>
              <w:widowControl/>
              <w:wordWrap/>
              <w:overflowPunct/>
              <w:topLinePunct w:val="0"/>
              <w:bidi w:val="0"/>
              <w:spacing w:line="360" w:lineRule="auto"/>
              <w:jc w:val="center"/>
              <w:textAlignment w:val="baseline"/>
              <w:rPr>
                <w:rFonts w:hint="eastAsia" w:ascii="宋体" w:hAnsi="宋体" w:eastAsia="宋体" w:cs="宋体"/>
                <w:color w:val="auto"/>
                <w:sz w:val="24"/>
                <w:szCs w:val="24"/>
                <w:highlight w:val="none"/>
              </w:rPr>
            </w:pPr>
          </w:p>
        </w:tc>
        <w:tc>
          <w:tcPr>
            <w:tcW w:w="2038" w:type="dxa"/>
            <w:noWrap w:val="0"/>
            <w:vAlign w:val="center"/>
          </w:tcPr>
          <w:p w14:paraId="7183FC56">
            <w:pPr>
              <w:pageBreakBefore w:val="0"/>
              <w:widowControl/>
              <w:wordWrap/>
              <w:overflowPunct/>
              <w:topLinePunct w:val="0"/>
              <w:bidi w:val="0"/>
              <w:spacing w:line="360" w:lineRule="auto"/>
              <w:jc w:val="center"/>
              <w:textAlignment w:val="baseline"/>
              <w:rPr>
                <w:rFonts w:hint="eastAsia" w:ascii="宋体" w:hAnsi="宋体" w:eastAsia="宋体" w:cs="宋体"/>
                <w:color w:val="auto"/>
                <w:sz w:val="24"/>
                <w:szCs w:val="24"/>
                <w:highlight w:val="none"/>
              </w:rPr>
            </w:pPr>
          </w:p>
        </w:tc>
        <w:tc>
          <w:tcPr>
            <w:tcW w:w="1349" w:type="dxa"/>
            <w:noWrap w:val="0"/>
            <w:vAlign w:val="center"/>
          </w:tcPr>
          <w:p w14:paraId="3567DCAC">
            <w:pPr>
              <w:pageBreakBefore w:val="0"/>
              <w:widowControl/>
              <w:wordWrap/>
              <w:overflowPunct/>
              <w:topLinePunct w:val="0"/>
              <w:bidi w:val="0"/>
              <w:spacing w:line="360" w:lineRule="auto"/>
              <w:jc w:val="center"/>
              <w:textAlignment w:val="baseline"/>
              <w:rPr>
                <w:rFonts w:hint="eastAsia" w:ascii="宋体" w:hAnsi="宋体" w:eastAsia="宋体" w:cs="宋体"/>
                <w:color w:val="auto"/>
                <w:sz w:val="24"/>
                <w:szCs w:val="24"/>
                <w:highlight w:val="none"/>
              </w:rPr>
            </w:pPr>
          </w:p>
        </w:tc>
        <w:tc>
          <w:tcPr>
            <w:tcW w:w="1349" w:type="dxa"/>
            <w:noWrap w:val="0"/>
            <w:vAlign w:val="center"/>
          </w:tcPr>
          <w:p w14:paraId="53F3F088">
            <w:pPr>
              <w:pageBreakBefore w:val="0"/>
              <w:widowControl/>
              <w:wordWrap/>
              <w:overflowPunct/>
              <w:topLinePunct w:val="0"/>
              <w:bidi w:val="0"/>
              <w:spacing w:line="360" w:lineRule="auto"/>
              <w:jc w:val="center"/>
              <w:textAlignment w:val="baseline"/>
              <w:rPr>
                <w:rFonts w:hint="eastAsia" w:ascii="宋体" w:hAnsi="宋体" w:eastAsia="宋体" w:cs="宋体"/>
                <w:color w:val="auto"/>
                <w:sz w:val="24"/>
                <w:szCs w:val="24"/>
                <w:highlight w:val="none"/>
              </w:rPr>
            </w:pPr>
          </w:p>
        </w:tc>
      </w:tr>
      <w:tr w14:paraId="5222CA2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85" w:hRule="atLeast"/>
          <w:jc w:val="center"/>
        </w:trPr>
        <w:tc>
          <w:tcPr>
            <w:tcW w:w="1011" w:type="dxa"/>
            <w:noWrap w:val="0"/>
            <w:vAlign w:val="center"/>
          </w:tcPr>
          <w:p w14:paraId="348FA7DF">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lang w:val="en-US" w:eastAsia="zh-CN"/>
              </w:rPr>
            </w:pPr>
          </w:p>
        </w:tc>
        <w:tc>
          <w:tcPr>
            <w:tcW w:w="2301" w:type="dxa"/>
            <w:noWrap w:val="0"/>
            <w:vAlign w:val="center"/>
          </w:tcPr>
          <w:p w14:paraId="56FFBDC6">
            <w:pPr>
              <w:pStyle w:val="14"/>
              <w:ind w:left="0" w:leftChars="0"/>
              <w:jc w:val="center"/>
              <w:rPr>
                <w:rFonts w:hint="eastAsia" w:ascii="宋体" w:hAnsi="宋体" w:eastAsia="宋体" w:cs="宋体"/>
                <w:color w:val="auto"/>
                <w:sz w:val="21"/>
                <w:szCs w:val="21"/>
                <w:highlight w:val="none"/>
              </w:rPr>
            </w:pPr>
          </w:p>
        </w:tc>
        <w:tc>
          <w:tcPr>
            <w:tcW w:w="2198" w:type="dxa"/>
            <w:noWrap w:val="0"/>
            <w:vAlign w:val="center"/>
          </w:tcPr>
          <w:p w14:paraId="2D5379F0">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2038" w:type="dxa"/>
            <w:noWrap w:val="0"/>
            <w:vAlign w:val="center"/>
          </w:tcPr>
          <w:p w14:paraId="69501036">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349" w:type="dxa"/>
            <w:noWrap w:val="0"/>
            <w:vAlign w:val="center"/>
          </w:tcPr>
          <w:p w14:paraId="78CEBD1F">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349" w:type="dxa"/>
            <w:noWrap w:val="0"/>
            <w:vAlign w:val="center"/>
          </w:tcPr>
          <w:p w14:paraId="32BB7974">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r>
    </w:tbl>
    <w:p w14:paraId="43BA6495">
      <w:pPr>
        <w:rPr>
          <w:rFonts w:hint="eastAsia" w:ascii="宋体" w:hAnsi="宋体" w:eastAsia="宋体" w:cs="宋体"/>
          <w:b/>
          <w:color w:val="auto"/>
          <w:kern w:val="0"/>
          <w:sz w:val="21"/>
          <w:szCs w:val="21"/>
          <w:highlight w:val="none"/>
        </w:rPr>
      </w:pPr>
    </w:p>
    <w:p w14:paraId="0E85F952">
      <w:pPr>
        <w:keepNext w:val="0"/>
        <w:keepLines w:val="0"/>
        <w:pageBreakBefore w:val="0"/>
        <w:widowControl w:val="0"/>
        <w:kinsoku/>
        <w:wordWrap/>
        <w:overflowPunct/>
        <w:topLinePunct w:val="0"/>
        <w:autoSpaceDE/>
        <w:autoSpaceDN/>
        <w:bidi w:val="0"/>
        <w:adjustRightInd/>
        <w:snapToGrid/>
        <w:spacing w:line="360" w:lineRule="auto"/>
        <w:textAlignment w:val="auto"/>
        <w:rPr>
          <w:rFonts w:asciiTheme="minorEastAsia" w:hAnsiTheme="minorEastAsia"/>
          <w:b/>
          <w:bCs/>
          <w:sz w:val="24"/>
          <w:szCs w:val="32"/>
          <w:highlight w:val="none"/>
        </w:rPr>
      </w:pPr>
      <w:r>
        <w:rPr>
          <w:rFonts w:hint="eastAsia" w:asciiTheme="minorEastAsia" w:hAnsiTheme="minorEastAsia"/>
          <w:b/>
          <w:bCs/>
          <w:sz w:val="24"/>
          <w:szCs w:val="32"/>
          <w:highlight w:val="none"/>
          <w:lang w:val="en-US" w:eastAsia="zh-CN"/>
        </w:rPr>
        <w:t>注：</w:t>
      </w:r>
      <w:r>
        <w:rPr>
          <w:rFonts w:hint="eastAsia" w:asciiTheme="minorEastAsia" w:hAnsiTheme="minorEastAsia"/>
          <w:b/>
          <w:bCs/>
          <w:sz w:val="24"/>
          <w:szCs w:val="32"/>
          <w:highlight w:val="none"/>
        </w:rPr>
        <w:t>本表中“偏离</w:t>
      </w:r>
      <w:r>
        <w:rPr>
          <w:rFonts w:hint="eastAsia" w:asciiTheme="minorEastAsia" w:hAnsiTheme="minorEastAsia"/>
          <w:b/>
          <w:bCs/>
          <w:sz w:val="24"/>
          <w:szCs w:val="32"/>
          <w:highlight w:val="none"/>
          <w:lang w:val="en-US" w:eastAsia="zh-CN"/>
        </w:rPr>
        <w:t>情况</w:t>
      </w:r>
      <w:r>
        <w:rPr>
          <w:rFonts w:hint="eastAsia" w:asciiTheme="minorEastAsia" w:hAnsiTheme="minorEastAsia"/>
          <w:b/>
          <w:bCs/>
          <w:sz w:val="24"/>
          <w:szCs w:val="32"/>
          <w:highlight w:val="none"/>
        </w:rPr>
        <w:t>”只有三种状态（正偏离、无偏离、负偏离）</w:t>
      </w:r>
    </w:p>
    <w:p w14:paraId="341DFBA2">
      <w:pPr>
        <w:pStyle w:val="30"/>
        <w:rPr>
          <w:rFonts w:hint="eastAsia" w:ascii="宋体" w:hAnsi="宋体" w:eastAsia="宋体" w:cs="宋体"/>
          <w:color w:val="auto"/>
          <w:sz w:val="21"/>
          <w:szCs w:val="21"/>
          <w:highlight w:val="none"/>
        </w:rPr>
      </w:pPr>
    </w:p>
    <w:p w14:paraId="0A635B83">
      <w:pPr>
        <w:pageBreakBefore w:val="0"/>
        <w:widowControl/>
        <w:wordWrap/>
        <w:overflowPunct/>
        <w:topLinePunct w:val="0"/>
        <w:bidi w:val="0"/>
        <w:spacing w:line="360" w:lineRule="auto"/>
        <w:ind w:firstLine="3360" w:firstLineChars="16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供应商：</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（全称并加盖公章）</w:t>
      </w:r>
    </w:p>
    <w:p w14:paraId="05E2FDA6">
      <w:pPr>
        <w:keepNext w:val="0"/>
        <w:keepLines w:val="0"/>
        <w:pageBreakBefore w:val="0"/>
        <w:widowControl/>
        <w:shd w:val="clear"/>
        <w:kinsoku w:val="0"/>
        <w:wordWrap/>
        <w:overflowPunct/>
        <w:topLinePunct w:val="0"/>
        <w:autoSpaceDE w:val="0"/>
        <w:autoSpaceDN w:val="0"/>
        <w:bidi w:val="0"/>
        <w:adjustRightInd w:val="0"/>
        <w:snapToGrid w:val="0"/>
        <w:spacing w:line="460" w:lineRule="exact"/>
        <w:ind w:firstLine="3360" w:firstLineChars="1400"/>
        <w:jc w:val="left"/>
        <w:textAlignment w:val="baseline"/>
        <w:outlineLvl w:val="9"/>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val="en-US" w:eastAsia="zh-CN"/>
        </w:rPr>
        <w:t xml:space="preserve">日期：   </w:t>
      </w:r>
      <w:r>
        <w:rPr>
          <w:rFonts w:hint="eastAsia" w:ascii="宋体" w:hAnsi="宋体" w:eastAsia="宋体" w:cs="宋体"/>
          <w:color w:val="auto"/>
          <w:kern w:val="0"/>
          <w:sz w:val="24"/>
          <w:highlight w:val="none"/>
        </w:rPr>
        <w:t xml:space="preserve"> </w:t>
      </w:r>
      <w:r>
        <w:rPr>
          <w:rFonts w:hint="eastAsia" w:ascii="宋体" w:hAnsi="宋体" w:eastAsia="宋体" w:cs="宋体"/>
          <w:bCs/>
          <w:color w:val="auto"/>
          <w:kern w:val="0"/>
          <w:sz w:val="24"/>
          <w:highlight w:val="none"/>
        </w:rPr>
        <w:t xml:space="preserve"> </w:t>
      </w:r>
      <w:r>
        <w:rPr>
          <w:rFonts w:hint="eastAsia" w:ascii="宋体" w:hAnsi="宋体" w:eastAsia="宋体" w:cs="宋体"/>
          <w:color w:val="auto"/>
          <w:kern w:val="0"/>
          <w:sz w:val="24"/>
          <w:highlight w:val="none"/>
        </w:rPr>
        <w:t>年    月    日</w:t>
      </w:r>
    </w:p>
    <w:p w14:paraId="05366F2A">
      <w:pPr>
        <w:outlineLvl w:val="9"/>
        <w:rPr>
          <w:rFonts w:hint="eastAsia" w:ascii="宋体" w:hAnsi="宋体" w:eastAsia="宋体" w:cs="宋体"/>
          <w:color w:val="auto"/>
          <w:highlight w:val="none"/>
        </w:rPr>
      </w:pPr>
    </w:p>
    <w:p w14:paraId="01B51371">
      <w:pPr>
        <w:outlineLvl w:val="9"/>
        <w:rPr>
          <w:rFonts w:hint="eastAsia" w:ascii="宋体" w:hAnsi="宋体" w:eastAsia="宋体" w:cs="宋体"/>
          <w:color w:val="auto"/>
          <w:highlight w:val="none"/>
        </w:rPr>
      </w:pPr>
    </w:p>
    <w:p w14:paraId="63CC00FA">
      <w:pPr>
        <w:outlineLvl w:val="9"/>
        <w:rPr>
          <w:rFonts w:hint="eastAsia" w:ascii="宋体" w:hAnsi="宋体" w:eastAsia="宋体" w:cs="宋体"/>
          <w:color w:val="auto"/>
          <w:highlight w:val="none"/>
        </w:rPr>
      </w:pPr>
    </w:p>
    <w:p w14:paraId="6CCCA408">
      <w:pPr>
        <w:outlineLvl w:val="9"/>
        <w:rPr>
          <w:rFonts w:hint="eastAsia" w:ascii="宋体" w:hAnsi="宋体" w:eastAsia="宋体" w:cs="宋体"/>
          <w:color w:val="auto"/>
          <w:highlight w:val="none"/>
        </w:rPr>
      </w:pPr>
    </w:p>
    <w:p w14:paraId="68650ED4">
      <w:pPr>
        <w:outlineLvl w:val="9"/>
        <w:rPr>
          <w:rFonts w:hint="eastAsia" w:ascii="宋体" w:hAnsi="宋体" w:eastAsia="宋体" w:cs="宋体"/>
          <w:color w:val="auto"/>
          <w:highlight w:val="none"/>
        </w:rPr>
      </w:pPr>
    </w:p>
    <w:p w14:paraId="7A7472C6">
      <w:pPr>
        <w:outlineLvl w:val="9"/>
        <w:rPr>
          <w:rFonts w:hint="eastAsia" w:ascii="宋体" w:hAnsi="宋体" w:eastAsia="宋体" w:cs="宋体"/>
          <w:color w:val="auto"/>
          <w:highlight w:val="none"/>
        </w:rPr>
      </w:pPr>
    </w:p>
    <w:p w14:paraId="602BD040">
      <w:pPr>
        <w:outlineLvl w:val="9"/>
        <w:rPr>
          <w:rFonts w:hint="eastAsia" w:ascii="宋体" w:hAnsi="宋体" w:eastAsia="宋体" w:cs="宋体"/>
          <w:color w:val="auto"/>
          <w:highlight w:val="none"/>
        </w:rPr>
      </w:pPr>
    </w:p>
    <w:p w14:paraId="28936226">
      <w:pPr>
        <w:outlineLvl w:val="9"/>
        <w:rPr>
          <w:rFonts w:hint="eastAsia" w:ascii="宋体" w:hAnsi="宋体" w:eastAsia="宋体" w:cs="宋体"/>
          <w:color w:val="auto"/>
          <w:highlight w:val="none"/>
        </w:rPr>
      </w:pPr>
    </w:p>
    <w:p w14:paraId="4E851B2D">
      <w:pPr>
        <w:outlineLvl w:val="9"/>
        <w:rPr>
          <w:rFonts w:hint="eastAsia" w:ascii="宋体" w:hAnsi="宋体" w:eastAsia="宋体" w:cs="宋体"/>
          <w:color w:val="auto"/>
          <w:highlight w:val="none"/>
        </w:rPr>
      </w:pPr>
    </w:p>
    <w:p w14:paraId="41A3FBDB">
      <w:pPr>
        <w:outlineLvl w:val="9"/>
        <w:rPr>
          <w:rFonts w:hint="eastAsia" w:ascii="宋体" w:hAnsi="宋体" w:eastAsia="宋体" w:cs="宋体"/>
          <w:color w:val="auto"/>
          <w:highlight w:val="none"/>
        </w:rPr>
      </w:pPr>
    </w:p>
    <w:p w14:paraId="40CD9C9C">
      <w:pPr>
        <w:outlineLvl w:val="9"/>
        <w:rPr>
          <w:rFonts w:hint="eastAsia" w:ascii="宋体" w:hAnsi="宋体" w:eastAsia="宋体" w:cs="宋体"/>
          <w:color w:val="auto"/>
          <w:highlight w:val="none"/>
        </w:rPr>
      </w:pPr>
    </w:p>
    <w:p w14:paraId="086CDF95">
      <w:pPr>
        <w:outlineLvl w:val="9"/>
        <w:rPr>
          <w:rFonts w:hint="eastAsia" w:ascii="宋体" w:hAnsi="宋体" w:eastAsia="宋体" w:cs="宋体"/>
          <w:color w:val="auto"/>
          <w:highlight w:val="none"/>
        </w:rPr>
      </w:pPr>
    </w:p>
    <w:p w14:paraId="4687954A">
      <w:pPr>
        <w:outlineLvl w:val="9"/>
        <w:rPr>
          <w:rFonts w:hint="eastAsia" w:ascii="宋体" w:hAnsi="宋体" w:eastAsia="宋体" w:cs="宋体"/>
          <w:color w:val="auto"/>
          <w:highlight w:val="none"/>
        </w:rPr>
      </w:pPr>
    </w:p>
    <w:p w14:paraId="14741946">
      <w:pPr>
        <w:outlineLvl w:val="9"/>
        <w:rPr>
          <w:rFonts w:hint="eastAsia" w:ascii="宋体" w:hAnsi="宋体" w:eastAsia="宋体" w:cs="宋体"/>
          <w:color w:val="auto"/>
          <w:highlight w:val="none"/>
        </w:rPr>
      </w:pPr>
    </w:p>
    <w:p w14:paraId="5FAC0DBC">
      <w:pPr>
        <w:outlineLvl w:val="9"/>
        <w:rPr>
          <w:rFonts w:hint="eastAsia" w:ascii="宋体" w:hAnsi="宋体" w:eastAsia="宋体" w:cs="宋体"/>
          <w:color w:val="auto"/>
          <w:highlight w:val="none"/>
        </w:rPr>
      </w:pPr>
    </w:p>
    <w:p w14:paraId="4006A082">
      <w:pPr>
        <w:rPr>
          <w:rFonts w:hint="eastAsia" w:ascii="宋体" w:hAnsi="宋体" w:eastAsia="宋体" w:cs="宋体"/>
          <w:b/>
          <w:color w:val="auto"/>
          <w:sz w:val="28"/>
          <w:highlight w:val="none"/>
        </w:rPr>
      </w:pPr>
      <w:bookmarkStart w:id="69" w:name="_Toc28621"/>
      <w:bookmarkStart w:id="70" w:name="_Toc31526"/>
      <w:r>
        <w:rPr>
          <w:rFonts w:hint="eastAsia" w:ascii="宋体" w:hAnsi="宋体" w:eastAsia="宋体" w:cs="宋体"/>
          <w:b/>
          <w:color w:val="auto"/>
          <w:sz w:val="28"/>
          <w:highlight w:val="none"/>
        </w:rPr>
        <w:br w:type="page"/>
      </w:r>
    </w:p>
    <w:p w14:paraId="40257B96">
      <w:pPr>
        <w:pStyle w:val="5"/>
        <w:keepNext/>
        <w:keepLines/>
        <w:pageBreakBefore w:val="0"/>
        <w:widowControl w:val="0"/>
        <w:kinsoku/>
        <w:wordWrap/>
        <w:overflowPunct/>
        <w:topLinePunct w:val="0"/>
        <w:autoSpaceDE/>
        <w:autoSpaceDN/>
        <w:bidi w:val="0"/>
        <w:adjustRightInd/>
        <w:snapToGrid w:val="0"/>
        <w:spacing w:before="20" w:after="20" w:line="360" w:lineRule="auto"/>
        <w:jc w:val="center"/>
        <w:textAlignment w:val="auto"/>
        <w:rPr>
          <w:rFonts w:hint="eastAsia" w:ascii="宋体" w:hAnsi="宋体" w:eastAsia="宋体" w:cs="宋体"/>
          <w:color w:val="auto"/>
          <w:sz w:val="28"/>
          <w:szCs w:val="28"/>
          <w:highlight w:val="none"/>
          <w:lang w:val="en-US" w:eastAsia="zh-CN"/>
        </w:rPr>
      </w:pPr>
      <w:bookmarkStart w:id="71" w:name="_Toc29406"/>
      <w:r>
        <w:rPr>
          <w:rFonts w:hint="eastAsia" w:ascii="宋体" w:hAnsi="宋体" w:eastAsia="宋体" w:cs="宋体"/>
          <w:color w:val="auto"/>
          <w:sz w:val="28"/>
          <w:szCs w:val="28"/>
          <w:highlight w:val="none"/>
          <w:lang w:val="en-US" w:eastAsia="zh-CN"/>
        </w:rPr>
        <w:t>附件7         法定代表人身份证明（格式）</w:t>
      </w:r>
      <w:bookmarkEnd w:id="69"/>
      <w:bookmarkEnd w:id="70"/>
      <w:bookmarkEnd w:id="71"/>
    </w:p>
    <w:p w14:paraId="566EF75F">
      <w:pPr>
        <w:widowControl/>
        <w:wordWrap w:val="0"/>
        <w:spacing w:line="460" w:lineRule="exact"/>
        <w:jc w:val="left"/>
        <w:rPr>
          <w:rFonts w:hint="eastAsia" w:ascii="宋体" w:hAnsi="宋体" w:eastAsia="宋体" w:cs="宋体"/>
          <w:color w:val="auto"/>
          <w:kern w:val="0"/>
          <w:sz w:val="24"/>
          <w:highlight w:val="none"/>
        </w:rPr>
      </w:pPr>
    </w:p>
    <w:p w14:paraId="64E6DF5B">
      <w:pPr>
        <w:widowControl/>
        <w:wordWrap w:val="0"/>
        <w:spacing w:line="460" w:lineRule="exact"/>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eastAsia="zh-CN"/>
        </w:rPr>
        <w:t>供应商</w:t>
      </w:r>
      <w:r>
        <w:rPr>
          <w:rFonts w:hint="eastAsia" w:ascii="宋体" w:hAnsi="宋体" w:eastAsia="宋体" w:cs="宋体"/>
          <w:color w:val="auto"/>
          <w:kern w:val="0"/>
          <w:sz w:val="24"/>
          <w:highlight w:val="none"/>
        </w:rPr>
        <w:t>名称：</w:t>
      </w:r>
      <w:r>
        <w:rPr>
          <w:rFonts w:hint="eastAsia" w:ascii="宋体" w:hAnsi="宋体" w:eastAsia="宋体" w:cs="宋体"/>
          <w:color w:val="auto"/>
          <w:kern w:val="0"/>
          <w:szCs w:val="21"/>
          <w:highlight w:val="none"/>
          <w:u w:val="single"/>
          <w:lang w:val="en-US" w:eastAsia="zh-CN"/>
        </w:rPr>
        <w:t xml:space="preserve">                                </w:t>
      </w:r>
    </w:p>
    <w:p w14:paraId="718D7915">
      <w:pPr>
        <w:widowControl/>
        <w:wordWrap w:val="0"/>
        <w:spacing w:line="460" w:lineRule="exact"/>
        <w:ind w:firstLine="480" w:firstLineChars="200"/>
        <w:jc w:val="left"/>
        <w:rPr>
          <w:rFonts w:hint="eastAsia" w:ascii="宋体" w:hAnsi="宋体" w:eastAsia="宋体" w:cs="宋体"/>
          <w:color w:val="auto"/>
          <w:kern w:val="0"/>
          <w:sz w:val="24"/>
          <w:highlight w:val="none"/>
          <w:u w:val="single"/>
        </w:rPr>
      </w:pPr>
      <w:r>
        <w:rPr>
          <w:rFonts w:hint="eastAsia" w:ascii="宋体" w:hAnsi="宋体" w:eastAsia="宋体" w:cs="宋体"/>
          <w:color w:val="auto"/>
          <w:kern w:val="0"/>
          <w:sz w:val="24"/>
          <w:highlight w:val="none"/>
        </w:rPr>
        <w:t>地址：</w:t>
      </w:r>
      <w:r>
        <w:rPr>
          <w:rFonts w:hint="eastAsia" w:ascii="宋体" w:hAnsi="宋体" w:eastAsia="宋体" w:cs="宋体"/>
          <w:color w:val="auto"/>
          <w:kern w:val="0"/>
          <w:szCs w:val="21"/>
          <w:highlight w:val="none"/>
          <w:u w:val="single"/>
          <w:lang w:val="en-US" w:eastAsia="zh-CN"/>
        </w:rPr>
        <w:t xml:space="preserve">                                        </w:t>
      </w:r>
    </w:p>
    <w:p w14:paraId="2C11F584">
      <w:pPr>
        <w:widowControl/>
        <w:wordWrap w:val="0"/>
        <w:spacing w:line="460" w:lineRule="exact"/>
        <w:ind w:firstLine="480" w:firstLineChars="200"/>
        <w:jc w:val="left"/>
        <w:rPr>
          <w:rFonts w:hint="eastAsia" w:ascii="宋体" w:hAnsi="宋体" w:eastAsia="宋体" w:cs="宋体"/>
          <w:color w:val="auto"/>
          <w:kern w:val="0"/>
          <w:sz w:val="24"/>
          <w:szCs w:val="20"/>
          <w:highlight w:val="none"/>
        </w:rPr>
      </w:pPr>
      <w:r>
        <w:rPr>
          <w:rFonts w:hint="eastAsia" w:ascii="宋体" w:hAnsi="宋体" w:eastAsia="宋体" w:cs="宋体"/>
          <w:color w:val="auto"/>
          <w:kern w:val="0"/>
          <w:sz w:val="24"/>
          <w:highlight w:val="none"/>
        </w:rPr>
        <w:t>成立时间：</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highlight w:val="none"/>
          <w:lang w:val="en-US" w:eastAsia="zh-CN"/>
        </w:rPr>
        <w:t xml:space="preserve"> </w:t>
      </w:r>
      <w:r>
        <w:rPr>
          <w:rFonts w:hint="eastAsia" w:ascii="宋体" w:hAnsi="宋体" w:eastAsia="宋体" w:cs="宋体"/>
          <w:color w:val="auto"/>
          <w:kern w:val="0"/>
          <w:sz w:val="24"/>
          <w:szCs w:val="20"/>
          <w:highlight w:val="none"/>
        </w:rPr>
        <w:t>年</w:t>
      </w:r>
      <w:r>
        <w:rPr>
          <w:rFonts w:hint="eastAsia" w:ascii="宋体" w:hAnsi="宋体" w:eastAsia="宋体" w:cs="宋体"/>
          <w:color w:val="auto"/>
          <w:kern w:val="0"/>
          <w:sz w:val="24"/>
          <w:szCs w:val="20"/>
          <w:highlight w:val="none"/>
          <w:lang w:val="en-US" w:eastAsia="zh-CN"/>
        </w:rPr>
        <w:t xml:space="preserve"> </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szCs w:val="20"/>
          <w:highlight w:val="none"/>
        </w:rPr>
        <w:t>月</w:t>
      </w:r>
      <w:r>
        <w:rPr>
          <w:rFonts w:hint="eastAsia" w:ascii="宋体" w:hAnsi="宋体" w:eastAsia="宋体" w:cs="宋体"/>
          <w:color w:val="auto"/>
          <w:kern w:val="0"/>
          <w:sz w:val="24"/>
          <w:szCs w:val="20"/>
          <w:highlight w:val="none"/>
          <w:lang w:val="en-US" w:eastAsia="zh-CN"/>
        </w:rPr>
        <w:t xml:space="preserve"> </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szCs w:val="20"/>
          <w:highlight w:val="none"/>
        </w:rPr>
        <w:t>日</w:t>
      </w:r>
    </w:p>
    <w:p w14:paraId="63386B5D">
      <w:pPr>
        <w:widowControl/>
        <w:wordWrap w:val="0"/>
        <w:spacing w:line="460" w:lineRule="exact"/>
        <w:ind w:firstLine="480" w:firstLineChars="200"/>
        <w:jc w:val="left"/>
        <w:rPr>
          <w:rFonts w:hint="eastAsia" w:ascii="宋体" w:hAnsi="宋体" w:eastAsia="宋体" w:cs="宋体"/>
          <w:color w:val="auto"/>
          <w:kern w:val="0"/>
          <w:sz w:val="24"/>
          <w:highlight w:val="none"/>
          <w:u w:val="single"/>
        </w:rPr>
      </w:pPr>
      <w:r>
        <w:rPr>
          <w:rFonts w:hint="eastAsia" w:ascii="宋体" w:hAnsi="宋体" w:eastAsia="宋体" w:cs="宋体"/>
          <w:color w:val="auto"/>
          <w:kern w:val="0"/>
          <w:sz w:val="24"/>
          <w:szCs w:val="20"/>
          <w:highlight w:val="none"/>
        </w:rPr>
        <w:t>经营期限：</w:t>
      </w:r>
      <w:r>
        <w:rPr>
          <w:rFonts w:hint="eastAsia" w:ascii="宋体" w:hAnsi="宋体" w:eastAsia="宋体" w:cs="宋体"/>
          <w:color w:val="auto"/>
          <w:kern w:val="0"/>
          <w:szCs w:val="21"/>
          <w:highlight w:val="none"/>
          <w:u w:val="single"/>
          <w:lang w:val="en-US" w:eastAsia="zh-CN"/>
        </w:rPr>
        <w:t xml:space="preserve">                        </w:t>
      </w:r>
    </w:p>
    <w:p w14:paraId="2F81B036">
      <w:pPr>
        <w:widowControl/>
        <w:wordWrap w:val="0"/>
        <w:spacing w:line="460" w:lineRule="exact"/>
        <w:ind w:firstLine="480" w:firstLineChars="200"/>
        <w:jc w:val="left"/>
        <w:rPr>
          <w:rFonts w:hint="eastAsia" w:ascii="宋体" w:hAnsi="宋体" w:eastAsia="宋体" w:cs="宋体"/>
          <w:color w:val="auto"/>
          <w:kern w:val="0"/>
          <w:szCs w:val="21"/>
          <w:highlight w:val="none"/>
          <w:u w:val="single"/>
        </w:rPr>
      </w:pPr>
      <w:r>
        <w:rPr>
          <w:rFonts w:hint="eastAsia" w:ascii="宋体" w:hAnsi="宋体" w:eastAsia="宋体" w:cs="宋体"/>
          <w:color w:val="auto"/>
          <w:kern w:val="0"/>
          <w:sz w:val="24"/>
          <w:highlight w:val="none"/>
        </w:rPr>
        <w:t>姓名：</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highlight w:val="none"/>
          <w:lang w:val="en-US" w:eastAsia="zh-CN"/>
        </w:rPr>
        <w:t xml:space="preserve"> </w:t>
      </w:r>
      <w:r>
        <w:rPr>
          <w:rFonts w:hint="eastAsia" w:ascii="宋体" w:hAnsi="宋体" w:eastAsia="宋体" w:cs="宋体"/>
          <w:color w:val="auto"/>
          <w:kern w:val="0"/>
          <w:sz w:val="24"/>
          <w:szCs w:val="20"/>
          <w:highlight w:val="none"/>
        </w:rPr>
        <w:t>，性别：</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szCs w:val="20"/>
          <w:highlight w:val="none"/>
        </w:rPr>
        <w:t>，年龄：</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szCs w:val="20"/>
          <w:highlight w:val="none"/>
        </w:rPr>
        <w:t>，职务：</w:t>
      </w:r>
      <w:r>
        <w:rPr>
          <w:rFonts w:hint="eastAsia" w:ascii="宋体" w:hAnsi="宋体" w:eastAsia="宋体" w:cs="宋体"/>
          <w:color w:val="auto"/>
          <w:kern w:val="0"/>
          <w:szCs w:val="21"/>
          <w:highlight w:val="none"/>
          <w:u w:val="single"/>
          <w:lang w:val="en-US" w:eastAsia="zh-CN"/>
        </w:rPr>
        <w:t xml:space="preserve">        </w:t>
      </w:r>
    </w:p>
    <w:p w14:paraId="7C90C00B">
      <w:pPr>
        <w:widowControl/>
        <w:wordWrap w:val="0"/>
        <w:spacing w:line="460" w:lineRule="exact"/>
        <w:jc w:val="left"/>
        <w:rPr>
          <w:rFonts w:hint="eastAsia" w:ascii="宋体" w:hAnsi="宋体" w:eastAsia="宋体" w:cs="宋体"/>
          <w:color w:val="auto"/>
          <w:kern w:val="0"/>
          <w:sz w:val="24"/>
          <w:szCs w:val="20"/>
          <w:highlight w:val="none"/>
        </w:rPr>
      </w:pPr>
      <w:r>
        <w:rPr>
          <w:rFonts w:hint="eastAsia" w:ascii="宋体" w:hAnsi="宋体" w:eastAsia="宋体" w:cs="宋体"/>
          <w:color w:val="auto"/>
          <w:kern w:val="0"/>
          <w:sz w:val="24"/>
          <w:szCs w:val="20"/>
          <w:highlight w:val="none"/>
        </w:rPr>
        <w:t>系</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szCs w:val="20"/>
          <w:highlight w:val="none"/>
        </w:rPr>
        <w:t>（</w:t>
      </w:r>
      <w:r>
        <w:rPr>
          <w:rFonts w:hint="eastAsia" w:ascii="宋体" w:hAnsi="宋体" w:eastAsia="宋体" w:cs="宋体"/>
          <w:color w:val="auto"/>
          <w:kern w:val="0"/>
          <w:sz w:val="24"/>
          <w:szCs w:val="20"/>
          <w:highlight w:val="none"/>
          <w:lang w:eastAsia="zh-CN"/>
        </w:rPr>
        <w:t>供应商</w:t>
      </w:r>
      <w:r>
        <w:rPr>
          <w:rFonts w:hint="eastAsia" w:ascii="宋体" w:hAnsi="宋体" w:eastAsia="宋体" w:cs="宋体"/>
          <w:color w:val="auto"/>
          <w:kern w:val="0"/>
          <w:sz w:val="24"/>
          <w:szCs w:val="20"/>
          <w:highlight w:val="none"/>
        </w:rPr>
        <w:t>名称）的法定代表人。</w:t>
      </w:r>
    </w:p>
    <w:p w14:paraId="4FE062B6">
      <w:pPr>
        <w:widowControl/>
        <w:wordWrap w:val="0"/>
        <w:spacing w:line="460" w:lineRule="exact"/>
        <w:jc w:val="left"/>
        <w:rPr>
          <w:rFonts w:hint="eastAsia" w:ascii="宋体" w:hAnsi="宋体" w:eastAsia="宋体" w:cs="宋体"/>
          <w:color w:val="auto"/>
          <w:kern w:val="0"/>
          <w:sz w:val="24"/>
          <w:szCs w:val="20"/>
          <w:highlight w:val="none"/>
        </w:rPr>
      </w:pPr>
    </w:p>
    <w:p w14:paraId="30B3A2FC">
      <w:pPr>
        <w:widowControl/>
        <w:wordWrap w:val="0"/>
        <w:spacing w:line="460" w:lineRule="exact"/>
        <w:ind w:firstLine="480" w:firstLineChars="200"/>
        <w:jc w:val="left"/>
        <w:rPr>
          <w:rFonts w:hint="eastAsia" w:ascii="宋体" w:hAnsi="宋体" w:eastAsia="宋体" w:cs="宋体"/>
          <w:color w:val="auto"/>
          <w:kern w:val="0"/>
          <w:sz w:val="24"/>
          <w:szCs w:val="20"/>
          <w:highlight w:val="none"/>
        </w:rPr>
      </w:pPr>
      <w:r>
        <w:rPr>
          <w:rFonts w:hint="eastAsia" w:ascii="宋体" w:hAnsi="宋体" w:eastAsia="宋体" w:cs="宋体"/>
          <w:color w:val="auto"/>
          <w:kern w:val="0"/>
          <w:sz w:val="24"/>
          <w:szCs w:val="20"/>
          <w:highlight w:val="none"/>
        </w:rPr>
        <w:t>特此证明。</w:t>
      </w:r>
    </w:p>
    <w:p w14:paraId="5CBF5780">
      <w:pPr>
        <w:widowControl/>
        <w:wordWrap w:val="0"/>
        <w:spacing w:line="460" w:lineRule="exact"/>
        <w:jc w:val="left"/>
        <w:rPr>
          <w:rFonts w:hint="eastAsia" w:ascii="宋体" w:hAnsi="宋体" w:eastAsia="宋体" w:cs="宋体"/>
          <w:color w:val="auto"/>
          <w:kern w:val="0"/>
          <w:sz w:val="24"/>
          <w:szCs w:val="20"/>
          <w:highlight w:val="none"/>
        </w:rPr>
      </w:pPr>
    </w:p>
    <w:p w14:paraId="5DBEE591">
      <w:pPr>
        <w:widowControl/>
        <w:wordWrap w:val="0"/>
        <w:spacing w:beforeLines="100" w:afterLines="100" w:line="480" w:lineRule="exact"/>
        <w:jc w:val="center"/>
        <w:rPr>
          <w:rFonts w:hint="eastAsia" w:ascii="宋体" w:hAnsi="宋体" w:eastAsia="宋体" w:cs="宋体"/>
          <w:b/>
          <w:color w:val="auto"/>
          <w:kern w:val="0"/>
          <w:sz w:val="36"/>
          <w:szCs w:val="36"/>
          <w:highlight w:val="none"/>
        </w:rPr>
      </w:pPr>
    </w:p>
    <w:tbl>
      <w:tblPr>
        <w:tblStyle w:val="32"/>
        <w:tblpPr w:leftFromText="180" w:rightFromText="180" w:topFromText="100" w:bottomFromText="100" w:vertAnchor="text" w:horzAnchor="page" w:tblpX="2773" w:tblpY="20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60"/>
      </w:tblGrid>
      <w:tr w14:paraId="2952C7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5" w:hRule="atLeast"/>
        </w:trPr>
        <w:tc>
          <w:tcPr>
            <w:tcW w:w="6860" w:type="dxa"/>
            <w:tcBorders>
              <w:top w:val="single" w:color="auto" w:sz="4" w:space="0"/>
              <w:left w:val="single" w:color="auto" w:sz="4" w:space="0"/>
              <w:bottom w:val="single" w:color="auto" w:sz="4" w:space="0"/>
              <w:right w:val="single" w:color="auto" w:sz="4" w:space="0"/>
            </w:tcBorders>
          </w:tcPr>
          <w:p w14:paraId="0AA5E577">
            <w:pPr>
              <w:widowControl/>
              <w:spacing w:line="480" w:lineRule="exact"/>
              <w:jc w:val="left"/>
              <w:rPr>
                <w:rFonts w:hint="eastAsia" w:ascii="宋体" w:hAnsi="宋体" w:eastAsia="宋体" w:cs="宋体"/>
                <w:bCs/>
                <w:color w:val="auto"/>
                <w:kern w:val="0"/>
                <w:sz w:val="24"/>
                <w:highlight w:val="none"/>
              </w:rPr>
            </w:pPr>
            <w:r>
              <w:rPr>
                <w:rFonts w:hint="eastAsia" w:ascii="宋体" w:hAnsi="宋体" w:eastAsia="宋体" w:cs="宋体"/>
                <w:bCs/>
                <w:color w:val="auto"/>
                <w:kern w:val="0"/>
                <w:sz w:val="24"/>
                <w:highlight w:val="none"/>
              </w:rPr>
              <w:t>此处请粘贴法定代表人身份证复印件</w:t>
            </w:r>
          </w:p>
          <w:p w14:paraId="608D1BA3">
            <w:pPr>
              <w:widowControl/>
              <w:spacing w:line="480" w:lineRule="exact"/>
              <w:jc w:val="left"/>
              <w:rPr>
                <w:rFonts w:hint="eastAsia" w:ascii="宋体" w:hAnsi="宋体" w:eastAsia="宋体" w:cs="宋体"/>
                <w:color w:val="auto"/>
                <w:kern w:val="0"/>
                <w:sz w:val="24"/>
                <w:highlight w:val="none"/>
              </w:rPr>
            </w:pPr>
          </w:p>
          <w:p w14:paraId="425F1145">
            <w:pPr>
              <w:widowControl/>
              <w:spacing w:line="480" w:lineRule="exact"/>
              <w:jc w:val="left"/>
              <w:rPr>
                <w:rFonts w:hint="eastAsia" w:ascii="宋体" w:hAnsi="宋体" w:eastAsia="宋体" w:cs="宋体"/>
                <w:color w:val="auto"/>
                <w:kern w:val="0"/>
                <w:sz w:val="24"/>
                <w:highlight w:val="none"/>
              </w:rPr>
            </w:pPr>
          </w:p>
        </w:tc>
      </w:tr>
    </w:tbl>
    <w:p w14:paraId="43EC0505">
      <w:pPr>
        <w:widowControl/>
        <w:wordWrap w:val="0"/>
        <w:spacing w:beforeLines="100" w:afterLines="100" w:line="480" w:lineRule="exact"/>
        <w:jc w:val="center"/>
        <w:rPr>
          <w:rFonts w:hint="eastAsia" w:ascii="宋体" w:hAnsi="宋体" w:eastAsia="宋体" w:cs="宋体"/>
          <w:b/>
          <w:color w:val="auto"/>
          <w:kern w:val="0"/>
          <w:sz w:val="24"/>
          <w:highlight w:val="none"/>
        </w:rPr>
      </w:pPr>
    </w:p>
    <w:p w14:paraId="7DE72753">
      <w:pPr>
        <w:widowControl/>
        <w:wordWrap w:val="0"/>
        <w:spacing w:beforeLines="100" w:afterLines="100" w:line="480" w:lineRule="exact"/>
        <w:jc w:val="center"/>
        <w:rPr>
          <w:rFonts w:hint="eastAsia" w:ascii="宋体" w:hAnsi="宋体" w:eastAsia="宋体" w:cs="宋体"/>
          <w:b/>
          <w:color w:val="auto"/>
          <w:kern w:val="0"/>
          <w:sz w:val="36"/>
          <w:szCs w:val="36"/>
          <w:highlight w:val="none"/>
        </w:rPr>
      </w:pPr>
    </w:p>
    <w:p w14:paraId="42F8CBEC">
      <w:pPr>
        <w:widowControl/>
        <w:wordWrap w:val="0"/>
        <w:spacing w:beforeLines="100" w:afterLines="100" w:line="480" w:lineRule="exact"/>
        <w:jc w:val="center"/>
        <w:rPr>
          <w:rFonts w:hint="eastAsia" w:ascii="宋体" w:hAnsi="宋体" w:eastAsia="宋体" w:cs="宋体"/>
          <w:b/>
          <w:color w:val="auto"/>
          <w:kern w:val="0"/>
          <w:sz w:val="36"/>
          <w:szCs w:val="36"/>
          <w:highlight w:val="none"/>
        </w:rPr>
      </w:pPr>
    </w:p>
    <w:p w14:paraId="7F75A711">
      <w:pPr>
        <w:widowControl/>
        <w:wordWrap w:val="0"/>
        <w:spacing w:line="480" w:lineRule="exact"/>
        <w:jc w:val="right"/>
        <w:rPr>
          <w:rFonts w:hint="eastAsia" w:ascii="宋体" w:hAnsi="宋体" w:eastAsia="宋体" w:cs="宋体"/>
          <w:color w:val="auto"/>
          <w:kern w:val="0"/>
          <w:sz w:val="24"/>
          <w:highlight w:val="none"/>
        </w:rPr>
      </w:pPr>
    </w:p>
    <w:p w14:paraId="4EC9ECDA">
      <w:pPr>
        <w:widowControl/>
        <w:wordWrap w:val="0"/>
        <w:spacing w:line="480" w:lineRule="exact"/>
        <w:jc w:val="right"/>
        <w:rPr>
          <w:rFonts w:hint="eastAsia" w:ascii="宋体" w:hAnsi="宋体" w:eastAsia="宋体" w:cs="宋体"/>
          <w:color w:val="auto"/>
          <w:kern w:val="0"/>
          <w:sz w:val="24"/>
          <w:highlight w:val="none"/>
        </w:rPr>
      </w:pPr>
    </w:p>
    <w:p w14:paraId="137FFC23">
      <w:pPr>
        <w:widowControl/>
        <w:wordWrap w:val="0"/>
        <w:snapToGrid w:val="0"/>
        <w:spacing w:line="460" w:lineRule="exact"/>
        <w:ind w:firstLine="2760" w:firstLineChars="115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eastAsia="zh-CN"/>
        </w:rPr>
        <w:t>供应商</w:t>
      </w:r>
      <w:r>
        <w:rPr>
          <w:rFonts w:hint="eastAsia" w:ascii="宋体" w:hAnsi="宋体" w:eastAsia="宋体" w:cs="宋体"/>
          <w:color w:val="auto"/>
          <w:kern w:val="0"/>
          <w:sz w:val="24"/>
          <w:highlight w:val="none"/>
        </w:rPr>
        <w:t>：</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highlight w:val="none"/>
        </w:rPr>
        <w:t>（全称并加盖公章）</w:t>
      </w:r>
    </w:p>
    <w:p w14:paraId="55E8412A">
      <w:pPr>
        <w:keepNext w:val="0"/>
        <w:keepLines w:val="0"/>
        <w:pageBreakBefore w:val="0"/>
        <w:widowControl/>
        <w:shd w:val="clear"/>
        <w:kinsoku w:val="0"/>
        <w:wordWrap/>
        <w:overflowPunct/>
        <w:topLinePunct w:val="0"/>
        <w:autoSpaceDE w:val="0"/>
        <w:autoSpaceDN w:val="0"/>
        <w:bidi w:val="0"/>
        <w:adjustRightInd w:val="0"/>
        <w:snapToGrid w:val="0"/>
        <w:spacing w:line="460" w:lineRule="exact"/>
        <w:ind w:firstLine="2880" w:firstLineChars="1200"/>
        <w:jc w:val="left"/>
        <w:textAlignment w:val="baseline"/>
        <w:outlineLvl w:val="9"/>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val="en-US" w:eastAsia="zh-CN"/>
        </w:rPr>
        <w:t xml:space="preserve">日期：   </w:t>
      </w:r>
      <w:r>
        <w:rPr>
          <w:rFonts w:hint="eastAsia" w:ascii="宋体" w:hAnsi="宋体" w:eastAsia="宋体" w:cs="宋体"/>
          <w:color w:val="auto"/>
          <w:kern w:val="0"/>
          <w:sz w:val="24"/>
          <w:highlight w:val="none"/>
        </w:rPr>
        <w:t xml:space="preserve"> </w:t>
      </w:r>
      <w:r>
        <w:rPr>
          <w:rFonts w:hint="eastAsia" w:ascii="宋体" w:hAnsi="宋体" w:eastAsia="宋体" w:cs="宋体"/>
          <w:bCs/>
          <w:color w:val="auto"/>
          <w:kern w:val="0"/>
          <w:sz w:val="24"/>
          <w:highlight w:val="none"/>
        </w:rPr>
        <w:t xml:space="preserve"> </w:t>
      </w:r>
      <w:r>
        <w:rPr>
          <w:rFonts w:hint="eastAsia" w:ascii="宋体" w:hAnsi="宋体" w:eastAsia="宋体" w:cs="宋体"/>
          <w:color w:val="auto"/>
          <w:kern w:val="0"/>
          <w:sz w:val="24"/>
          <w:highlight w:val="none"/>
        </w:rPr>
        <w:t>年    月    日</w:t>
      </w:r>
    </w:p>
    <w:p w14:paraId="21B4539E">
      <w:pPr>
        <w:rPr>
          <w:rFonts w:hint="eastAsia" w:ascii="宋体" w:hAnsi="宋体" w:eastAsia="宋体" w:cs="宋体"/>
          <w:color w:val="auto"/>
          <w:highlight w:val="none"/>
        </w:rPr>
      </w:pPr>
    </w:p>
    <w:p w14:paraId="24E0BC4A">
      <w:pPr>
        <w:rPr>
          <w:rFonts w:hint="eastAsia" w:ascii="宋体" w:hAnsi="宋体" w:eastAsia="宋体" w:cs="宋体"/>
          <w:color w:val="auto"/>
          <w:highlight w:val="none"/>
        </w:rPr>
      </w:pPr>
      <w:r>
        <w:rPr>
          <w:rFonts w:hint="eastAsia" w:ascii="宋体" w:hAnsi="宋体" w:eastAsia="宋体" w:cs="宋体"/>
          <w:color w:val="auto"/>
          <w:highlight w:val="none"/>
        </w:rPr>
        <w:br w:type="page"/>
      </w:r>
    </w:p>
    <w:p w14:paraId="0DDD2863">
      <w:pPr>
        <w:pStyle w:val="5"/>
        <w:keepNext/>
        <w:keepLines/>
        <w:pageBreakBefore w:val="0"/>
        <w:widowControl w:val="0"/>
        <w:kinsoku/>
        <w:wordWrap/>
        <w:overflowPunct/>
        <w:topLinePunct w:val="0"/>
        <w:autoSpaceDE/>
        <w:autoSpaceDN/>
        <w:bidi w:val="0"/>
        <w:adjustRightInd/>
        <w:snapToGrid w:val="0"/>
        <w:spacing w:before="20" w:after="20" w:line="360" w:lineRule="auto"/>
        <w:jc w:val="center"/>
        <w:textAlignment w:val="auto"/>
        <w:rPr>
          <w:rFonts w:hint="eastAsia" w:ascii="宋体" w:hAnsi="宋体" w:eastAsia="宋体" w:cs="宋体"/>
          <w:color w:val="auto"/>
          <w:sz w:val="28"/>
          <w:szCs w:val="28"/>
          <w:highlight w:val="none"/>
          <w:lang w:val="en-US" w:eastAsia="zh-CN"/>
        </w:rPr>
      </w:pPr>
      <w:bookmarkStart w:id="72" w:name="_Toc30519"/>
      <w:bookmarkStart w:id="73" w:name="_Toc12939"/>
      <w:bookmarkStart w:id="74" w:name="_Toc13976"/>
      <w:r>
        <w:rPr>
          <w:rFonts w:hint="eastAsia" w:ascii="宋体" w:hAnsi="宋体" w:eastAsia="宋体" w:cs="宋体"/>
          <w:color w:val="auto"/>
          <w:sz w:val="28"/>
          <w:szCs w:val="28"/>
          <w:highlight w:val="none"/>
          <w:lang w:val="en-US" w:eastAsia="zh-CN"/>
        </w:rPr>
        <w:t>附件8         法定代表人授权书（格式）</w:t>
      </w:r>
      <w:bookmarkEnd w:id="72"/>
      <w:bookmarkEnd w:id="73"/>
      <w:bookmarkEnd w:id="74"/>
    </w:p>
    <w:p w14:paraId="26F37052">
      <w:pPr>
        <w:widowControl/>
        <w:tabs>
          <w:tab w:val="left" w:pos="420"/>
          <w:tab w:val="left" w:pos="2160"/>
        </w:tabs>
        <w:wordWrap w:val="0"/>
        <w:spacing w:line="460" w:lineRule="exact"/>
        <w:ind w:firstLine="480" w:firstLineChars="200"/>
        <w:jc w:val="left"/>
        <w:rPr>
          <w:rFonts w:hint="eastAsia" w:ascii="宋体" w:hAnsi="宋体" w:eastAsia="宋体" w:cs="宋体"/>
          <w:color w:val="auto"/>
          <w:kern w:val="0"/>
          <w:sz w:val="24"/>
          <w:highlight w:val="none"/>
        </w:rPr>
      </w:pPr>
    </w:p>
    <w:p w14:paraId="20CFE6F1">
      <w:pPr>
        <w:widowControl/>
        <w:wordWrap w:val="0"/>
        <w:snapToGrid w:val="0"/>
        <w:spacing w:line="460" w:lineRule="exact"/>
        <w:jc w:val="left"/>
        <w:rPr>
          <w:rFonts w:hint="eastAsia" w:ascii="宋体" w:hAnsi="宋体" w:eastAsia="宋体" w:cs="宋体"/>
          <w:b/>
          <w:bCs/>
          <w:color w:val="auto"/>
          <w:kern w:val="0"/>
          <w:sz w:val="24"/>
          <w:szCs w:val="24"/>
          <w:highlight w:val="none"/>
        </w:rPr>
      </w:pPr>
      <w:r>
        <w:rPr>
          <w:rFonts w:hint="eastAsia" w:ascii="宋体" w:hAnsi="宋体" w:eastAsia="宋体" w:cs="宋体"/>
          <w:bCs/>
          <w:color w:val="auto"/>
          <w:kern w:val="0"/>
          <w:sz w:val="24"/>
          <w:szCs w:val="24"/>
          <w:highlight w:val="none"/>
        </w:rPr>
        <w:t>致：</w:t>
      </w:r>
      <w:r>
        <w:rPr>
          <w:rFonts w:hint="eastAsia" w:ascii="宋体" w:hAnsi="宋体" w:eastAsia="宋体" w:cs="宋体"/>
          <w:color w:val="auto"/>
          <w:kern w:val="0"/>
          <w:sz w:val="24"/>
          <w:szCs w:val="24"/>
          <w:highlight w:val="none"/>
          <w:u w:val="single"/>
          <w:lang w:val="en-US" w:eastAsia="zh-CN"/>
        </w:rPr>
        <w:t xml:space="preserve">   </w:t>
      </w:r>
      <w:r>
        <w:rPr>
          <w:rFonts w:hint="eastAsia" w:ascii="宋体" w:hAnsi="宋体" w:cs="宋体"/>
          <w:color w:val="auto"/>
          <w:kern w:val="0"/>
          <w:sz w:val="24"/>
          <w:szCs w:val="24"/>
          <w:highlight w:val="none"/>
          <w:u w:val="single"/>
          <w:lang w:val="en-US" w:eastAsia="zh-CN"/>
        </w:rPr>
        <w:t>驻马店市中心医院</w:t>
      </w:r>
      <w:r>
        <w:rPr>
          <w:rFonts w:hint="eastAsia" w:ascii="宋体" w:hAnsi="宋体" w:eastAsia="宋体" w:cs="宋体"/>
          <w:color w:val="auto"/>
          <w:kern w:val="0"/>
          <w:sz w:val="24"/>
          <w:szCs w:val="24"/>
          <w:highlight w:val="none"/>
          <w:u w:val="single"/>
          <w:lang w:val="en-US" w:eastAsia="zh-CN"/>
        </w:rPr>
        <w:t xml:space="preserve">      </w:t>
      </w:r>
      <w:r>
        <w:rPr>
          <w:rFonts w:hint="eastAsia" w:ascii="宋体" w:hAnsi="宋体" w:eastAsia="宋体" w:cs="宋体"/>
          <w:color w:val="auto"/>
          <w:kern w:val="0"/>
          <w:sz w:val="24"/>
          <w:szCs w:val="24"/>
          <w:highlight w:val="none"/>
        </w:rPr>
        <w:t>：</w:t>
      </w:r>
    </w:p>
    <w:p w14:paraId="07D8310C">
      <w:pPr>
        <w:widowControl/>
        <w:wordWrap w:val="0"/>
        <w:snapToGrid w:val="0"/>
        <w:spacing w:line="460" w:lineRule="exact"/>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我</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highlight w:val="none"/>
        </w:rPr>
        <w:t>（姓名）系</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highlight w:val="none"/>
        </w:rPr>
        <w:t>（</w:t>
      </w:r>
      <w:r>
        <w:rPr>
          <w:rFonts w:hint="eastAsia" w:ascii="宋体" w:hAnsi="宋体" w:eastAsia="宋体" w:cs="宋体"/>
          <w:color w:val="auto"/>
          <w:kern w:val="0"/>
          <w:sz w:val="24"/>
          <w:highlight w:val="none"/>
          <w:lang w:eastAsia="zh-CN"/>
        </w:rPr>
        <w:t>供应商</w:t>
      </w:r>
      <w:r>
        <w:rPr>
          <w:rFonts w:hint="eastAsia" w:ascii="宋体" w:hAnsi="宋体" w:eastAsia="宋体" w:cs="宋体"/>
          <w:color w:val="auto"/>
          <w:kern w:val="0"/>
          <w:sz w:val="24"/>
          <w:highlight w:val="none"/>
        </w:rPr>
        <w:t xml:space="preserve">名称）的法定代表人，现委托 </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highlight w:val="none"/>
        </w:rPr>
        <w:t>（姓名）为我方代理人。代理人根据本授权，以我方的名义参加</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highlight w:val="none"/>
        </w:rPr>
        <w:t>项目的投标活动，并代表我方全权办理针对上述项目的</w:t>
      </w:r>
      <w:r>
        <w:rPr>
          <w:rFonts w:hint="eastAsia" w:ascii="宋体" w:hAnsi="宋体" w:eastAsia="宋体" w:cs="宋体"/>
          <w:color w:val="auto"/>
          <w:kern w:val="0"/>
          <w:sz w:val="24"/>
          <w:highlight w:val="none"/>
          <w:lang w:val="en-US" w:eastAsia="zh-CN"/>
        </w:rPr>
        <w:t>磋商</w:t>
      </w:r>
      <w:r>
        <w:rPr>
          <w:rFonts w:hint="eastAsia" w:ascii="宋体" w:hAnsi="宋体" w:eastAsia="宋体" w:cs="宋体"/>
          <w:color w:val="auto"/>
          <w:kern w:val="0"/>
          <w:sz w:val="24"/>
          <w:highlight w:val="none"/>
        </w:rPr>
        <w:t>、开标、评</w:t>
      </w:r>
      <w:r>
        <w:rPr>
          <w:rFonts w:hint="eastAsia" w:ascii="宋体" w:hAnsi="宋体" w:eastAsia="宋体" w:cs="宋体"/>
          <w:color w:val="auto"/>
          <w:kern w:val="0"/>
          <w:sz w:val="24"/>
          <w:highlight w:val="none"/>
          <w:lang w:val="en-US" w:eastAsia="zh-CN"/>
        </w:rPr>
        <w:t>审</w:t>
      </w:r>
      <w:r>
        <w:rPr>
          <w:rFonts w:hint="eastAsia" w:ascii="宋体" w:hAnsi="宋体" w:eastAsia="宋体" w:cs="宋体"/>
          <w:color w:val="auto"/>
          <w:kern w:val="0"/>
          <w:sz w:val="24"/>
          <w:highlight w:val="none"/>
        </w:rPr>
        <w:t>、签约等具体事务和签署相关文件。</w:t>
      </w:r>
    </w:p>
    <w:p w14:paraId="3311EE74">
      <w:pPr>
        <w:widowControl/>
        <w:wordWrap w:val="0"/>
        <w:snapToGrid w:val="0"/>
        <w:spacing w:line="460" w:lineRule="exact"/>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我方对代理人的签名负全部责任。在撤销授权的书面通知以前，本授权书一直有效。代理人在授权书有效期内签署的所有文件不因授权的撤销而失效。</w:t>
      </w:r>
    </w:p>
    <w:p w14:paraId="2E14D7BF">
      <w:pPr>
        <w:widowControl/>
        <w:wordWrap w:val="0"/>
        <w:snapToGrid w:val="0"/>
        <w:spacing w:line="460" w:lineRule="exact"/>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如果本次采购活动现场变更采购方式，本授权书有效。</w:t>
      </w:r>
    </w:p>
    <w:p w14:paraId="44AA202C">
      <w:pPr>
        <w:widowControl/>
        <w:wordWrap w:val="0"/>
        <w:snapToGrid w:val="0"/>
        <w:spacing w:line="460" w:lineRule="exact"/>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代理人无转委托权。</w:t>
      </w:r>
    </w:p>
    <w:p w14:paraId="7CE853A4">
      <w:pPr>
        <w:widowControl/>
        <w:wordWrap w:val="0"/>
        <w:snapToGrid w:val="0"/>
        <w:spacing w:line="460" w:lineRule="exact"/>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委托期限：</w:t>
      </w:r>
    </w:p>
    <w:p w14:paraId="409406BE">
      <w:pPr>
        <w:widowControl/>
        <w:wordWrap w:val="0"/>
        <w:snapToGrid w:val="0"/>
        <w:spacing w:line="460" w:lineRule="exact"/>
        <w:ind w:firstLine="480" w:firstLineChars="200"/>
        <w:jc w:val="left"/>
        <w:rPr>
          <w:rFonts w:hint="eastAsia" w:ascii="宋体" w:hAnsi="宋体" w:eastAsia="宋体" w:cs="宋体"/>
          <w:color w:val="auto"/>
          <w:kern w:val="0"/>
          <w:sz w:val="24"/>
          <w:highlight w:val="none"/>
        </w:rPr>
      </w:pPr>
    </w:p>
    <w:p w14:paraId="208D12AA">
      <w:pPr>
        <w:widowControl/>
        <w:wordWrap w:val="0"/>
        <w:snapToGrid w:val="0"/>
        <w:spacing w:line="460" w:lineRule="exact"/>
        <w:ind w:firstLine="480" w:firstLineChars="200"/>
        <w:jc w:val="left"/>
        <w:rPr>
          <w:rFonts w:hint="eastAsia" w:ascii="宋体" w:hAnsi="宋体" w:eastAsia="宋体" w:cs="宋体"/>
          <w:color w:val="auto"/>
          <w:kern w:val="0"/>
          <w:sz w:val="24"/>
          <w:highlight w:val="none"/>
          <w:u w:val="single"/>
        </w:rPr>
      </w:pPr>
      <w:r>
        <w:rPr>
          <w:rFonts w:hint="eastAsia" w:ascii="宋体" w:hAnsi="宋体" w:eastAsia="宋体" w:cs="宋体"/>
          <w:color w:val="auto"/>
          <w:kern w:val="0"/>
          <w:sz w:val="24"/>
          <w:highlight w:val="none"/>
        </w:rPr>
        <w:t>委托代理人签名：             法定代表人签名</w:t>
      </w:r>
      <w:r>
        <w:rPr>
          <w:rFonts w:hint="eastAsia" w:ascii="宋体" w:hAnsi="宋体" w:eastAsia="宋体" w:cs="宋体"/>
          <w:color w:val="auto"/>
          <w:kern w:val="0"/>
          <w:sz w:val="24"/>
          <w:highlight w:val="none"/>
          <w:lang w:val="en-US" w:eastAsia="zh-CN"/>
        </w:rPr>
        <w:t>或盖章</w:t>
      </w:r>
      <w:r>
        <w:rPr>
          <w:rFonts w:hint="eastAsia" w:ascii="宋体" w:hAnsi="宋体" w:eastAsia="宋体" w:cs="宋体"/>
          <w:color w:val="auto"/>
          <w:kern w:val="0"/>
          <w:sz w:val="24"/>
          <w:highlight w:val="none"/>
        </w:rPr>
        <w:t>：</w:t>
      </w:r>
    </w:p>
    <w:p w14:paraId="414CFA2B">
      <w:pPr>
        <w:widowControl/>
        <w:wordWrap w:val="0"/>
        <w:snapToGrid w:val="0"/>
        <w:spacing w:line="460" w:lineRule="exact"/>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职务：                      职务：</w:t>
      </w:r>
    </w:p>
    <w:tbl>
      <w:tblPr>
        <w:tblStyle w:val="32"/>
        <w:tblpPr w:leftFromText="180" w:rightFromText="180" w:topFromText="100" w:bottomFromText="100" w:vertAnchor="text" w:horzAnchor="page" w:tblpX="2551" w:tblpY="91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80"/>
      </w:tblGrid>
      <w:tr w14:paraId="6E7EB2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32" w:hRule="atLeast"/>
        </w:trPr>
        <w:tc>
          <w:tcPr>
            <w:tcW w:w="6780" w:type="dxa"/>
            <w:tcBorders>
              <w:top w:val="single" w:color="auto" w:sz="4" w:space="0"/>
              <w:left w:val="single" w:color="auto" w:sz="4" w:space="0"/>
              <w:bottom w:val="single" w:color="auto" w:sz="4" w:space="0"/>
              <w:right w:val="single" w:color="auto" w:sz="4" w:space="0"/>
            </w:tcBorders>
          </w:tcPr>
          <w:p w14:paraId="58C9EA2A">
            <w:pPr>
              <w:widowControl/>
              <w:spacing w:line="480" w:lineRule="exact"/>
              <w:jc w:val="left"/>
              <w:rPr>
                <w:rFonts w:hint="eastAsia" w:ascii="宋体" w:hAnsi="宋体" w:eastAsia="宋体" w:cs="宋体"/>
                <w:color w:val="auto"/>
                <w:kern w:val="0"/>
                <w:sz w:val="24"/>
                <w:highlight w:val="none"/>
              </w:rPr>
            </w:pPr>
            <w:r>
              <w:rPr>
                <w:rFonts w:hint="eastAsia" w:ascii="宋体" w:hAnsi="宋体" w:eastAsia="宋体" w:cs="宋体"/>
                <w:bCs/>
                <w:color w:val="auto"/>
                <w:kern w:val="0"/>
                <w:sz w:val="24"/>
                <w:highlight w:val="none"/>
              </w:rPr>
              <w:t>此处请粘贴</w:t>
            </w:r>
            <w:r>
              <w:rPr>
                <w:rFonts w:hint="eastAsia" w:ascii="宋体" w:hAnsi="宋体" w:eastAsia="宋体" w:cs="宋体"/>
                <w:color w:val="auto"/>
                <w:kern w:val="0"/>
                <w:sz w:val="24"/>
                <w:highlight w:val="none"/>
              </w:rPr>
              <w:t>委托代理人</w:t>
            </w:r>
            <w:r>
              <w:rPr>
                <w:rFonts w:hint="eastAsia" w:ascii="宋体" w:hAnsi="宋体" w:eastAsia="宋体" w:cs="宋体"/>
                <w:bCs/>
                <w:color w:val="auto"/>
                <w:kern w:val="0"/>
                <w:sz w:val="24"/>
                <w:highlight w:val="none"/>
              </w:rPr>
              <w:t>身份证复印件</w:t>
            </w:r>
          </w:p>
        </w:tc>
      </w:tr>
    </w:tbl>
    <w:p w14:paraId="527C7F41">
      <w:pPr>
        <w:widowControl/>
        <w:wordWrap w:val="0"/>
        <w:snapToGrid w:val="0"/>
        <w:spacing w:line="460" w:lineRule="exact"/>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委托代理人身份证号码：</w:t>
      </w:r>
    </w:p>
    <w:p w14:paraId="3F0C663B">
      <w:pPr>
        <w:widowControl/>
        <w:wordWrap w:val="0"/>
        <w:spacing w:line="460" w:lineRule="exact"/>
        <w:ind w:firstLine="4800" w:firstLineChars="2000"/>
        <w:jc w:val="left"/>
        <w:rPr>
          <w:rFonts w:hint="eastAsia" w:ascii="宋体" w:hAnsi="宋体" w:eastAsia="宋体" w:cs="宋体"/>
          <w:color w:val="auto"/>
          <w:kern w:val="0"/>
          <w:sz w:val="24"/>
          <w:highlight w:val="none"/>
        </w:rPr>
      </w:pPr>
    </w:p>
    <w:p w14:paraId="47490F48">
      <w:pPr>
        <w:widowControl/>
        <w:wordWrap w:val="0"/>
        <w:spacing w:line="360" w:lineRule="auto"/>
        <w:jc w:val="center"/>
        <w:rPr>
          <w:rFonts w:hint="eastAsia" w:ascii="宋体" w:hAnsi="宋体" w:eastAsia="宋体" w:cs="宋体"/>
          <w:color w:val="auto"/>
          <w:kern w:val="0"/>
          <w:sz w:val="24"/>
          <w:highlight w:val="none"/>
        </w:rPr>
      </w:pPr>
    </w:p>
    <w:p w14:paraId="10F674C3">
      <w:pPr>
        <w:widowControl/>
        <w:wordWrap w:val="0"/>
        <w:spacing w:line="360" w:lineRule="auto"/>
        <w:jc w:val="right"/>
        <w:rPr>
          <w:rFonts w:hint="eastAsia" w:ascii="宋体" w:hAnsi="宋体" w:eastAsia="宋体" w:cs="宋体"/>
          <w:color w:val="auto"/>
          <w:kern w:val="0"/>
          <w:sz w:val="24"/>
          <w:highlight w:val="none"/>
        </w:rPr>
      </w:pPr>
    </w:p>
    <w:p w14:paraId="64EEE987">
      <w:pPr>
        <w:widowControl/>
        <w:wordWrap w:val="0"/>
        <w:spacing w:line="360" w:lineRule="auto"/>
        <w:jc w:val="right"/>
        <w:rPr>
          <w:rFonts w:hint="eastAsia" w:ascii="宋体" w:hAnsi="宋体" w:eastAsia="宋体" w:cs="宋体"/>
          <w:color w:val="auto"/>
          <w:kern w:val="0"/>
          <w:sz w:val="24"/>
          <w:highlight w:val="none"/>
        </w:rPr>
      </w:pPr>
    </w:p>
    <w:p w14:paraId="1DA78FC1">
      <w:pPr>
        <w:widowControl/>
        <w:wordWrap w:val="0"/>
        <w:spacing w:line="360" w:lineRule="auto"/>
        <w:jc w:val="right"/>
        <w:rPr>
          <w:rFonts w:hint="eastAsia" w:ascii="宋体" w:hAnsi="宋体" w:eastAsia="宋体" w:cs="宋体"/>
          <w:color w:val="auto"/>
          <w:kern w:val="0"/>
          <w:sz w:val="24"/>
          <w:highlight w:val="none"/>
        </w:rPr>
      </w:pPr>
    </w:p>
    <w:p w14:paraId="03DDFB0A">
      <w:pPr>
        <w:widowControl/>
        <w:wordWrap w:val="0"/>
        <w:spacing w:line="360" w:lineRule="auto"/>
        <w:jc w:val="right"/>
        <w:rPr>
          <w:rFonts w:hint="eastAsia" w:ascii="宋体" w:hAnsi="宋体" w:eastAsia="宋体" w:cs="宋体"/>
          <w:color w:val="auto"/>
          <w:kern w:val="0"/>
          <w:sz w:val="24"/>
          <w:highlight w:val="none"/>
        </w:rPr>
      </w:pPr>
    </w:p>
    <w:p w14:paraId="44C38315">
      <w:pPr>
        <w:widowControl/>
        <w:wordWrap w:val="0"/>
        <w:spacing w:line="360" w:lineRule="auto"/>
        <w:jc w:val="right"/>
        <w:rPr>
          <w:rFonts w:hint="eastAsia" w:ascii="宋体" w:hAnsi="宋体" w:eastAsia="宋体" w:cs="宋体"/>
          <w:color w:val="auto"/>
          <w:kern w:val="0"/>
          <w:sz w:val="24"/>
          <w:highlight w:val="none"/>
        </w:rPr>
      </w:pPr>
    </w:p>
    <w:p w14:paraId="37BFC090">
      <w:pPr>
        <w:widowControl/>
        <w:wordWrap/>
        <w:spacing w:line="360" w:lineRule="auto"/>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eastAsia="zh-CN"/>
        </w:rPr>
        <w:t>供应商</w:t>
      </w:r>
      <w:r>
        <w:rPr>
          <w:rFonts w:hint="eastAsia" w:ascii="宋体" w:hAnsi="宋体" w:eastAsia="宋体" w:cs="宋体"/>
          <w:color w:val="auto"/>
          <w:kern w:val="0"/>
          <w:sz w:val="24"/>
          <w:highlight w:val="none"/>
        </w:rPr>
        <w:t>：</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highlight w:val="none"/>
        </w:rPr>
        <w:t>（全称并加盖公章）</w:t>
      </w:r>
    </w:p>
    <w:p w14:paraId="4667A5B5">
      <w:pPr>
        <w:keepNext w:val="0"/>
        <w:keepLines w:val="0"/>
        <w:pageBreakBefore w:val="0"/>
        <w:widowControl/>
        <w:shd w:val="clear"/>
        <w:kinsoku w:val="0"/>
        <w:wordWrap/>
        <w:overflowPunct/>
        <w:topLinePunct w:val="0"/>
        <w:autoSpaceDE w:val="0"/>
        <w:autoSpaceDN w:val="0"/>
        <w:bidi w:val="0"/>
        <w:adjustRightInd w:val="0"/>
        <w:snapToGrid w:val="0"/>
        <w:spacing w:line="460" w:lineRule="exact"/>
        <w:ind w:firstLine="2160" w:firstLineChars="900"/>
        <w:jc w:val="left"/>
        <w:textAlignment w:val="baseline"/>
        <w:outlineLvl w:val="9"/>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val="en-US" w:eastAsia="zh-CN"/>
        </w:rPr>
        <w:t xml:space="preserve">日期：   </w:t>
      </w:r>
      <w:r>
        <w:rPr>
          <w:rFonts w:hint="eastAsia" w:ascii="宋体" w:hAnsi="宋体" w:eastAsia="宋体" w:cs="宋体"/>
          <w:color w:val="auto"/>
          <w:kern w:val="0"/>
          <w:sz w:val="24"/>
          <w:highlight w:val="none"/>
        </w:rPr>
        <w:t xml:space="preserve"> </w:t>
      </w:r>
      <w:r>
        <w:rPr>
          <w:rFonts w:hint="eastAsia" w:ascii="宋体" w:hAnsi="宋体" w:eastAsia="宋体" w:cs="宋体"/>
          <w:bCs/>
          <w:color w:val="auto"/>
          <w:kern w:val="0"/>
          <w:sz w:val="24"/>
          <w:highlight w:val="none"/>
        </w:rPr>
        <w:t xml:space="preserve"> </w:t>
      </w:r>
      <w:r>
        <w:rPr>
          <w:rFonts w:hint="eastAsia" w:ascii="宋体" w:hAnsi="宋体" w:eastAsia="宋体" w:cs="宋体"/>
          <w:color w:val="auto"/>
          <w:kern w:val="0"/>
          <w:sz w:val="24"/>
          <w:highlight w:val="none"/>
        </w:rPr>
        <w:t>年    月    日</w:t>
      </w:r>
    </w:p>
    <w:p w14:paraId="29AE2C11">
      <w:pPr>
        <w:widowControl/>
        <w:spacing w:line="360" w:lineRule="auto"/>
        <w:ind w:firstLine="7228" w:firstLineChars="2250"/>
        <w:jc w:val="left"/>
        <w:rPr>
          <w:rFonts w:hint="eastAsia" w:ascii="宋体" w:hAnsi="宋体" w:eastAsia="宋体" w:cs="宋体"/>
          <w:b/>
          <w:color w:val="auto"/>
          <w:kern w:val="0"/>
          <w:sz w:val="32"/>
          <w:szCs w:val="32"/>
          <w:highlight w:val="none"/>
        </w:rPr>
      </w:pPr>
    </w:p>
    <w:p w14:paraId="04D315BF">
      <w:pPr>
        <w:rPr>
          <w:rFonts w:hint="eastAsia" w:ascii="宋体" w:hAnsi="宋体" w:eastAsia="宋体" w:cs="宋体"/>
          <w:b/>
          <w:color w:val="auto"/>
          <w:kern w:val="0"/>
          <w:sz w:val="32"/>
          <w:szCs w:val="32"/>
          <w:highlight w:val="none"/>
        </w:rPr>
      </w:pPr>
      <w:r>
        <w:rPr>
          <w:rFonts w:hint="eastAsia" w:ascii="宋体" w:hAnsi="宋体" w:eastAsia="宋体" w:cs="宋体"/>
          <w:b/>
          <w:color w:val="auto"/>
          <w:kern w:val="0"/>
          <w:sz w:val="32"/>
          <w:szCs w:val="32"/>
          <w:highlight w:val="none"/>
        </w:rPr>
        <w:br w:type="page"/>
      </w:r>
    </w:p>
    <w:p w14:paraId="5EF76FA6">
      <w:pPr>
        <w:pStyle w:val="5"/>
        <w:keepNext/>
        <w:keepLines/>
        <w:pageBreakBefore w:val="0"/>
        <w:widowControl w:val="0"/>
        <w:kinsoku/>
        <w:wordWrap/>
        <w:overflowPunct/>
        <w:topLinePunct w:val="0"/>
        <w:autoSpaceDE/>
        <w:autoSpaceDN/>
        <w:bidi w:val="0"/>
        <w:adjustRightInd/>
        <w:snapToGrid w:val="0"/>
        <w:spacing w:before="20" w:after="20" w:line="360" w:lineRule="auto"/>
        <w:jc w:val="center"/>
        <w:textAlignment w:val="auto"/>
        <w:rPr>
          <w:rFonts w:hint="eastAsia" w:ascii="宋体" w:hAnsi="宋体" w:eastAsia="宋体" w:cs="宋体"/>
          <w:bCs/>
          <w:color w:val="auto"/>
          <w:sz w:val="21"/>
          <w:szCs w:val="21"/>
          <w:highlight w:val="none"/>
        </w:rPr>
      </w:pPr>
      <w:bookmarkStart w:id="75" w:name="_Toc18105"/>
      <w:bookmarkStart w:id="76" w:name="_Toc3342"/>
      <w:bookmarkStart w:id="77" w:name="_Toc24693"/>
      <w:r>
        <w:rPr>
          <w:rFonts w:hint="eastAsia" w:ascii="宋体" w:hAnsi="宋体" w:eastAsia="宋体" w:cs="宋体"/>
          <w:color w:val="auto"/>
          <w:sz w:val="28"/>
          <w:szCs w:val="28"/>
          <w:highlight w:val="none"/>
          <w:lang w:val="en-US" w:eastAsia="zh-CN"/>
        </w:rPr>
        <w:t>附件9          证明文件</w:t>
      </w:r>
      <w:bookmarkEnd w:id="75"/>
      <w:bookmarkEnd w:id="76"/>
      <w:bookmarkEnd w:id="77"/>
    </w:p>
    <w:p w14:paraId="61593FAD">
      <w:pPr>
        <w:pStyle w:val="10"/>
        <w:spacing w:beforeAutospacing="0" w:afterAutospacing="0" w:line="480" w:lineRule="auto"/>
        <w:ind w:firstLine="540" w:firstLineChars="224"/>
        <w:jc w:val="both"/>
        <w:rPr>
          <w:rFonts w:hint="default" w:ascii="宋体" w:hAnsi="宋体" w:eastAsia="宋体" w:cs="宋体"/>
          <w:b/>
          <w:bCs w:val="0"/>
          <w:color w:val="auto"/>
          <w:sz w:val="24"/>
          <w:szCs w:val="24"/>
          <w:highlight w:val="none"/>
          <w:lang w:val="en-US" w:eastAsia="zh-CN"/>
        </w:rPr>
      </w:pPr>
      <w:r>
        <w:rPr>
          <w:rFonts w:hint="eastAsia" w:ascii="宋体" w:hAnsi="宋体" w:eastAsia="宋体" w:cs="宋体"/>
          <w:b/>
          <w:bCs w:val="0"/>
          <w:color w:val="auto"/>
          <w:sz w:val="24"/>
          <w:szCs w:val="24"/>
          <w:highlight w:val="none"/>
        </w:rPr>
        <w:t>9.1</w:t>
      </w:r>
      <w:r>
        <w:rPr>
          <w:rFonts w:hint="eastAsia" w:ascii="宋体" w:hAnsi="宋体" w:eastAsia="宋体" w:cs="宋体"/>
          <w:b/>
          <w:bCs w:val="0"/>
          <w:color w:val="auto"/>
          <w:sz w:val="24"/>
          <w:szCs w:val="24"/>
          <w:highlight w:val="none"/>
          <w:lang w:val="en-US" w:eastAsia="zh-CN"/>
        </w:rPr>
        <w:t xml:space="preserve"> </w:t>
      </w:r>
      <w:r>
        <w:rPr>
          <w:rFonts w:hint="eastAsia" w:cs="宋体"/>
          <w:b/>
          <w:bCs w:val="0"/>
          <w:color w:val="auto"/>
          <w:sz w:val="24"/>
          <w:szCs w:val="24"/>
          <w:highlight w:val="none"/>
          <w:lang w:val="en-US" w:eastAsia="zh-CN"/>
        </w:rPr>
        <w:t>供应商资格审查证明材料</w:t>
      </w:r>
    </w:p>
    <w:p w14:paraId="73BDAF7F">
      <w:pPr>
        <w:pStyle w:val="10"/>
        <w:spacing w:beforeAutospacing="0" w:afterAutospacing="0" w:line="480" w:lineRule="auto"/>
        <w:jc w:val="both"/>
        <w:rPr>
          <w:rFonts w:hint="eastAsia" w:cs="宋体"/>
          <w:b/>
          <w:bCs w:val="0"/>
          <w:color w:val="auto"/>
          <w:sz w:val="24"/>
          <w:szCs w:val="24"/>
          <w:highlight w:val="none"/>
          <w:lang w:val="en-US" w:eastAsia="zh-CN"/>
        </w:rPr>
      </w:pPr>
    </w:p>
    <w:p w14:paraId="718DD9F8">
      <w:pPr>
        <w:pStyle w:val="10"/>
        <w:spacing w:beforeAutospacing="0" w:afterAutospacing="0" w:line="480" w:lineRule="auto"/>
        <w:ind w:firstLine="540" w:firstLineChars="224"/>
        <w:jc w:val="both"/>
        <w:rPr>
          <w:rFonts w:hint="eastAsia" w:ascii="宋体" w:hAnsi="宋体" w:eastAsia="宋体" w:cs="宋体"/>
          <w:b/>
          <w:bCs w:val="0"/>
          <w:color w:val="auto"/>
          <w:sz w:val="24"/>
          <w:szCs w:val="24"/>
          <w:highlight w:val="none"/>
          <w:lang w:val="en-US" w:eastAsia="zh-CN"/>
        </w:rPr>
      </w:pPr>
      <w:r>
        <w:rPr>
          <w:rFonts w:hint="eastAsia" w:cs="宋体"/>
          <w:b/>
          <w:bCs w:val="0"/>
          <w:color w:val="auto"/>
          <w:sz w:val="24"/>
          <w:szCs w:val="24"/>
          <w:highlight w:val="none"/>
          <w:lang w:val="en-US" w:eastAsia="zh-CN"/>
        </w:rPr>
        <w:t>9.2评分标准中需提供的证明材料</w:t>
      </w:r>
      <w:bookmarkStart w:id="78" w:name="_Toc17966"/>
    </w:p>
    <w:p w14:paraId="6B091FE2">
      <w:pPr>
        <w:pStyle w:val="10"/>
        <w:spacing w:beforeAutospacing="0" w:afterAutospacing="0" w:line="480" w:lineRule="auto"/>
        <w:ind w:firstLine="540" w:firstLineChars="224"/>
        <w:jc w:val="both"/>
        <w:rPr>
          <w:rFonts w:hint="eastAsia" w:ascii="宋体" w:hAnsi="宋体" w:eastAsia="宋体" w:cs="宋体"/>
          <w:b/>
          <w:bCs w:val="0"/>
          <w:color w:val="auto"/>
          <w:sz w:val="24"/>
          <w:szCs w:val="24"/>
          <w:highlight w:val="none"/>
          <w:lang w:val="en-US" w:eastAsia="zh-CN"/>
        </w:rPr>
      </w:pPr>
    </w:p>
    <w:p w14:paraId="44D2F11A">
      <w:pPr>
        <w:pStyle w:val="10"/>
        <w:spacing w:beforeAutospacing="0" w:afterAutospacing="0" w:line="480" w:lineRule="auto"/>
        <w:ind w:firstLine="540" w:firstLineChars="224"/>
        <w:jc w:val="both"/>
        <w:rPr>
          <w:rFonts w:cs="Arial" w:asciiTheme="minorEastAsia" w:hAnsiTheme="minorEastAsia"/>
          <w:sz w:val="24"/>
          <w:szCs w:val="24"/>
          <w:highlight w:val="none"/>
        </w:rPr>
      </w:pPr>
      <w:r>
        <w:rPr>
          <w:rFonts w:hint="eastAsia" w:ascii="宋体" w:hAnsi="宋体" w:eastAsia="宋体" w:cs="宋体"/>
          <w:b/>
          <w:bCs w:val="0"/>
          <w:color w:val="auto"/>
          <w:sz w:val="24"/>
          <w:szCs w:val="24"/>
          <w:highlight w:val="none"/>
          <w:lang w:val="en-US" w:eastAsia="zh-CN"/>
        </w:rPr>
        <w:t>9.</w:t>
      </w:r>
      <w:r>
        <w:rPr>
          <w:rFonts w:hint="eastAsia" w:cs="宋体"/>
          <w:b/>
          <w:bCs w:val="0"/>
          <w:color w:val="auto"/>
          <w:sz w:val="24"/>
          <w:szCs w:val="24"/>
          <w:highlight w:val="none"/>
          <w:lang w:val="en-US" w:eastAsia="zh-CN"/>
        </w:rPr>
        <w:t>3</w:t>
      </w:r>
      <w:r>
        <w:rPr>
          <w:rFonts w:cs="Arial" w:asciiTheme="minorEastAsia" w:hAnsiTheme="minorEastAsia"/>
          <w:b/>
          <w:sz w:val="24"/>
          <w:szCs w:val="24"/>
          <w:highlight w:val="none"/>
        </w:rPr>
        <w:t>业绩</w:t>
      </w:r>
    </w:p>
    <w:tbl>
      <w:tblPr>
        <w:tblStyle w:val="32"/>
        <w:tblW w:w="8461"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982"/>
        <w:gridCol w:w="2019"/>
        <w:gridCol w:w="1800"/>
        <w:gridCol w:w="2146"/>
        <w:gridCol w:w="1514"/>
      </w:tblGrid>
      <w:tr w14:paraId="39B08FA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982" w:type="dxa"/>
            <w:vAlign w:val="center"/>
          </w:tcPr>
          <w:p w14:paraId="46432738">
            <w:pPr>
              <w:spacing w:before="120"/>
              <w:jc w:val="center"/>
              <w:rPr>
                <w:rFonts w:hint="eastAsia" w:eastAsia="宋体" w:cs="Arial" w:asciiTheme="minorEastAsia" w:hAnsiTheme="minorEastAsia"/>
                <w:sz w:val="24"/>
                <w:highlight w:val="none"/>
                <w:lang w:val="en-US" w:eastAsia="zh-CN"/>
              </w:rPr>
            </w:pPr>
            <w:r>
              <w:rPr>
                <w:rFonts w:hint="eastAsia" w:cs="Arial" w:asciiTheme="minorEastAsia" w:hAnsiTheme="minorEastAsia"/>
                <w:sz w:val="24"/>
                <w:highlight w:val="none"/>
                <w:lang w:val="en-US" w:eastAsia="zh-CN"/>
              </w:rPr>
              <w:t>序号</w:t>
            </w:r>
          </w:p>
        </w:tc>
        <w:tc>
          <w:tcPr>
            <w:tcW w:w="2019" w:type="dxa"/>
            <w:vAlign w:val="center"/>
          </w:tcPr>
          <w:p w14:paraId="5D77AEB6">
            <w:pPr>
              <w:spacing w:before="120"/>
              <w:jc w:val="center"/>
              <w:rPr>
                <w:rFonts w:hint="default" w:eastAsia="宋体" w:cs="Arial" w:asciiTheme="minorEastAsia" w:hAnsiTheme="minorEastAsia"/>
                <w:sz w:val="24"/>
                <w:highlight w:val="none"/>
                <w:lang w:val="en-US" w:eastAsia="zh-CN"/>
              </w:rPr>
            </w:pPr>
            <w:r>
              <w:rPr>
                <w:rFonts w:hint="eastAsia" w:cs="Arial" w:asciiTheme="minorEastAsia" w:hAnsiTheme="minorEastAsia"/>
                <w:sz w:val="24"/>
                <w:highlight w:val="none"/>
                <w:lang w:val="en-US" w:eastAsia="zh-CN"/>
              </w:rPr>
              <w:t>用户名称</w:t>
            </w:r>
          </w:p>
        </w:tc>
        <w:tc>
          <w:tcPr>
            <w:tcW w:w="1800" w:type="dxa"/>
            <w:vAlign w:val="center"/>
          </w:tcPr>
          <w:p w14:paraId="38187210">
            <w:pPr>
              <w:spacing w:before="120"/>
              <w:jc w:val="center"/>
              <w:rPr>
                <w:rFonts w:hint="default" w:eastAsia="宋体" w:cs="Arial" w:asciiTheme="minorEastAsia" w:hAnsiTheme="minorEastAsia"/>
                <w:sz w:val="24"/>
                <w:highlight w:val="none"/>
                <w:lang w:val="en-US" w:eastAsia="zh-CN"/>
              </w:rPr>
            </w:pPr>
            <w:r>
              <w:rPr>
                <w:rFonts w:hint="eastAsia" w:cs="Arial" w:asciiTheme="minorEastAsia" w:hAnsiTheme="minorEastAsia"/>
                <w:sz w:val="24"/>
                <w:highlight w:val="none"/>
                <w:lang w:val="en-US" w:eastAsia="zh-CN"/>
              </w:rPr>
              <w:t>合同金额</w:t>
            </w:r>
          </w:p>
        </w:tc>
        <w:tc>
          <w:tcPr>
            <w:tcW w:w="2146" w:type="dxa"/>
            <w:vAlign w:val="center"/>
          </w:tcPr>
          <w:p w14:paraId="788302A4">
            <w:pPr>
              <w:spacing w:before="120"/>
              <w:jc w:val="center"/>
              <w:rPr>
                <w:rFonts w:cs="Arial" w:asciiTheme="minorEastAsia" w:hAnsiTheme="minorEastAsia"/>
                <w:sz w:val="24"/>
                <w:highlight w:val="none"/>
              </w:rPr>
            </w:pPr>
            <w:r>
              <w:rPr>
                <w:rFonts w:hint="eastAsia" w:cs="Arial" w:asciiTheme="minorEastAsia" w:hAnsiTheme="minorEastAsia"/>
                <w:sz w:val="24"/>
                <w:highlight w:val="none"/>
                <w:lang w:val="en-US" w:eastAsia="zh-CN"/>
              </w:rPr>
              <w:t>联系人及</w:t>
            </w:r>
            <w:r>
              <w:rPr>
                <w:rFonts w:cs="Arial" w:asciiTheme="minorEastAsia" w:hAnsiTheme="minorEastAsia"/>
                <w:sz w:val="24"/>
                <w:highlight w:val="none"/>
              </w:rPr>
              <w:t>联系</w:t>
            </w:r>
            <w:r>
              <w:rPr>
                <w:rFonts w:hint="eastAsia" w:cs="Arial" w:asciiTheme="minorEastAsia" w:hAnsiTheme="minorEastAsia"/>
                <w:sz w:val="24"/>
                <w:highlight w:val="none"/>
              </w:rPr>
              <w:t>电话</w:t>
            </w:r>
          </w:p>
        </w:tc>
        <w:tc>
          <w:tcPr>
            <w:tcW w:w="1514" w:type="dxa"/>
            <w:vAlign w:val="center"/>
          </w:tcPr>
          <w:p w14:paraId="0CD37DB9">
            <w:pPr>
              <w:spacing w:before="120"/>
              <w:jc w:val="center"/>
              <w:rPr>
                <w:rFonts w:cs="Arial" w:asciiTheme="minorEastAsia" w:hAnsiTheme="minorEastAsia"/>
                <w:sz w:val="24"/>
                <w:highlight w:val="none"/>
              </w:rPr>
            </w:pPr>
            <w:r>
              <w:rPr>
                <w:rFonts w:hint="eastAsia" w:cs="Arial" w:asciiTheme="minorEastAsia" w:hAnsiTheme="minorEastAsia"/>
                <w:sz w:val="24"/>
                <w:highlight w:val="none"/>
                <w:lang w:val="en-US" w:eastAsia="zh-CN"/>
              </w:rPr>
              <w:t>业绩</w:t>
            </w:r>
            <w:r>
              <w:rPr>
                <w:rFonts w:hint="eastAsia" w:cs="Arial" w:asciiTheme="minorEastAsia" w:hAnsiTheme="minorEastAsia"/>
                <w:sz w:val="24"/>
                <w:highlight w:val="none"/>
              </w:rPr>
              <w:t>年份</w:t>
            </w:r>
          </w:p>
        </w:tc>
      </w:tr>
      <w:tr w14:paraId="08F2706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982" w:type="dxa"/>
            <w:vAlign w:val="center"/>
          </w:tcPr>
          <w:p w14:paraId="392D7448">
            <w:pPr>
              <w:spacing w:before="120"/>
              <w:jc w:val="center"/>
              <w:rPr>
                <w:rFonts w:cs="Arial" w:asciiTheme="minorEastAsia" w:hAnsiTheme="minorEastAsia"/>
                <w:highlight w:val="none"/>
              </w:rPr>
            </w:pPr>
          </w:p>
        </w:tc>
        <w:tc>
          <w:tcPr>
            <w:tcW w:w="2019" w:type="dxa"/>
            <w:vAlign w:val="center"/>
          </w:tcPr>
          <w:p w14:paraId="0B354FD7">
            <w:pPr>
              <w:spacing w:before="120"/>
              <w:jc w:val="center"/>
              <w:rPr>
                <w:rFonts w:cs="Arial" w:asciiTheme="minorEastAsia" w:hAnsiTheme="minorEastAsia"/>
                <w:highlight w:val="none"/>
              </w:rPr>
            </w:pPr>
          </w:p>
        </w:tc>
        <w:tc>
          <w:tcPr>
            <w:tcW w:w="1800" w:type="dxa"/>
            <w:vAlign w:val="center"/>
          </w:tcPr>
          <w:p w14:paraId="281E28E4">
            <w:pPr>
              <w:spacing w:before="120"/>
              <w:jc w:val="center"/>
              <w:rPr>
                <w:rFonts w:cs="Arial" w:asciiTheme="minorEastAsia" w:hAnsiTheme="minorEastAsia"/>
                <w:highlight w:val="none"/>
              </w:rPr>
            </w:pPr>
          </w:p>
        </w:tc>
        <w:tc>
          <w:tcPr>
            <w:tcW w:w="2146" w:type="dxa"/>
            <w:vAlign w:val="center"/>
          </w:tcPr>
          <w:p w14:paraId="61E60ADA">
            <w:pPr>
              <w:spacing w:before="120"/>
              <w:jc w:val="center"/>
              <w:rPr>
                <w:rFonts w:cs="Arial" w:asciiTheme="minorEastAsia" w:hAnsiTheme="minorEastAsia"/>
                <w:highlight w:val="none"/>
              </w:rPr>
            </w:pPr>
          </w:p>
        </w:tc>
        <w:tc>
          <w:tcPr>
            <w:tcW w:w="1514" w:type="dxa"/>
            <w:vAlign w:val="center"/>
          </w:tcPr>
          <w:p w14:paraId="04447730">
            <w:pPr>
              <w:spacing w:before="120"/>
              <w:jc w:val="center"/>
              <w:rPr>
                <w:rFonts w:cs="Arial" w:asciiTheme="minorEastAsia" w:hAnsiTheme="minorEastAsia"/>
                <w:highlight w:val="none"/>
              </w:rPr>
            </w:pPr>
          </w:p>
        </w:tc>
      </w:tr>
      <w:tr w14:paraId="742694F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982" w:type="dxa"/>
            <w:vAlign w:val="center"/>
          </w:tcPr>
          <w:p w14:paraId="5B8AF551">
            <w:pPr>
              <w:spacing w:before="120"/>
              <w:jc w:val="center"/>
              <w:rPr>
                <w:rFonts w:cs="Arial" w:asciiTheme="minorEastAsia" w:hAnsiTheme="minorEastAsia"/>
                <w:highlight w:val="none"/>
              </w:rPr>
            </w:pPr>
          </w:p>
        </w:tc>
        <w:tc>
          <w:tcPr>
            <w:tcW w:w="2019" w:type="dxa"/>
            <w:vAlign w:val="center"/>
          </w:tcPr>
          <w:p w14:paraId="2DA219B5">
            <w:pPr>
              <w:spacing w:before="120"/>
              <w:jc w:val="center"/>
              <w:rPr>
                <w:rFonts w:cs="Arial" w:asciiTheme="minorEastAsia" w:hAnsiTheme="minorEastAsia"/>
                <w:highlight w:val="none"/>
              </w:rPr>
            </w:pPr>
          </w:p>
        </w:tc>
        <w:tc>
          <w:tcPr>
            <w:tcW w:w="1800" w:type="dxa"/>
            <w:vAlign w:val="center"/>
          </w:tcPr>
          <w:p w14:paraId="61B640D0">
            <w:pPr>
              <w:spacing w:before="120"/>
              <w:jc w:val="center"/>
              <w:rPr>
                <w:rFonts w:cs="Arial" w:asciiTheme="minorEastAsia" w:hAnsiTheme="minorEastAsia"/>
                <w:highlight w:val="none"/>
              </w:rPr>
            </w:pPr>
          </w:p>
        </w:tc>
        <w:tc>
          <w:tcPr>
            <w:tcW w:w="2146" w:type="dxa"/>
            <w:vAlign w:val="center"/>
          </w:tcPr>
          <w:p w14:paraId="2C3F9359">
            <w:pPr>
              <w:spacing w:before="120"/>
              <w:jc w:val="center"/>
              <w:rPr>
                <w:rFonts w:cs="Arial" w:asciiTheme="minorEastAsia" w:hAnsiTheme="minorEastAsia"/>
                <w:highlight w:val="none"/>
              </w:rPr>
            </w:pPr>
          </w:p>
        </w:tc>
        <w:tc>
          <w:tcPr>
            <w:tcW w:w="1514" w:type="dxa"/>
            <w:vAlign w:val="center"/>
          </w:tcPr>
          <w:p w14:paraId="104FB69F">
            <w:pPr>
              <w:spacing w:before="120"/>
              <w:jc w:val="center"/>
              <w:rPr>
                <w:rFonts w:cs="Arial" w:asciiTheme="minorEastAsia" w:hAnsiTheme="minorEastAsia"/>
                <w:highlight w:val="none"/>
              </w:rPr>
            </w:pPr>
          </w:p>
        </w:tc>
      </w:tr>
      <w:tr w14:paraId="48E9D7B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982" w:type="dxa"/>
            <w:vAlign w:val="center"/>
          </w:tcPr>
          <w:p w14:paraId="5237FDB6">
            <w:pPr>
              <w:spacing w:before="120"/>
              <w:jc w:val="center"/>
              <w:rPr>
                <w:rFonts w:cs="Arial" w:asciiTheme="minorEastAsia" w:hAnsiTheme="minorEastAsia"/>
                <w:highlight w:val="none"/>
              </w:rPr>
            </w:pPr>
          </w:p>
        </w:tc>
        <w:tc>
          <w:tcPr>
            <w:tcW w:w="2019" w:type="dxa"/>
            <w:vAlign w:val="center"/>
          </w:tcPr>
          <w:p w14:paraId="0EC68B0F">
            <w:pPr>
              <w:spacing w:before="120"/>
              <w:jc w:val="center"/>
              <w:rPr>
                <w:rFonts w:cs="Arial" w:asciiTheme="minorEastAsia" w:hAnsiTheme="minorEastAsia"/>
                <w:highlight w:val="none"/>
              </w:rPr>
            </w:pPr>
          </w:p>
        </w:tc>
        <w:tc>
          <w:tcPr>
            <w:tcW w:w="1800" w:type="dxa"/>
            <w:vAlign w:val="center"/>
          </w:tcPr>
          <w:p w14:paraId="07450E34">
            <w:pPr>
              <w:spacing w:before="120"/>
              <w:jc w:val="center"/>
              <w:rPr>
                <w:rFonts w:cs="Arial" w:asciiTheme="minorEastAsia" w:hAnsiTheme="minorEastAsia"/>
                <w:highlight w:val="none"/>
              </w:rPr>
            </w:pPr>
          </w:p>
        </w:tc>
        <w:tc>
          <w:tcPr>
            <w:tcW w:w="2146" w:type="dxa"/>
            <w:vAlign w:val="center"/>
          </w:tcPr>
          <w:p w14:paraId="1A92A840">
            <w:pPr>
              <w:spacing w:before="120"/>
              <w:jc w:val="center"/>
              <w:rPr>
                <w:rFonts w:cs="Arial" w:asciiTheme="minorEastAsia" w:hAnsiTheme="minorEastAsia"/>
                <w:highlight w:val="none"/>
              </w:rPr>
            </w:pPr>
          </w:p>
        </w:tc>
        <w:tc>
          <w:tcPr>
            <w:tcW w:w="1514" w:type="dxa"/>
            <w:vAlign w:val="center"/>
          </w:tcPr>
          <w:p w14:paraId="4ED4F07A">
            <w:pPr>
              <w:spacing w:before="120"/>
              <w:jc w:val="center"/>
              <w:rPr>
                <w:rFonts w:cs="Arial" w:asciiTheme="minorEastAsia" w:hAnsiTheme="minorEastAsia"/>
                <w:highlight w:val="none"/>
              </w:rPr>
            </w:pPr>
          </w:p>
        </w:tc>
      </w:tr>
      <w:tr w14:paraId="7496B33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982" w:type="dxa"/>
            <w:vAlign w:val="center"/>
          </w:tcPr>
          <w:p w14:paraId="7CBAE2E1">
            <w:pPr>
              <w:spacing w:before="120"/>
              <w:jc w:val="center"/>
              <w:rPr>
                <w:rFonts w:cs="Arial" w:asciiTheme="minorEastAsia" w:hAnsiTheme="minorEastAsia"/>
                <w:highlight w:val="none"/>
              </w:rPr>
            </w:pPr>
          </w:p>
        </w:tc>
        <w:tc>
          <w:tcPr>
            <w:tcW w:w="2019" w:type="dxa"/>
            <w:vAlign w:val="center"/>
          </w:tcPr>
          <w:p w14:paraId="1B2F6ED2">
            <w:pPr>
              <w:spacing w:before="120"/>
              <w:jc w:val="center"/>
              <w:rPr>
                <w:rFonts w:cs="Arial" w:asciiTheme="minorEastAsia" w:hAnsiTheme="minorEastAsia"/>
                <w:highlight w:val="none"/>
              </w:rPr>
            </w:pPr>
          </w:p>
        </w:tc>
        <w:tc>
          <w:tcPr>
            <w:tcW w:w="1800" w:type="dxa"/>
            <w:vAlign w:val="center"/>
          </w:tcPr>
          <w:p w14:paraId="190C8459">
            <w:pPr>
              <w:spacing w:before="120"/>
              <w:jc w:val="center"/>
              <w:rPr>
                <w:rFonts w:cs="Arial" w:asciiTheme="minorEastAsia" w:hAnsiTheme="minorEastAsia"/>
                <w:highlight w:val="none"/>
              </w:rPr>
            </w:pPr>
          </w:p>
        </w:tc>
        <w:tc>
          <w:tcPr>
            <w:tcW w:w="2146" w:type="dxa"/>
            <w:vAlign w:val="center"/>
          </w:tcPr>
          <w:p w14:paraId="5A6E5E8B">
            <w:pPr>
              <w:spacing w:before="120"/>
              <w:jc w:val="center"/>
              <w:rPr>
                <w:rFonts w:cs="Arial" w:asciiTheme="minorEastAsia" w:hAnsiTheme="minorEastAsia"/>
                <w:highlight w:val="none"/>
              </w:rPr>
            </w:pPr>
          </w:p>
        </w:tc>
        <w:tc>
          <w:tcPr>
            <w:tcW w:w="1514" w:type="dxa"/>
            <w:vAlign w:val="center"/>
          </w:tcPr>
          <w:p w14:paraId="2D89B567">
            <w:pPr>
              <w:spacing w:before="120"/>
              <w:jc w:val="center"/>
              <w:rPr>
                <w:rFonts w:cs="Arial" w:asciiTheme="minorEastAsia" w:hAnsiTheme="minorEastAsia"/>
                <w:highlight w:val="none"/>
              </w:rPr>
            </w:pPr>
          </w:p>
        </w:tc>
      </w:tr>
      <w:tr w14:paraId="0E92E6C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982" w:type="dxa"/>
            <w:vAlign w:val="center"/>
          </w:tcPr>
          <w:p w14:paraId="443FA176">
            <w:pPr>
              <w:spacing w:before="120"/>
              <w:jc w:val="center"/>
              <w:rPr>
                <w:rFonts w:cs="Arial" w:asciiTheme="minorEastAsia" w:hAnsiTheme="minorEastAsia"/>
                <w:highlight w:val="none"/>
              </w:rPr>
            </w:pPr>
          </w:p>
        </w:tc>
        <w:tc>
          <w:tcPr>
            <w:tcW w:w="2019" w:type="dxa"/>
            <w:vAlign w:val="center"/>
          </w:tcPr>
          <w:p w14:paraId="6EC5F5FE">
            <w:pPr>
              <w:spacing w:before="120"/>
              <w:jc w:val="center"/>
              <w:rPr>
                <w:rFonts w:cs="Arial" w:asciiTheme="minorEastAsia" w:hAnsiTheme="minorEastAsia"/>
                <w:highlight w:val="none"/>
              </w:rPr>
            </w:pPr>
          </w:p>
        </w:tc>
        <w:tc>
          <w:tcPr>
            <w:tcW w:w="1800" w:type="dxa"/>
            <w:vAlign w:val="center"/>
          </w:tcPr>
          <w:p w14:paraId="4369E923">
            <w:pPr>
              <w:spacing w:before="120"/>
              <w:jc w:val="center"/>
              <w:rPr>
                <w:rFonts w:cs="Arial" w:asciiTheme="minorEastAsia" w:hAnsiTheme="minorEastAsia"/>
                <w:highlight w:val="none"/>
              </w:rPr>
            </w:pPr>
          </w:p>
        </w:tc>
        <w:tc>
          <w:tcPr>
            <w:tcW w:w="2146" w:type="dxa"/>
            <w:vAlign w:val="center"/>
          </w:tcPr>
          <w:p w14:paraId="2EE9EADA">
            <w:pPr>
              <w:spacing w:before="120"/>
              <w:jc w:val="center"/>
              <w:rPr>
                <w:rFonts w:cs="Arial" w:asciiTheme="minorEastAsia" w:hAnsiTheme="minorEastAsia"/>
                <w:highlight w:val="none"/>
              </w:rPr>
            </w:pPr>
          </w:p>
        </w:tc>
        <w:tc>
          <w:tcPr>
            <w:tcW w:w="1514" w:type="dxa"/>
            <w:vAlign w:val="center"/>
          </w:tcPr>
          <w:p w14:paraId="2827C9D7">
            <w:pPr>
              <w:spacing w:before="120"/>
              <w:jc w:val="center"/>
              <w:rPr>
                <w:rFonts w:cs="Arial" w:asciiTheme="minorEastAsia" w:hAnsiTheme="minorEastAsia"/>
                <w:highlight w:val="none"/>
              </w:rPr>
            </w:pPr>
          </w:p>
        </w:tc>
      </w:tr>
      <w:tr w14:paraId="14B1953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982" w:type="dxa"/>
            <w:vAlign w:val="center"/>
          </w:tcPr>
          <w:p w14:paraId="73627E7B">
            <w:pPr>
              <w:spacing w:before="120"/>
              <w:jc w:val="center"/>
              <w:rPr>
                <w:rFonts w:cs="Arial" w:asciiTheme="minorEastAsia" w:hAnsiTheme="minorEastAsia"/>
                <w:highlight w:val="none"/>
              </w:rPr>
            </w:pPr>
          </w:p>
        </w:tc>
        <w:tc>
          <w:tcPr>
            <w:tcW w:w="2019" w:type="dxa"/>
            <w:vAlign w:val="center"/>
          </w:tcPr>
          <w:p w14:paraId="3904317C">
            <w:pPr>
              <w:spacing w:before="120"/>
              <w:jc w:val="center"/>
              <w:rPr>
                <w:rFonts w:cs="Arial" w:asciiTheme="minorEastAsia" w:hAnsiTheme="minorEastAsia"/>
                <w:highlight w:val="none"/>
              </w:rPr>
            </w:pPr>
          </w:p>
        </w:tc>
        <w:tc>
          <w:tcPr>
            <w:tcW w:w="1800" w:type="dxa"/>
            <w:vAlign w:val="center"/>
          </w:tcPr>
          <w:p w14:paraId="45CFC41B">
            <w:pPr>
              <w:spacing w:before="120"/>
              <w:jc w:val="center"/>
              <w:rPr>
                <w:rFonts w:cs="Arial" w:asciiTheme="minorEastAsia" w:hAnsiTheme="minorEastAsia"/>
                <w:highlight w:val="none"/>
              </w:rPr>
            </w:pPr>
          </w:p>
        </w:tc>
        <w:tc>
          <w:tcPr>
            <w:tcW w:w="2146" w:type="dxa"/>
            <w:vAlign w:val="center"/>
          </w:tcPr>
          <w:p w14:paraId="3797DB3D">
            <w:pPr>
              <w:spacing w:before="120"/>
              <w:jc w:val="center"/>
              <w:rPr>
                <w:rFonts w:cs="Arial" w:asciiTheme="minorEastAsia" w:hAnsiTheme="minorEastAsia"/>
                <w:highlight w:val="none"/>
              </w:rPr>
            </w:pPr>
          </w:p>
        </w:tc>
        <w:tc>
          <w:tcPr>
            <w:tcW w:w="1514" w:type="dxa"/>
            <w:vAlign w:val="center"/>
          </w:tcPr>
          <w:p w14:paraId="54B94AE8">
            <w:pPr>
              <w:spacing w:before="120"/>
              <w:jc w:val="center"/>
              <w:rPr>
                <w:rFonts w:cs="Arial" w:asciiTheme="minorEastAsia" w:hAnsiTheme="minorEastAsia"/>
                <w:highlight w:val="none"/>
              </w:rPr>
            </w:pPr>
          </w:p>
        </w:tc>
      </w:tr>
      <w:tr w14:paraId="10B556A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982" w:type="dxa"/>
            <w:vAlign w:val="center"/>
          </w:tcPr>
          <w:p w14:paraId="07DE1F7E">
            <w:pPr>
              <w:spacing w:before="120"/>
              <w:jc w:val="center"/>
              <w:rPr>
                <w:rFonts w:cs="Arial" w:asciiTheme="minorEastAsia" w:hAnsiTheme="minorEastAsia"/>
                <w:highlight w:val="none"/>
              </w:rPr>
            </w:pPr>
          </w:p>
        </w:tc>
        <w:tc>
          <w:tcPr>
            <w:tcW w:w="2019" w:type="dxa"/>
            <w:vAlign w:val="center"/>
          </w:tcPr>
          <w:p w14:paraId="1313E78D">
            <w:pPr>
              <w:spacing w:before="120"/>
              <w:jc w:val="center"/>
              <w:rPr>
                <w:rFonts w:cs="Arial" w:asciiTheme="minorEastAsia" w:hAnsiTheme="minorEastAsia"/>
                <w:highlight w:val="none"/>
              </w:rPr>
            </w:pPr>
          </w:p>
        </w:tc>
        <w:tc>
          <w:tcPr>
            <w:tcW w:w="1800" w:type="dxa"/>
            <w:vAlign w:val="center"/>
          </w:tcPr>
          <w:p w14:paraId="3DF6CFC0">
            <w:pPr>
              <w:spacing w:before="120"/>
              <w:jc w:val="center"/>
              <w:rPr>
                <w:rFonts w:cs="Arial" w:asciiTheme="minorEastAsia" w:hAnsiTheme="minorEastAsia"/>
                <w:highlight w:val="none"/>
              </w:rPr>
            </w:pPr>
          </w:p>
        </w:tc>
        <w:tc>
          <w:tcPr>
            <w:tcW w:w="2146" w:type="dxa"/>
            <w:vAlign w:val="center"/>
          </w:tcPr>
          <w:p w14:paraId="2E509206">
            <w:pPr>
              <w:spacing w:before="120"/>
              <w:jc w:val="center"/>
              <w:rPr>
                <w:rFonts w:cs="Arial" w:asciiTheme="minorEastAsia" w:hAnsiTheme="minorEastAsia"/>
                <w:highlight w:val="none"/>
              </w:rPr>
            </w:pPr>
          </w:p>
        </w:tc>
        <w:tc>
          <w:tcPr>
            <w:tcW w:w="1514" w:type="dxa"/>
            <w:vAlign w:val="center"/>
          </w:tcPr>
          <w:p w14:paraId="79E06EF4">
            <w:pPr>
              <w:spacing w:before="120"/>
              <w:jc w:val="center"/>
              <w:rPr>
                <w:rFonts w:cs="Arial" w:asciiTheme="minorEastAsia" w:hAnsiTheme="minorEastAsia"/>
                <w:highlight w:val="none"/>
              </w:rPr>
            </w:pPr>
          </w:p>
        </w:tc>
      </w:tr>
      <w:tr w14:paraId="1CFF2A7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982" w:type="dxa"/>
            <w:vAlign w:val="center"/>
          </w:tcPr>
          <w:p w14:paraId="62B57E21">
            <w:pPr>
              <w:spacing w:before="120"/>
              <w:jc w:val="center"/>
              <w:rPr>
                <w:rFonts w:cs="Arial" w:asciiTheme="minorEastAsia" w:hAnsiTheme="minorEastAsia"/>
                <w:highlight w:val="none"/>
              </w:rPr>
            </w:pPr>
          </w:p>
        </w:tc>
        <w:tc>
          <w:tcPr>
            <w:tcW w:w="2019" w:type="dxa"/>
            <w:vAlign w:val="center"/>
          </w:tcPr>
          <w:p w14:paraId="561AB2CF">
            <w:pPr>
              <w:spacing w:before="120"/>
              <w:jc w:val="center"/>
              <w:rPr>
                <w:rFonts w:cs="Arial" w:asciiTheme="minorEastAsia" w:hAnsiTheme="minorEastAsia"/>
                <w:highlight w:val="none"/>
              </w:rPr>
            </w:pPr>
          </w:p>
        </w:tc>
        <w:tc>
          <w:tcPr>
            <w:tcW w:w="1800" w:type="dxa"/>
            <w:vAlign w:val="center"/>
          </w:tcPr>
          <w:p w14:paraId="6F07EB69">
            <w:pPr>
              <w:spacing w:before="120"/>
              <w:jc w:val="center"/>
              <w:rPr>
                <w:rFonts w:cs="Arial" w:asciiTheme="minorEastAsia" w:hAnsiTheme="minorEastAsia"/>
                <w:highlight w:val="none"/>
              </w:rPr>
            </w:pPr>
          </w:p>
        </w:tc>
        <w:tc>
          <w:tcPr>
            <w:tcW w:w="2146" w:type="dxa"/>
            <w:vAlign w:val="center"/>
          </w:tcPr>
          <w:p w14:paraId="0E56BECE">
            <w:pPr>
              <w:spacing w:before="120"/>
              <w:jc w:val="center"/>
              <w:rPr>
                <w:rFonts w:cs="Arial" w:asciiTheme="minorEastAsia" w:hAnsiTheme="minorEastAsia"/>
                <w:highlight w:val="none"/>
              </w:rPr>
            </w:pPr>
          </w:p>
        </w:tc>
        <w:tc>
          <w:tcPr>
            <w:tcW w:w="1514" w:type="dxa"/>
            <w:vAlign w:val="center"/>
          </w:tcPr>
          <w:p w14:paraId="4147F08F">
            <w:pPr>
              <w:spacing w:before="120"/>
              <w:jc w:val="center"/>
              <w:rPr>
                <w:rFonts w:cs="Arial" w:asciiTheme="minorEastAsia" w:hAnsiTheme="minorEastAsia"/>
                <w:highlight w:val="none"/>
              </w:rPr>
            </w:pPr>
          </w:p>
        </w:tc>
      </w:tr>
    </w:tbl>
    <w:p w14:paraId="5016CED6">
      <w:pPr>
        <w:spacing w:line="380" w:lineRule="exact"/>
        <w:rPr>
          <w:rFonts w:hint="default" w:eastAsia="宋体" w:asciiTheme="minorEastAsia" w:hAnsiTheme="minorEastAsia"/>
          <w:b/>
          <w:color w:val="FF0000"/>
          <w:szCs w:val="21"/>
          <w:highlight w:val="none"/>
          <w:lang w:val="en-US" w:eastAsia="zh-CN"/>
        </w:rPr>
      </w:pPr>
      <w:r>
        <w:rPr>
          <w:rFonts w:hint="eastAsia" w:asciiTheme="minorEastAsia" w:hAnsiTheme="minorEastAsia"/>
          <w:b/>
          <w:color w:val="FF0000"/>
          <w:szCs w:val="21"/>
          <w:highlight w:val="none"/>
        </w:rPr>
        <w:t>注：供应商需在本表后附</w:t>
      </w:r>
      <w:r>
        <w:rPr>
          <w:rFonts w:hint="eastAsia" w:asciiTheme="minorEastAsia" w:hAnsiTheme="minorEastAsia"/>
          <w:b/>
          <w:color w:val="FF0000"/>
          <w:szCs w:val="21"/>
          <w:highlight w:val="none"/>
          <w:lang w:val="en-US" w:eastAsia="zh-CN"/>
        </w:rPr>
        <w:t>业绩</w:t>
      </w:r>
      <w:r>
        <w:rPr>
          <w:rFonts w:hint="eastAsia" w:asciiTheme="minorEastAsia" w:hAnsiTheme="minorEastAsia"/>
          <w:b/>
          <w:color w:val="FF0000"/>
          <w:szCs w:val="21"/>
          <w:highlight w:val="none"/>
        </w:rPr>
        <w:t>合同</w:t>
      </w:r>
      <w:r>
        <w:rPr>
          <w:rFonts w:hint="eastAsia" w:asciiTheme="minorEastAsia" w:hAnsiTheme="minorEastAsia"/>
          <w:b/>
          <w:color w:val="FF0000"/>
          <w:szCs w:val="21"/>
          <w:highlight w:val="none"/>
          <w:lang w:val="en-US" w:eastAsia="zh-CN"/>
        </w:rPr>
        <w:t>。</w:t>
      </w:r>
    </w:p>
    <w:p w14:paraId="4718F638">
      <w:pPr>
        <w:pStyle w:val="10"/>
        <w:spacing w:beforeAutospacing="0" w:afterAutospacing="0" w:line="480" w:lineRule="auto"/>
        <w:ind w:firstLine="470" w:firstLineChars="224"/>
        <w:jc w:val="both"/>
        <w:rPr>
          <w:rFonts w:hint="eastAsia" w:ascii="宋体" w:hAnsi="宋体" w:eastAsia="宋体" w:cs="宋体"/>
          <w:bCs/>
          <w:color w:val="auto"/>
          <w:sz w:val="21"/>
          <w:szCs w:val="21"/>
          <w:highlight w:val="none"/>
        </w:rPr>
      </w:pPr>
    </w:p>
    <w:p w14:paraId="0B6C3C21">
      <w:pPr>
        <w:pStyle w:val="10"/>
        <w:spacing w:beforeAutospacing="0" w:afterAutospacing="0" w:line="480" w:lineRule="auto"/>
        <w:ind w:firstLine="472" w:firstLineChars="224"/>
        <w:jc w:val="both"/>
        <w:rPr>
          <w:rFonts w:hint="eastAsia" w:ascii="宋体" w:hAnsi="宋体" w:eastAsia="宋体" w:cs="宋体"/>
          <w:b/>
          <w:bCs w:val="0"/>
          <w:color w:val="auto"/>
          <w:sz w:val="21"/>
          <w:szCs w:val="21"/>
          <w:highlight w:val="none"/>
          <w:lang w:val="en-US" w:eastAsia="zh-CN"/>
        </w:rPr>
      </w:pPr>
    </w:p>
    <w:p w14:paraId="38E4D5A2">
      <w:pPr>
        <w:pStyle w:val="10"/>
        <w:spacing w:beforeAutospacing="0" w:afterAutospacing="0" w:line="480" w:lineRule="auto"/>
        <w:ind w:firstLine="495" w:firstLineChars="224"/>
        <w:jc w:val="both"/>
        <w:rPr>
          <w:rFonts w:hint="eastAsia" w:ascii="宋体" w:hAnsi="宋体" w:eastAsia="宋体" w:cs="宋体"/>
          <w:b/>
          <w:bCs w:val="0"/>
          <w:color w:val="auto"/>
          <w:sz w:val="22"/>
          <w:szCs w:val="22"/>
          <w:highlight w:val="none"/>
        </w:rPr>
      </w:pPr>
      <w:r>
        <w:rPr>
          <w:rFonts w:hint="eastAsia" w:ascii="宋体" w:hAnsi="宋体" w:eastAsia="宋体" w:cs="宋体"/>
          <w:b/>
          <w:bCs w:val="0"/>
          <w:color w:val="auto"/>
          <w:sz w:val="22"/>
          <w:szCs w:val="22"/>
          <w:highlight w:val="none"/>
        </w:rPr>
        <w:t>9.</w:t>
      </w:r>
      <w:r>
        <w:rPr>
          <w:rFonts w:hint="eastAsia" w:cs="宋体"/>
          <w:b/>
          <w:bCs w:val="0"/>
          <w:color w:val="auto"/>
          <w:sz w:val="22"/>
          <w:szCs w:val="22"/>
          <w:highlight w:val="none"/>
          <w:lang w:val="en-US" w:eastAsia="zh-CN"/>
        </w:rPr>
        <w:t>4</w:t>
      </w:r>
      <w:r>
        <w:rPr>
          <w:rFonts w:hint="eastAsia" w:ascii="宋体" w:hAnsi="宋体" w:eastAsia="宋体" w:cs="宋体"/>
          <w:b/>
          <w:bCs w:val="0"/>
          <w:color w:val="auto"/>
          <w:sz w:val="22"/>
          <w:szCs w:val="22"/>
          <w:highlight w:val="none"/>
          <w:lang w:val="en-US" w:eastAsia="zh-CN"/>
        </w:rPr>
        <w:t xml:space="preserve"> 供应商认为其他应提供的证明材料</w:t>
      </w:r>
    </w:p>
    <w:bookmarkEnd w:id="78"/>
    <w:p w14:paraId="335E608E">
      <w:pPr>
        <w:pStyle w:val="10"/>
        <w:spacing w:beforeAutospacing="0" w:afterAutospacing="0" w:line="480" w:lineRule="auto"/>
        <w:ind w:firstLine="540" w:firstLineChars="224"/>
        <w:jc w:val="both"/>
        <w:rPr>
          <w:rFonts w:hint="eastAsia" w:ascii="宋体" w:hAnsi="宋体" w:eastAsia="宋体" w:cs="宋体"/>
          <w:b/>
          <w:bCs/>
          <w:color w:val="auto"/>
          <w:highlight w:val="none"/>
        </w:rPr>
      </w:pPr>
    </w:p>
    <w:sectPr>
      <w:pgSz w:w="11906" w:h="16838"/>
      <w:pgMar w:top="1417" w:right="1474" w:bottom="1417" w:left="1474" w:header="851" w:footer="624" w:gutter="0"/>
      <w:pgNumType w:fmt="decimal"/>
      <w:cols w:space="720" w:num="1"/>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59FEB0CC-C098-4192-8488-05D01964358A}"/>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monospace">
    <w:altName w:val="微软雅黑"/>
    <w:panose1 w:val="00000000000000000000"/>
    <w:charset w:val="00"/>
    <w:family w:val="auto"/>
    <w:pitch w:val="default"/>
    <w:sig w:usb0="00000000" w:usb1="00000000" w:usb2="00000000" w:usb3="00000000" w:csb0="00040001" w:csb1="00000000"/>
  </w:font>
  <w:font w:name="微软雅黑">
    <w:panose1 w:val="020B0503020204020204"/>
    <w:charset w:val="86"/>
    <w:family w:val="auto"/>
    <w:pitch w:val="default"/>
    <w:sig w:usb0="80000287" w:usb1="2ACF3C50" w:usb2="00000016" w:usb3="00000000" w:csb0="0004001F" w:csb1="00000000"/>
  </w:font>
  <w:font w:name="仿宋_GB2312">
    <w:panose1 w:val="02010609030101010101"/>
    <w:charset w:val="86"/>
    <w:family w:val="auto"/>
    <w:pitch w:val="default"/>
    <w:sig w:usb0="00000001" w:usb1="080E0000" w:usb2="00000000" w:usb3="00000000" w:csb0="00040000" w:csb1="00000000"/>
    <w:embedRegular r:id="rId2" w:fontKey="{EA83689A-E0B2-41E2-99A7-B2BA8421C7DF}"/>
  </w:font>
  <w:font w:name="方正公文小标宋">
    <w:panose1 w:val="02000500000000000000"/>
    <w:charset w:val="86"/>
    <w:family w:val="auto"/>
    <w:pitch w:val="default"/>
    <w:sig w:usb0="A00002BF" w:usb1="38CF7CFA" w:usb2="00000016" w:usb3="00000000" w:csb0="00040001" w:csb1="00000000"/>
    <w:embedRegular r:id="rId3" w:fontKey="{F68AA829-D0F7-47E7-869C-A2CE97AC3B6E}"/>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020089">
    <w:pPr>
      <w:pStyle w:val="22"/>
      <w:pBdr>
        <w:top w:val="single" w:color="auto" w:sz="4" w:space="1"/>
      </w:pBdr>
      <w:jc w:val="both"/>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14605</wp:posOffset>
              </wp:positionV>
              <wp:extent cx="1828800" cy="1828800"/>
              <wp:effectExtent l="0" t="0" r="0" b="0"/>
              <wp:wrapNone/>
              <wp:docPr id="2" name="文本框 10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txbx>
                      <w:txbxContent>
                        <w:p w14:paraId="62EF6B5B">
                          <w:pPr>
                            <w:pStyle w:val="22"/>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txbxContent>
                    </wps:txbx>
                    <wps:bodyPr wrap="none" lIns="0" tIns="0" rIns="0" bIns="0" upright="1">
                      <a:spAutoFit/>
                    </wps:bodyPr>
                  </wps:wsp>
                </a:graphicData>
              </a:graphic>
            </wp:anchor>
          </w:drawing>
        </mc:Choice>
        <mc:Fallback>
          <w:pict>
            <v:shape id="文本框 1025" o:spid="_x0000_s1026" o:spt="202" type="#_x0000_t202" style="position:absolute;left:0pt;margin-top:1.15pt;height:144pt;width:144pt;mso-position-horizontal:center;mso-position-horizontal-relative:margin;mso-wrap-style:none;z-index:251661312;mso-width-relative:page;mso-height-relative:page;" filled="f" stroked="f" coordsize="21600,21600" o:gfxdata="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">
              <v:fill on="f" focussize="0,0"/>
              <v:stroke on="f" weight="0.5pt"/>
              <v:imagedata o:title=""/>
              <o:lock v:ext="edit" aspectratio="f"/>
              <v:textbox inset="0mm,0mm,0mm,0mm" style="mso-fit-shape-to-text:t;">
                <w:txbxContent>
                  <w:p w14:paraId="62EF6B5B">
                    <w:pPr>
                      <w:pStyle w:val="22"/>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txbxContent>
              </v:textbox>
            </v:shape>
          </w:pict>
        </mc:Fallback>
      </mc:AlternateContent>
    </w:r>
    <w:r>
      <w:rPr>
        <w:rFonts w:hint="eastAsia"/>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EC7533">
    <w:pPr>
      <w:pStyle w:val="22"/>
      <w:pBdr>
        <w:top w:val="single" w:color="auto" w:sz="4" w:space="1"/>
      </w:pBdr>
      <w:jc w:val="both"/>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14605</wp:posOffset>
              </wp:positionV>
              <wp:extent cx="144780" cy="204470"/>
              <wp:effectExtent l="0" t="0" r="0" b="0"/>
              <wp:wrapNone/>
              <wp:docPr id="1" name="文本框 1026"/>
              <wp:cNvGraphicFramePr/>
              <a:graphic xmlns:a="http://schemas.openxmlformats.org/drawingml/2006/main">
                <a:graphicData uri="http://schemas.microsoft.com/office/word/2010/wordprocessingShape">
                  <wps:wsp>
                    <wps:cNvSpPr txBox="1"/>
                    <wps:spPr>
                      <a:xfrm>
                        <a:off x="0" y="0"/>
                        <a:ext cx="144780" cy="204470"/>
                      </a:xfrm>
                      <a:prstGeom prst="rect">
                        <a:avLst/>
                      </a:prstGeom>
                      <a:noFill/>
                      <a:ln>
                        <a:noFill/>
                      </a:ln>
                    </wps:spPr>
                    <wps:txbx>
                      <w:txbxContent>
                        <w:p w14:paraId="26B58A8D">
                          <w:pPr>
                            <w:pStyle w:val="22"/>
                            <w:rPr>
                              <w:rFonts w:ascii="宋体" w:hAnsi="宋体" w:cs="宋体"/>
                            </w:rPr>
                          </w:pPr>
                          <w:r>
                            <w:rPr>
                              <w:rFonts w:hint="eastAsia" w:ascii="宋体" w:hAnsi="宋体" w:cs="宋体"/>
                            </w:rPr>
                            <w:fldChar w:fldCharType="begin"/>
                          </w:r>
                          <w:r>
                            <w:rPr>
                              <w:rFonts w:hint="eastAsia" w:ascii="宋体" w:hAnsi="宋体" w:cs="宋体"/>
                            </w:rPr>
                            <w:instrText xml:space="preserve"> PAGE  \* MERGEFORMAT </w:instrText>
                          </w:r>
                          <w:r>
                            <w:rPr>
                              <w:rFonts w:hint="eastAsia" w:ascii="宋体" w:hAnsi="宋体" w:cs="宋体"/>
                            </w:rPr>
                            <w:fldChar w:fldCharType="separate"/>
                          </w:r>
                          <w:r>
                            <w:rPr>
                              <w:rFonts w:ascii="宋体" w:hAnsi="宋体" w:cs="宋体"/>
                            </w:rPr>
                            <w:t>18</w:t>
                          </w:r>
                          <w:r>
                            <w:rPr>
                              <w:rFonts w:hint="eastAsia" w:ascii="宋体" w:hAnsi="宋体" w:cs="宋体"/>
                            </w:rPr>
                            <w:fldChar w:fldCharType="end"/>
                          </w:r>
                        </w:p>
                      </w:txbxContent>
                    </wps:txbx>
                    <wps:bodyPr lIns="0" tIns="0" rIns="0" bIns="0" upright="1"/>
                  </wps:wsp>
                </a:graphicData>
              </a:graphic>
            </wp:anchor>
          </w:drawing>
        </mc:Choice>
        <mc:Fallback>
          <w:pict>
            <v:shape id="文本框 1026" o:spid="_x0000_s1026" o:spt="202" type="#_x0000_t202" style="position:absolute;left:0pt;margin-top:1.15pt;height:16.1pt;width:11.4pt;mso-position-horizontal:center;mso-position-horizontal-relative:margin;z-index:251660288;mso-width-relative:page;mso-height-relative:page;" filled="f" stroked="f" coordsize="21600,21600" o:gfxdata="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l9mmrNQAAAAEAQAADwAAAAAAAAABACAAAAAiAAAAZHJzL2Rvd25yZXYueG1sUEsBAhQAFAAA&#10;AAgAh07iQFFZh6C6AQAAdAMAAA4AAAAAAAAAAQAgAAAAIwEAAGRycy9lMm9Eb2MueG1sUEsFBgAA&#10;AAAGAAYAWQEAAE8FAAAAAA==&#10;">
              <v:fill on="f" focussize="0,0"/>
              <v:stroke on="f"/>
              <v:imagedata o:title=""/>
              <o:lock v:ext="edit" aspectratio="f"/>
              <v:textbox inset="0mm,0mm,0mm,0mm">
                <w:txbxContent>
                  <w:p w14:paraId="26B58A8D">
                    <w:pPr>
                      <w:pStyle w:val="22"/>
                      <w:rPr>
                        <w:rFonts w:ascii="宋体" w:hAnsi="宋体" w:cs="宋体"/>
                      </w:rPr>
                    </w:pPr>
                    <w:r>
                      <w:rPr>
                        <w:rFonts w:hint="eastAsia" w:ascii="宋体" w:hAnsi="宋体" w:cs="宋体"/>
                      </w:rPr>
                      <w:fldChar w:fldCharType="begin"/>
                    </w:r>
                    <w:r>
                      <w:rPr>
                        <w:rFonts w:hint="eastAsia" w:ascii="宋体" w:hAnsi="宋体" w:cs="宋体"/>
                      </w:rPr>
                      <w:instrText xml:space="preserve"> PAGE  \* MERGEFORMAT </w:instrText>
                    </w:r>
                    <w:r>
                      <w:rPr>
                        <w:rFonts w:hint="eastAsia" w:ascii="宋体" w:hAnsi="宋体" w:cs="宋体"/>
                      </w:rPr>
                      <w:fldChar w:fldCharType="separate"/>
                    </w:r>
                    <w:r>
                      <w:rPr>
                        <w:rFonts w:ascii="宋体" w:hAnsi="宋体" w:cs="宋体"/>
                      </w:rPr>
                      <w:t>18</w:t>
                    </w:r>
                    <w:r>
                      <w:rPr>
                        <w:rFonts w:hint="eastAsia" w:ascii="宋体" w:hAnsi="宋体" w:cs="宋体"/>
                      </w:rPr>
                      <w:fldChar w:fldCharType="end"/>
                    </w:r>
                  </w:p>
                </w:txbxContent>
              </v:textbox>
            </v:shape>
          </w:pict>
        </mc:Fallback>
      </mc:AlternateContent>
    </w:r>
    <w:r>
      <w:rPr>
        <w:rFonts w:hint="eastAsia"/>
      </w:rPr>
      <w:t xml:space="preserve">        </w:t>
    </w:r>
  </w:p>
  <w:p w14:paraId="1B4A088B">
    <w:pPr>
      <w:pStyle w:val="2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D41D8B">
    <w:pPr>
      <w:pStyle w:val="23"/>
      <w:jc w:val="right"/>
      <w:rPr>
        <w:rFonts w:hint="eastAsia"/>
      </w:rPr>
    </w:pPr>
    <w:r>
      <w:rPr>
        <w:rFonts w:hint="eastAsia" w:ascii="宋体" w:hAnsi="宋体" w:cs="宋体"/>
        <w:color w:val="auto"/>
        <w:szCs w:val="21"/>
        <w:highlight w:val="none"/>
        <w:u w:val="none"/>
        <w:shd w:val="clear" w:color="auto" w:fill="FFFFFF"/>
        <w:lang w:val="en-US" w:eastAsia="zh-CN"/>
      </w:rPr>
      <w:t>驻马店市中心医院（中心院区）气体灭火装置罐体检修充装采购项目采购</w:t>
    </w:r>
    <w:r>
      <w:rPr>
        <w:rFonts w:hint="eastAsia"/>
      </w:rPr>
      <w:t>文件</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NotTrackMoves/>
  <w:documentProtection w:enforcement="0"/>
  <w:defaultTabStop w:val="420"/>
  <w:drawingGridHorizontalSpacing w:val="105"/>
  <w:drawingGridVerticalSpacing w:val="319"/>
  <w:displayHorizontalDrawingGridEvery w:val="1"/>
  <w:displayVerticalDrawingGridEvery w:val="1"/>
  <w:noPunctuationKerning w:val="1"/>
  <w:characterSpacingControl w:val="compressPunctuation"/>
  <w:doNotValidateAgainstSchema/>
  <w:doNotDemarcateInvalidXml/>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UxZTMwNmMyMDcwMThhNDM2NzZhZjYxYzY5Y2VkNzQifQ=="/>
  </w:docVars>
  <w:rsids>
    <w:rsidRoot w:val="00172A27"/>
    <w:rsid w:val="00000E51"/>
    <w:rsid w:val="00003688"/>
    <w:rsid w:val="000036EC"/>
    <w:rsid w:val="00012F90"/>
    <w:rsid w:val="000165C3"/>
    <w:rsid w:val="00017230"/>
    <w:rsid w:val="00020C53"/>
    <w:rsid w:val="00021C37"/>
    <w:rsid w:val="00022E51"/>
    <w:rsid w:val="00024627"/>
    <w:rsid w:val="000262D7"/>
    <w:rsid w:val="0002667F"/>
    <w:rsid w:val="000272B2"/>
    <w:rsid w:val="00031431"/>
    <w:rsid w:val="00034F10"/>
    <w:rsid w:val="00035692"/>
    <w:rsid w:val="00036275"/>
    <w:rsid w:val="00037EC8"/>
    <w:rsid w:val="00040F14"/>
    <w:rsid w:val="0004437B"/>
    <w:rsid w:val="000521E5"/>
    <w:rsid w:val="00054740"/>
    <w:rsid w:val="00055707"/>
    <w:rsid w:val="0005650A"/>
    <w:rsid w:val="00057843"/>
    <w:rsid w:val="00061862"/>
    <w:rsid w:val="00064977"/>
    <w:rsid w:val="00065EFE"/>
    <w:rsid w:val="000678CF"/>
    <w:rsid w:val="00067EA4"/>
    <w:rsid w:val="000757DD"/>
    <w:rsid w:val="000771AB"/>
    <w:rsid w:val="000828BF"/>
    <w:rsid w:val="0008472B"/>
    <w:rsid w:val="00085F92"/>
    <w:rsid w:val="000910D5"/>
    <w:rsid w:val="0009148A"/>
    <w:rsid w:val="00092B31"/>
    <w:rsid w:val="00097532"/>
    <w:rsid w:val="00097E42"/>
    <w:rsid w:val="000A0B1B"/>
    <w:rsid w:val="000A126A"/>
    <w:rsid w:val="000A16B7"/>
    <w:rsid w:val="000A7088"/>
    <w:rsid w:val="000A78F6"/>
    <w:rsid w:val="000B0240"/>
    <w:rsid w:val="000B6531"/>
    <w:rsid w:val="000B772E"/>
    <w:rsid w:val="000C43E1"/>
    <w:rsid w:val="000C6342"/>
    <w:rsid w:val="000C6986"/>
    <w:rsid w:val="000C6F01"/>
    <w:rsid w:val="000C73C9"/>
    <w:rsid w:val="000D0D98"/>
    <w:rsid w:val="000D44AD"/>
    <w:rsid w:val="000D72E6"/>
    <w:rsid w:val="000E252C"/>
    <w:rsid w:val="000E6B87"/>
    <w:rsid w:val="000E6D3C"/>
    <w:rsid w:val="000F035B"/>
    <w:rsid w:val="000F2100"/>
    <w:rsid w:val="000F685E"/>
    <w:rsid w:val="00104521"/>
    <w:rsid w:val="00110444"/>
    <w:rsid w:val="0011253B"/>
    <w:rsid w:val="001139C0"/>
    <w:rsid w:val="0011452C"/>
    <w:rsid w:val="00121774"/>
    <w:rsid w:val="00122AE5"/>
    <w:rsid w:val="00127E77"/>
    <w:rsid w:val="0013574E"/>
    <w:rsid w:val="00141C52"/>
    <w:rsid w:val="00145792"/>
    <w:rsid w:val="00147FC2"/>
    <w:rsid w:val="00151D92"/>
    <w:rsid w:val="00153449"/>
    <w:rsid w:val="00155B84"/>
    <w:rsid w:val="00162EA5"/>
    <w:rsid w:val="001630D8"/>
    <w:rsid w:val="001641C5"/>
    <w:rsid w:val="001656CE"/>
    <w:rsid w:val="00166B7C"/>
    <w:rsid w:val="00170488"/>
    <w:rsid w:val="00171081"/>
    <w:rsid w:val="00171DC4"/>
    <w:rsid w:val="00172A27"/>
    <w:rsid w:val="001743D2"/>
    <w:rsid w:val="001756D5"/>
    <w:rsid w:val="00176116"/>
    <w:rsid w:val="00176541"/>
    <w:rsid w:val="001809B6"/>
    <w:rsid w:val="00180A78"/>
    <w:rsid w:val="00181303"/>
    <w:rsid w:val="00183B61"/>
    <w:rsid w:val="001866AC"/>
    <w:rsid w:val="00190212"/>
    <w:rsid w:val="00192E94"/>
    <w:rsid w:val="00193782"/>
    <w:rsid w:val="001A1F77"/>
    <w:rsid w:val="001A6057"/>
    <w:rsid w:val="001A63D5"/>
    <w:rsid w:val="001B4D8E"/>
    <w:rsid w:val="001B6482"/>
    <w:rsid w:val="001C08A9"/>
    <w:rsid w:val="001D0E22"/>
    <w:rsid w:val="001D414F"/>
    <w:rsid w:val="001D4D3C"/>
    <w:rsid w:val="001D784A"/>
    <w:rsid w:val="001D7D80"/>
    <w:rsid w:val="001E3D17"/>
    <w:rsid w:val="001E50E4"/>
    <w:rsid w:val="001F4DBD"/>
    <w:rsid w:val="001F4F1E"/>
    <w:rsid w:val="001F52D5"/>
    <w:rsid w:val="001F60F4"/>
    <w:rsid w:val="001F79C5"/>
    <w:rsid w:val="00207653"/>
    <w:rsid w:val="0021089D"/>
    <w:rsid w:val="00214403"/>
    <w:rsid w:val="0021505B"/>
    <w:rsid w:val="0022103B"/>
    <w:rsid w:val="002219DC"/>
    <w:rsid w:val="00221F7D"/>
    <w:rsid w:val="00231F56"/>
    <w:rsid w:val="00234020"/>
    <w:rsid w:val="00235D34"/>
    <w:rsid w:val="0024066E"/>
    <w:rsid w:val="00243C82"/>
    <w:rsid w:val="0024618D"/>
    <w:rsid w:val="002476D8"/>
    <w:rsid w:val="002727E2"/>
    <w:rsid w:val="00275597"/>
    <w:rsid w:val="002818DD"/>
    <w:rsid w:val="00281F28"/>
    <w:rsid w:val="00286921"/>
    <w:rsid w:val="0028704B"/>
    <w:rsid w:val="002912E9"/>
    <w:rsid w:val="00297DDD"/>
    <w:rsid w:val="002A6EF5"/>
    <w:rsid w:val="002B0A49"/>
    <w:rsid w:val="002B151E"/>
    <w:rsid w:val="002B1F8A"/>
    <w:rsid w:val="002B21DB"/>
    <w:rsid w:val="002B2A18"/>
    <w:rsid w:val="002B2FF2"/>
    <w:rsid w:val="002B39C1"/>
    <w:rsid w:val="002B4688"/>
    <w:rsid w:val="002B59AF"/>
    <w:rsid w:val="002B6028"/>
    <w:rsid w:val="002B6EEC"/>
    <w:rsid w:val="002C318F"/>
    <w:rsid w:val="002C59F0"/>
    <w:rsid w:val="002D1344"/>
    <w:rsid w:val="002D28E7"/>
    <w:rsid w:val="002D38D8"/>
    <w:rsid w:val="002D5AB8"/>
    <w:rsid w:val="002D694B"/>
    <w:rsid w:val="002D700F"/>
    <w:rsid w:val="002D7301"/>
    <w:rsid w:val="002D7928"/>
    <w:rsid w:val="002E132A"/>
    <w:rsid w:val="002E1ED0"/>
    <w:rsid w:val="002E62DB"/>
    <w:rsid w:val="002F0B3C"/>
    <w:rsid w:val="002F0CC5"/>
    <w:rsid w:val="002F4F94"/>
    <w:rsid w:val="002F52A8"/>
    <w:rsid w:val="0030109F"/>
    <w:rsid w:val="00302A40"/>
    <w:rsid w:val="00321BAA"/>
    <w:rsid w:val="003251B4"/>
    <w:rsid w:val="00333A21"/>
    <w:rsid w:val="00333A29"/>
    <w:rsid w:val="0034106D"/>
    <w:rsid w:val="003506C4"/>
    <w:rsid w:val="003534C9"/>
    <w:rsid w:val="00353F83"/>
    <w:rsid w:val="003559F8"/>
    <w:rsid w:val="00356B57"/>
    <w:rsid w:val="00360373"/>
    <w:rsid w:val="003634AB"/>
    <w:rsid w:val="00365DBF"/>
    <w:rsid w:val="00373382"/>
    <w:rsid w:val="0037426D"/>
    <w:rsid w:val="00374559"/>
    <w:rsid w:val="0037549E"/>
    <w:rsid w:val="0037721E"/>
    <w:rsid w:val="00380986"/>
    <w:rsid w:val="00382A6A"/>
    <w:rsid w:val="0038356F"/>
    <w:rsid w:val="00383C51"/>
    <w:rsid w:val="003849B3"/>
    <w:rsid w:val="0038547B"/>
    <w:rsid w:val="00386F28"/>
    <w:rsid w:val="00390347"/>
    <w:rsid w:val="00391146"/>
    <w:rsid w:val="00392964"/>
    <w:rsid w:val="0039368B"/>
    <w:rsid w:val="0039495F"/>
    <w:rsid w:val="00394D38"/>
    <w:rsid w:val="003962AF"/>
    <w:rsid w:val="00396D48"/>
    <w:rsid w:val="003A03F9"/>
    <w:rsid w:val="003A56C5"/>
    <w:rsid w:val="003B0180"/>
    <w:rsid w:val="003B06C0"/>
    <w:rsid w:val="003B06EB"/>
    <w:rsid w:val="003B21E0"/>
    <w:rsid w:val="003B419B"/>
    <w:rsid w:val="003B61DA"/>
    <w:rsid w:val="003C3687"/>
    <w:rsid w:val="003D1F44"/>
    <w:rsid w:val="003D2173"/>
    <w:rsid w:val="003D3EAB"/>
    <w:rsid w:val="003D48A8"/>
    <w:rsid w:val="003D5DB0"/>
    <w:rsid w:val="003E1FE2"/>
    <w:rsid w:val="003E35BE"/>
    <w:rsid w:val="003F35EF"/>
    <w:rsid w:val="003F3AED"/>
    <w:rsid w:val="003F4368"/>
    <w:rsid w:val="003F5E68"/>
    <w:rsid w:val="003F63CA"/>
    <w:rsid w:val="00405888"/>
    <w:rsid w:val="0040755F"/>
    <w:rsid w:val="00407F61"/>
    <w:rsid w:val="00410C32"/>
    <w:rsid w:val="00416BEF"/>
    <w:rsid w:val="00420790"/>
    <w:rsid w:val="004212E9"/>
    <w:rsid w:val="00421D27"/>
    <w:rsid w:val="00425B8B"/>
    <w:rsid w:val="004261E2"/>
    <w:rsid w:val="004266B1"/>
    <w:rsid w:val="00435566"/>
    <w:rsid w:val="0043672E"/>
    <w:rsid w:val="00444A2F"/>
    <w:rsid w:val="00446D88"/>
    <w:rsid w:val="0044728E"/>
    <w:rsid w:val="00450723"/>
    <w:rsid w:val="0045184C"/>
    <w:rsid w:val="00454DD9"/>
    <w:rsid w:val="004564BA"/>
    <w:rsid w:val="00460C29"/>
    <w:rsid w:val="00460C96"/>
    <w:rsid w:val="00462411"/>
    <w:rsid w:val="004637BF"/>
    <w:rsid w:val="004638C7"/>
    <w:rsid w:val="00467CD8"/>
    <w:rsid w:val="00467DBB"/>
    <w:rsid w:val="00474C5C"/>
    <w:rsid w:val="00476D4F"/>
    <w:rsid w:val="00477033"/>
    <w:rsid w:val="00481BE4"/>
    <w:rsid w:val="00482A00"/>
    <w:rsid w:val="00483DEE"/>
    <w:rsid w:val="00483F46"/>
    <w:rsid w:val="004840F2"/>
    <w:rsid w:val="004860CE"/>
    <w:rsid w:val="00487965"/>
    <w:rsid w:val="0049159F"/>
    <w:rsid w:val="00491CFF"/>
    <w:rsid w:val="00494AE3"/>
    <w:rsid w:val="004A2DC2"/>
    <w:rsid w:val="004A3ED1"/>
    <w:rsid w:val="004A56AA"/>
    <w:rsid w:val="004B0865"/>
    <w:rsid w:val="004B0DC2"/>
    <w:rsid w:val="004B1068"/>
    <w:rsid w:val="004B3872"/>
    <w:rsid w:val="004B479D"/>
    <w:rsid w:val="004B6CE6"/>
    <w:rsid w:val="004C6D19"/>
    <w:rsid w:val="004D5FCF"/>
    <w:rsid w:val="004D751C"/>
    <w:rsid w:val="004D7B42"/>
    <w:rsid w:val="004F0462"/>
    <w:rsid w:val="00503E97"/>
    <w:rsid w:val="005068C0"/>
    <w:rsid w:val="00512A1F"/>
    <w:rsid w:val="005226EE"/>
    <w:rsid w:val="00524147"/>
    <w:rsid w:val="00525D5A"/>
    <w:rsid w:val="0052705E"/>
    <w:rsid w:val="00527303"/>
    <w:rsid w:val="00531A15"/>
    <w:rsid w:val="00536761"/>
    <w:rsid w:val="00543694"/>
    <w:rsid w:val="00545EBC"/>
    <w:rsid w:val="00552CFD"/>
    <w:rsid w:val="005537EC"/>
    <w:rsid w:val="00561DC8"/>
    <w:rsid w:val="00563FCD"/>
    <w:rsid w:val="00567B6D"/>
    <w:rsid w:val="0057221A"/>
    <w:rsid w:val="00574F1C"/>
    <w:rsid w:val="00575874"/>
    <w:rsid w:val="00583F9C"/>
    <w:rsid w:val="005867C0"/>
    <w:rsid w:val="00586B69"/>
    <w:rsid w:val="00587007"/>
    <w:rsid w:val="005916D7"/>
    <w:rsid w:val="00592A6D"/>
    <w:rsid w:val="005946C4"/>
    <w:rsid w:val="00595847"/>
    <w:rsid w:val="005A466D"/>
    <w:rsid w:val="005B1953"/>
    <w:rsid w:val="005B1D93"/>
    <w:rsid w:val="005B3737"/>
    <w:rsid w:val="005B38FA"/>
    <w:rsid w:val="005B79B6"/>
    <w:rsid w:val="005C11E9"/>
    <w:rsid w:val="005C332C"/>
    <w:rsid w:val="005C511F"/>
    <w:rsid w:val="005C6B44"/>
    <w:rsid w:val="005C7F75"/>
    <w:rsid w:val="005D1C21"/>
    <w:rsid w:val="005D3447"/>
    <w:rsid w:val="005D3B26"/>
    <w:rsid w:val="005D5624"/>
    <w:rsid w:val="005D5C32"/>
    <w:rsid w:val="005D788B"/>
    <w:rsid w:val="005D7A7D"/>
    <w:rsid w:val="005D7CD8"/>
    <w:rsid w:val="005E1A51"/>
    <w:rsid w:val="00600486"/>
    <w:rsid w:val="006026D1"/>
    <w:rsid w:val="006026DE"/>
    <w:rsid w:val="00605665"/>
    <w:rsid w:val="00606A63"/>
    <w:rsid w:val="006134B6"/>
    <w:rsid w:val="00622261"/>
    <w:rsid w:val="00627850"/>
    <w:rsid w:val="00627DC7"/>
    <w:rsid w:val="00632751"/>
    <w:rsid w:val="00633657"/>
    <w:rsid w:val="00635EE7"/>
    <w:rsid w:val="00640403"/>
    <w:rsid w:val="00643CF6"/>
    <w:rsid w:val="0064622C"/>
    <w:rsid w:val="0064748F"/>
    <w:rsid w:val="0064772A"/>
    <w:rsid w:val="006506F3"/>
    <w:rsid w:val="006527BA"/>
    <w:rsid w:val="00654D3A"/>
    <w:rsid w:val="00657186"/>
    <w:rsid w:val="00657B85"/>
    <w:rsid w:val="00662038"/>
    <w:rsid w:val="00662F1B"/>
    <w:rsid w:val="00663912"/>
    <w:rsid w:val="00665B74"/>
    <w:rsid w:val="00666E46"/>
    <w:rsid w:val="006733F1"/>
    <w:rsid w:val="00674B7B"/>
    <w:rsid w:val="006774B7"/>
    <w:rsid w:val="00681340"/>
    <w:rsid w:val="00681E00"/>
    <w:rsid w:val="00681EFA"/>
    <w:rsid w:val="00683BD4"/>
    <w:rsid w:val="006901E3"/>
    <w:rsid w:val="00694E40"/>
    <w:rsid w:val="00695469"/>
    <w:rsid w:val="006973BE"/>
    <w:rsid w:val="006A3FAF"/>
    <w:rsid w:val="006A53C0"/>
    <w:rsid w:val="006A5EC9"/>
    <w:rsid w:val="006A6BE3"/>
    <w:rsid w:val="006A6C58"/>
    <w:rsid w:val="006A6CA0"/>
    <w:rsid w:val="006B0BA3"/>
    <w:rsid w:val="006B4389"/>
    <w:rsid w:val="006C1AC3"/>
    <w:rsid w:val="006C3381"/>
    <w:rsid w:val="006C3F8D"/>
    <w:rsid w:val="006C5741"/>
    <w:rsid w:val="006C5895"/>
    <w:rsid w:val="006C7A22"/>
    <w:rsid w:val="006D23F4"/>
    <w:rsid w:val="006D2422"/>
    <w:rsid w:val="006D2754"/>
    <w:rsid w:val="006E0E89"/>
    <w:rsid w:val="006E211C"/>
    <w:rsid w:val="006E3D12"/>
    <w:rsid w:val="006E3F7B"/>
    <w:rsid w:val="006E7834"/>
    <w:rsid w:val="006F1887"/>
    <w:rsid w:val="006F2533"/>
    <w:rsid w:val="006F36C9"/>
    <w:rsid w:val="006F3FF8"/>
    <w:rsid w:val="006F5EBB"/>
    <w:rsid w:val="006F6D76"/>
    <w:rsid w:val="00700968"/>
    <w:rsid w:val="00715942"/>
    <w:rsid w:val="00717D28"/>
    <w:rsid w:val="00720430"/>
    <w:rsid w:val="007213BD"/>
    <w:rsid w:val="0072294E"/>
    <w:rsid w:val="0073362A"/>
    <w:rsid w:val="00734E23"/>
    <w:rsid w:val="007361D9"/>
    <w:rsid w:val="00742A39"/>
    <w:rsid w:val="007442BF"/>
    <w:rsid w:val="007451B7"/>
    <w:rsid w:val="007454DB"/>
    <w:rsid w:val="007477B9"/>
    <w:rsid w:val="00752D80"/>
    <w:rsid w:val="007539E6"/>
    <w:rsid w:val="00753B1A"/>
    <w:rsid w:val="0075506B"/>
    <w:rsid w:val="00756A8B"/>
    <w:rsid w:val="007635C6"/>
    <w:rsid w:val="00766B59"/>
    <w:rsid w:val="0076783A"/>
    <w:rsid w:val="00770296"/>
    <w:rsid w:val="0077380E"/>
    <w:rsid w:val="00776A44"/>
    <w:rsid w:val="007819D5"/>
    <w:rsid w:val="00784D17"/>
    <w:rsid w:val="007855DC"/>
    <w:rsid w:val="00791C0A"/>
    <w:rsid w:val="007A1ABC"/>
    <w:rsid w:val="007A1BDB"/>
    <w:rsid w:val="007A393C"/>
    <w:rsid w:val="007A7CCF"/>
    <w:rsid w:val="007B2EDA"/>
    <w:rsid w:val="007B5BF3"/>
    <w:rsid w:val="007B6B89"/>
    <w:rsid w:val="007C13DE"/>
    <w:rsid w:val="007C1D12"/>
    <w:rsid w:val="007D1504"/>
    <w:rsid w:val="007D7FE5"/>
    <w:rsid w:val="007E07D0"/>
    <w:rsid w:val="007E0DAC"/>
    <w:rsid w:val="007E2E98"/>
    <w:rsid w:val="007E52EB"/>
    <w:rsid w:val="007E5F56"/>
    <w:rsid w:val="007E6644"/>
    <w:rsid w:val="007E69C5"/>
    <w:rsid w:val="007F0E44"/>
    <w:rsid w:val="007F12B5"/>
    <w:rsid w:val="007F1A27"/>
    <w:rsid w:val="007F50E5"/>
    <w:rsid w:val="008018E2"/>
    <w:rsid w:val="00806F13"/>
    <w:rsid w:val="0081025F"/>
    <w:rsid w:val="008104D7"/>
    <w:rsid w:val="0081331D"/>
    <w:rsid w:val="00815884"/>
    <w:rsid w:val="0082101E"/>
    <w:rsid w:val="00821BBB"/>
    <w:rsid w:val="00822315"/>
    <w:rsid w:val="00823BC7"/>
    <w:rsid w:val="00826C87"/>
    <w:rsid w:val="008307A1"/>
    <w:rsid w:val="00831534"/>
    <w:rsid w:val="00831ACF"/>
    <w:rsid w:val="00834B99"/>
    <w:rsid w:val="00835896"/>
    <w:rsid w:val="00844E75"/>
    <w:rsid w:val="00844FCA"/>
    <w:rsid w:val="00847DE1"/>
    <w:rsid w:val="008500F7"/>
    <w:rsid w:val="008509F0"/>
    <w:rsid w:val="00853408"/>
    <w:rsid w:val="008553A0"/>
    <w:rsid w:val="00862B84"/>
    <w:rsid w:val="008639A5"/>
    <w:rsid w:val="00864F88"/>
    <w:rsid w:val="008717DC"/>
    <w:rsid w:val="008757D7"/>
    <w:rsid w:val="00880AFB"/>
    <w:rsid w:val="0088168B"/>
    <w:rsid w:val="00881F4C"/>
    <w:rsid w:val="00890267"/>
    <w:rsid w:val="00893E5D"/>
    <w:rsid w:val="008A10E8"/>
    <w:rsid w:val="008A115E"/>
    <w:rsid w:val="008A380B"/>
    <w:rsid w:val="008A4B1D"/>
    <w:rsid w:val="008A69F8"/>
    <w:rsid w:val="008A7033"/>
    <w:rsid w:val="008B0660"/>
    <w:rsid w:val="008B51F5"/>
    <w:rsid w:val="008B5432"/>
    <w:rsid w:val="008B5D0F"/>
    <w:rsid w:val="008B7FB1"/>
    <w:rsid w:val="008C2BC7"/>
    <w:rsid w:val="008C31FD"/>
    <w:rsid w:val="008C47EB"/>
    <w:rsid w:val="008C4BE6"/>
    <w:rsid w:val="008C53A8"/>
    <w:rsid w:val="008C698C"/>
    <w:rsid w:val="008C7324"/>
    <w:rsid w:val="008D2BEE"/>
    <w:rsid w:val="008D3384"/>
    <w:rsid w:val="008D64BC"/>
    <w:rsid w:val="008D70CD"/>
    <w:rsid w:val="008E4585"/>
    <w:rsid w:val="008E5901"/>
    <w:rsid w:val="008F07E3"/>
    <w:rsid w:val="008F15BA"/>
    <w:rsid w:val="008F606B"/>
    <w:rsid w:val="00900739"/>
    <w:rsid w:val="00904FE1"/>
    <w:rsid w:val="009072BE"/>
    <w:rsid w:val="00912FF6"/>
    <w:rsid w:val="00914EED"/>
    <w:rsid w:val="009175CA"/>
    <w:rsid w:val="00923C18"/>
    <w:rsid w:val="00924816"/>
    <w:rsid w:val="00927240"/>
    <w:rsid w:val="00930E42"/>
    <w:rsid w:val="009317EA"/>
    <w:rsid w:val="00931BD1"/>
    <w:rsid w:val="009404CE"/>
    <w:rsid w:val="0094252B"/>
    <w:rsid w:val="0094548A"/>
    <w:rsid w:val="00947054"/>
    <w:rsid w:val="00947CF0"/>
    <w:rsid w:val="00950240"/>
    <w:rsid w:val="0095275E"/>
    <w:rsid w:val="00952958"/>
    <w:rsid w:val="0096169A"/>
    <w:rsid w:val="009616B6"/>
    <w:rsid w:val="00961C05"/>
    <w:rsid w:val="009659CB"/>
    <w:rsid w:val="00966ECA"/>
    <w:rsid w:val="00967B87"/>
    <w:rsid w:val="009717CE"/>
    <w:rsid w:val="00975858"/>
    <w:rsid w:val="009808B9"/>
    <w:rsid w:val="00980E18"/>
    <w:rsid w:val="009814D9"/>
    <w:rsid w:val="00990484"/>
    <w:rsid w:val="00991ADF"/>
    <w:rsid w:val="009923FC"/>
    <w:rsid w:val="00997337"/>
    <w:rsid w:val="009A0964"/>
    <w:rsid w:val="009A0F72"/>
    <w:rsid w:val="009A25B4"/>
    <w:rsid w:val="009A541B"/>
    <w:rsid w:val="009B2766"/>
    <w:rsid w:val="009B41D3"/>
    <w:rsid w:val="009B46DB"/>
    <w:rsid w:val="009C113C"/>
    <w:rsid w:val="009C2AC3"/>
    <w:rsid w:val="009C491F"/>
    <w:rsid w:val="009C4A96"/>
    <w:rsid w:val="009C78C9"/>
    <w:rsid w:val="009C7E8F"/>
    <w:rsid w:val="009D01D7"/>
    <w:rsid w:val="009D0F10"/>
    <w:rsid w:val="009D2408"/>
    <w:rsid w:val="009D63E5"/>
    <w:rsid w:val="009D7201"/>
    <w:rsid w:val="009D7F59"/>
    <w:rsid w:val="009D7FA9"/>
    <w:rsid w:val="009E0962"/>
    <w:rsid w:val="009E0C76"/>
    <w:rsid w:val="009E0FBD"/>
    <w:rsid w:val="009E79A7"/>
    <w:rsid w:val="009F07C2"/>
    <w:rsid w:val="009F4C0F"/>
    <w:rsid w:val="00A02455"/>
    <w:rsid w:val="00A024E5"/>
    <w:rsid w:val="00A050BB"/>
    <w:rsid w:val="00A10EBC"/>
    <w:rsid w:val="00A14E61"/>
    <w:rsid w:val="00A1620E"/>
    <w:rsid w:val="00A16ECE"/>
    <w:rsid w:val="00A17C7A"/>
    <w:rsid w:val="00A21E49"/>
    <w:rsid w:val="00A2511D"/>
    <w:rsid w:val="00A2615F"/>
    <w:rsid w:val="00A32F86"/>
    <w:rsid w:val="00A34848"/>
    <w:rsid w:val="00A34CF7"/>
    <w:rsid w:val="00A36713"/>
    <w:rsid w:val="00A37A89"/>
    <w:rsid w:val="00A37F82"/>
    <w:rsid w:val="00A40B5F"/>
    <w:rsid w:val="00A40D02"/>
    <w:rsid w:val="00A41ECD"/>
    <w:rsid w:val="00A4599A"/>
    <w:rsid w:val="00A514B4"/>
    <w:rsid w:val="00A52955"/>
    <w:rsid w:val="00A54D5F"/>
    <w:rsid w:val="00A55D2D"/>
    <w:rsid w:val="00A62166"/>
    <w:rsid w:val="00A65A67"/>
    <w:rsid w:val="00A6650A"/>
    <w:rsid w:val="00A7048A"/>
    <w:rsid w:val="00A70F9F"/>
    <w:rsid w:val="00A7567E"/>
    <w:rsid w:val="00A771FC"/>
    <w:rsid w:val="00A77547"/>
    <w:rsid w:val="00A776A7"/>
    <w:rsid w:val="00A840B0"/>
    <w:rsid w:val="00A87569"/>
    <w:rsid w:val="00A9022C"/>
    <w:rsid w:val="00A906A4"/>
    <w:rsid w:val="00A90A32"/>
    <w:rsid w:val="00A92654"/>
    <w:rsid w:val="00A9622A"/>
    <w:rsid w:val="00A965DA"/>
    <w:rsid w:val="00AA2C6F"/>
    <w:rsid w:val="00AA53A8"/>
    <w:rsid w:val="00AA6A35"/>
    <w:rsid w:val="00AA6C76"/>
    <w:rsid w:val="00AA721E"/>
    <w:rsid w:val="00AB0080"/>
    <w:rsid w:val="00AB0CF3"/>
    <w:rsid w:val="00AB1F09"/>
    <w:rsid w:val="00AB4031"/>
    <w:rsid w:val="00AB4C61"/>
    <w:rsid w:val="00AB55EA"/>
    <w:rsid w:val="00AC0269"/>
    <w:rsid w:val="00AC0B8C"/>
    <w:rsid w:val="00AC201A"/>
    <w:rsid w:val="00AC3299"/>
    <w:rsid w:val="00AC33E8"/>
    <w:rsid w:val="00AC6684"/>
    <w:rsid w:val="00AC6DB7"/>
    <w:rsid w:val="00AC7267"/>
    <w:rsid w:val="00AD1762"/>
    <w:rsid w:val="00AD3F62"/>
    <w:rsid w:val="00AD46D9"/>
    <w:rsid w:val="00AE1276"/>
    <w:rsid w:val="00AE2BC8"/>
    <w:rsid w:val="00AE3879"/>
    <w:rsid w:val="00AE5FE2"/>
    <w:rsid w:val="00AF08ED"/>
    <w:rsid w:val="00AF1F03"/>
    <w:rsid w:val="00AF2487"/>
    <w:rsid w:val="00AF3539"/>
    <w:rsid w:val="00AF6523"/>
    <w:rsid w:val="00B00BD6"/>
    <w:rsid w:val="00B0113C"/>
    <w:rsid w:val="00B02F21"/>
    <w:rsid w:val="00B070F9"/>
    <w:rsid w:val="00B1080F"/>
    <w:rsid w:val="00B112C5"/>
    <w:rsid w:val="00B13637"/>
    <w:rsid w:val="00B139FD"/>
    <w:rsid w:val="00B211B8"/>
    <w:rsid w:val="00B2500C"/>
    <w:rsid w:val="00B2561A"/>
    <w:rsid w:val="00B32876"/>
    <w:rsid w:val="00B349BF"/>
    <w:rsid w:val="00B3724C"/>
    <w:rsid w:val="00B408FD"/>
    <w:rsid w:val="00B40A62"/>
    <w:rsid w:val="00B42996"/>
    <w:rsid w:val="00B524CE"/>
    <w:rsid w:val="00B60FFC"/>
    <w:rsid w:val="00B611E8"/>
    <w:rsid w:val="00B619A1"/>
    <w:rsid w:val="00B71613"/>
    <w:rsid w:val="00B72167"/>
    <w:rsid w:val="00B73C1F"/>
    <w:rsid w:val="00B761C4"/>
    <w:rsid w:val="00B765B2"/>
    <w:rsid w:val="00B8080C"/>
    <w:rsid w:val="00B822BE"/>
    <w:rsid w:val="00B84F51"/>
    <w:rsid w:val="00B92A8B"/>
    <w:rsid w:val="00B93759"/>
    <w:rsid w:val="00BA1348"/>
    <w:rsid w:val="00BA2782"/>
    <w:rsid w:val="00BA4A4B"/>
    <w:rsid w:val="00BA5CF4"/>
    <w:rsid w:val="00BA6B20"/>
    <w:rsid w:val="00BA758E"/>
    <w:rsid w:val="00BB1934"/>
    <w:rsid w:val="00BB1FD1"/>
    <w:rsid w:val="00BC04F4"/>
    <w:rsid w:val="00BC0CD9"/>
    <w:rsid w:val="00BC3DA7"/>
    <w:rsid w:val="00BC5EB6"/>
    <w:rsid w:val="00BC74CE"/>
    <w:rsid w:val="00BC7EEF"/>
    <w:rsid w:val="00BD4BE3"/>
    <w:rsid w:val="00BD6D27"/>
    <w:rsid w:val="00BD7E55"/>
    <w:rsid w:val="00BE208F"/>
    <w:rsid w:val="00BE313E"/>
    <w:rsid w:val="00BE31D1"/>
    <w:rsid w:val="00BE45C7"/>
    <w:rsid w:val="00BE615C"/>
    <w:rsid w:val="00BE76F7"/>
    <w:rsid w:val="00BE7760"/>
    <w:rsid w:val="00BE793B"/>
    <w:rsid w:val="00BE7C3C"/>
    <w:rsid w:val="00BF7286"/>
    <w:rsid w:val="00C0335C"/>
    <w:rsid w:val="00C0350B"/>
    <w:rsid w:val="00C03D6A"/>
    <w:rsid w:val="00C0779D"/>
    <w:rsid w:val="00C11035"/>
    <w:rsid w:val="00C11486"/>
    <w:rsid w:val="00C12173"/>
    <w:rsid w:val="00C1599C"/>
    <w:rsid w:val="00C15F84"/>
    <w:rsid w:val="00C176C5"/>
    <w:rsid w:val="00C20584"/>
    <w:rsid w:val="00C212BA"/>
    <w:rsid w:val="00C21829"/>
    <w:rsid w:val="00C2194D"/>
    <w:rsid w:val="00C2417F"/>
    <w:rsid w:val="00C25322"/>
    <w:rsid w:val="00C32EF1"/>
    <w:rsid w:val="00C34CD9"/>
    <w:rsid w:val="00C34F32"/>
    <w:rsid w:val="00C35645"/>
    <w:rsid w:val="00C35F68"/>
    <w:rsid w:val="00C369DC"/>
    <w:rsid w:val="00C36E4C"/>
    <w:rsid w:val="00C40F57"/>
    <w:rsid w:val="00C41A5B"/>
    <w:rsid w:val="00C41FC9"/>
    <w:rsid w:val="00C42341"/>
    <w:rsid w:val="00C4729B"/>
    <w:rsid w:val="00C50AEF"/>
    <w:rsid w:val="00C50B42"/>
    <w:rsid w:val="00C52F9F"/>
    <w:rsid w:val="00C53A2B"/>
    <w:rsid w:val="00C623F0"/>
    <w:rsid w:val="00C64491"/>
    <w:rsid w:val="00C66135"/>
    <w:rsid w:val="00C66264"/>
    <w:rsid w:val="00C71532"/>
    <w:rsid w:val="00C75CFC"/>
    <w:rsid w:val="00C75E3A"/>
    <w:rsid w:val="00C760FD"/>
    <w:rsid w:val="00C77F08"/>
    <w:rsid w:val="00C86101"/>
    <w:rsid w:val="00C87916"/>
    <w:rsid w:val="00C90C23"/>
    <w:rsid w:val="00C91556"/>
    <w:rsid w:val="00C915EB"/>
    <w:rsid w:val="00C943E0"/>
    <w:rsid w:val="00CA2EDD"/>
    <w:rsid w:val="00CA4EFF"/>
    <w:rsid w:val="00CA61E0"/>
    <w:rsid w:val="00CC673F"/>
    <w:rsid w:val="00CD000D"/>
    <w:rsid w:val="00CD0D03"/>
    <w:rsid w:val="00CD0D99"/>
    <w:rsid w:val="00CD25AE"/>
    <w:rsid w:val="00CD2661"/>
    <w:rsid w:val="00CD2AD8"/>
    <w:rsid w:val="00CD341A"/>
    <w:rsid w:val="00CD3D11"/>
    <w:rsid w:val="00CD4F14"/>
    <w:rsid w:val="00CD5D67"/>
    <w:rsid w:val="00CD684B"/>
    <w:rsid w:val="00CE0622"/>
    <w:rsid w:val="00CE154B"/>
    <w:rsid w:val="00CE6129"/>
    <w:rsid w:val="00CE685F"/>
    <w:rsid w:val="00CF3C45"/>
    <w:rsid w:val="00CF5500"/>
    <w:rsid w:val="00CF7778"/>
    <w:rsid w:val="00CF79EC"/>
    <w:rsid w:val="00D01020"/>
    <w:rsid w:val="00D01BCA"/>
    <w:rsid w:val="00D021C1"/>
    <w:rsid w:val="00D05AE8"/>
    <w:rsid w:val="00D07915"/>
    <w:rsid w:val="00D1048E"/>
    <w:rsid w:val="00D10DB0"/>
    <w:rsid w:val="00D11776"/>
    <w:rsid w:val="00D123B7"/>
    <w:rsid w:val="00D13697"/>
    <w:rsid w:val="00D159CE"/>
    <w:rsid w:val="00D161BD"/>
    <w:rsid w:val="00D1688D"/>
    <w:rsid w:val="00D201E2"/>
    <w:rsid w:val="00D20926"/>
    <w:rsid w:val="00D26944"/>
    <w:rsid w:val="00D27746"/>
    <w:rsid w:val="00D32CA4"/>
    <w:rsid w:val="00D32D1C"/>
    <w:rsid w:val="00D353D1"/>
    <w:rsid w:val="00D40F53"/>
    <w:rsid w:val="00D4134E"/>
    <w:rsid w:val="00D446F3"/>
    <w:rsid w:val="00D465A6"/>
    <w:rsid w:val="00D515FF"/>
    <w:rsid w:val="00D543BA"/>
    <w:rsid w:val="00D57EC9"/>
    <w:rsid w:val="00D6263E"/>
    <w:rsid w:val="00D644FD"/>
    <w:rsid w:val="00D73DB3"/>
    <w:rsid w:val="00D7434F"/>
    <w:rsid w:val="00D74FBF"/>
    <w:rsid w:val="00D75153"/>
    <w:rsid w:val="00D836FD"/>
    <w:rsid w:val="00D908DF"/>
    <w:rsid w:val="00D91BFF"/>
    <w:rsid w:val="00D92E03"/>
    <w:rsid w:val="00D955C8"/>
    <w:rsid w:val="00D95A7C"/>
    <w:rsid w:val="00D97115"/>
    <w:rsid w:val="00DA47D9"/>
    <w:rsid w:val="00DA61DA"/>
    <w:rsid w:val="00DB3E61"/>
    <w:rsid w:val="00DB49B6"/>
    <w:rsid w:val="00DB7A53"/>
    <w:rsid w:val="00DC3769"/>
    <w:rsid w:val="00DD5E95"/>
    <w:rsid w:val="00DE0848"/>
    <w:rsid w:val="00DE393A"/>
    <w:rsid w:val="00DE59DD"/>
    <w:rsid w:val="00DE70B4"/>
    <w:rsid w:val="00DF7185"/>
    <w:rsid w:val="00E022A9"/>
    <w:rsid w:val="00E06419"/>
    <w:rsid w:val="00E13130"/>
    <w:rsid w:val="00E13275"/>
    <w:rsid w:val="00E148A6"/>
    <w:rsid w:val="00E2001C"/>
    <w:rsid w:val="00E20AD6"/>
    <w:rsid w:val="00E2192B"/>
    <w:rsid w:val="00E2229C"/>
    <w:rsid w:val="00E26E41"/>
    <w:rsid w:val="00E31C6F"/>
    <w:rsid w:val="00E330FE"/>
    <w:rsid w:val="00E3353A"/>
    <w:rsid w:val="00E3421C"/>
    <w:rsid w:val="00E351C1"/>
    <w:rsid w:val="00E37734"/>
    <w:rsid w:val="00E433AC"/>
    <w:rsid w:val="00E52F76"/>
    <w:rsid w:val="00E537C1"/>
    <w:rsid w:val="00E53F4F"/>
    <w:rsid w:val="00E552BC"/>
    <w:rsid w:val="00E60EF2"/>
    <w:rsid w:val="00E61CC7"/>
    <w:rsid w:val="00E653A3"/>
    <w:rsid w:val="00E661C5"/>
    <w:rsid w:val="00E66369"/>
    <w:rsid w:val="00E6759D"/>
    <w:rsid w:val="00E82A03"/>
    <w:rsid w:val="00E847C5"/>
    <w:rsid w:val="00E91DA8"/>
    <w:rsid w:val="00E92683"/>
    <w:rsid w:val="00E94B0A"/>
    <w:rsid w:val="00E95A32"/>
    <w:rsid w:val="00EA0507"/>
    <w:rsid w:val="00EA0EC3"/>
    <w:rsid w:val="00EA4E35"/>
    <w:rsid w:val="00EA5103"/>
    <w:rsid w:val="00EA64C9"/>
    <w:rsid w:val="00EA6FE2"/>
    <w:rsid w:val="00EB0467"/>
    <w:rsid w:val="00EB0EEF"/>
    <w:rsid w:val="00EB1535"/>
    <w:rsid w:val="00EB20BE"/>
    <w:rsid w:val="00EB3330"/>
    <w:rsid w:val="00EB3D68"/>
    <w:rsid w:val="00EC2669"/>
    <w:rsid w:val="00EC425E"/>
    <w:rsid w:val="00EC517A"/>
    <w:rsid w:val="00EC7303"/>
    <w:rsid w:val="00EC7A5B"/>
    <w:rsid w:val="00ED4C1C"/>
    <w:rsid w:val="00ED53C6"/>
    <w:rsid w:val="00ED6DDC"/>
    <w:rsid w:val="00EE587A"/>
    <w:rsid w:val="00EE76CE"/>
    <w:rsid w:val="00EE7F59"/>
    <w:rsid w:val="00EF1189"/>
    <w:rsid w:val="00EF217F"/>
    <w:rsid w:val="00F10A0C"/>
    <w:rsid w:val="00F12C86"/>
    <w:rsid w:val="00F13026"/>
    <w:rsid w:val="00F202C7"/>
    <w:rsid w:val="00F21CDF"/>
    <w:rsid w:val="00F25755"/>
    <w:rsid w:val="00F278E5"/>
    <w:rsid w:val="00F303A6"/>
    <w:rsid w:val="00F307E9"/>
    <w:rsid w:val="00F31895"/>
    <w:rsid w:val="00F3285E"/>
    <w:rsid w:val="00F32E5B"/>
    <w:rsid w:val="00F34CF8"/>
    <w:rsid w:val="00F3568E"/>
    <w:rsid w:val="00F407A8"/>
    <w:rsid w:val="00F41E77"/>
    <w:rsid w:val="00F44D67"/>
    <w:rsid w:val="00F45EB1"/>
    <w:rsid w:val="00F51957"/>
    <w:rsid w:val="00F52F8B"/>
    <w:rsid w:val="00F63312"/>
    <w:rsid w:val="00F65557"/>
    <w:rsid w:val="00F67593"/>
    <w:rsid w:val="00F74381"/>
    <w:rsid w:val="00F77C03"/>
    <w:rsid w:val="00F82064"/>
    <w:rsid w:val="00F87D1D"/>
    <w:rsid w:val="00F905EC"/>
    <w:rsid w:val="00F91DCB"/>
    <w:rsid w:val="00F924D8"/>
    <w:rsid w:val="00F94816"/>
    <w:rsid w:val="00F96980"/>
    <w:rsid w:val="00FA2055"/>
    <w:rsid w:val="00FA208E"/>
    <w:rsid w:val="00FA382B"/>
    <w:rsid w:val="00FA4C7E"/>
    <w:rsid w:val="00FA4D80"/>
    <w:rsid w:val="00FA4F03"/>
    <w:rsid w:val="00FA50E8"/>
    <w:rsid w:val="00FA6A9D"/>
    <w:rsid w:val="00FA77C8"/>
    <w:rsid w:val="00FB03A1"/>
    <w:rsid w:val="00FB7C15"/>
    <w:rsid w:val="00FC3F1B"/>
    <w:rsid w:val="00FC530A"/>
    <w:rsid w:val="00FC6C54"/>
    <w:rsid w:val="00FD0800"/>
    <w:rsid w:val="00FD364A"/>
    <w:rsid w:val="00FD5205"/>
    <w:rsid w:val="00FD5661"/>
    <w:rsid w:val="00FD58CB"/>
    <w:rsid w:val="00FE2A9D"/>
    <w:rsid w:val="00FE673C"/>
    <w:rsid w:val="00FF1AC1"/>
    <w:rsid w:val="00FF2866"/>
    <w:rsid w:val="00FF328E"/>
    <w:rsid w:val="00FF3BCD"/>
    <w:rsid w:val="00FF5B28"/>
    <w:rsid w:val="00FF7C18"/>
    <w:rsid w:val="01076050"/>
    <w:rsid w:val="010C3DC8"/>
    <w:rsid w:val="011E110B"/>
    <w:rsid w:val="01401372"/>
    <w:rsid w:val="01525212"/>
    <w:rsid w:val="01564054"/>
    <w:rsid w:val="015C0A67"/>
    <w:rsid w:val="01626374"/>
    <w:rsid w:val="01745FBF"/>
    <w:rsid w:val="017E6D95"/>
    <w:rsid w:val="018D0058"/>
    <w:rsid w:val="01976717"/>
    <w:rsid w:val="019F1377"/>
    <w:rsid w:val="01D715BE"/>
    <w:rsid w:val="01EB45BC"/>
    <w:rsid w:val="01F04981"/>
    <w:rsid w:val="01F9035B"/>
    <w:rsid w:val="01FA63A5"/>
    <w:rsid w:val="02011C7D"/>
    <w:rsid w:val="02035523"/>
    <w:rsid w:val="021653B1"/>
    <w:rsid w:val="02184C85"/>
    <w:rsid w:val="021C6E40"/>
    <w:rsid w:val="02222FF2"/>
    <w:rsid w:val="023615AF"/>
    <w:rsid w:val="02384FF4"/>
    <w:rsid w:val="023D0B8F"/>
    <w:rsid w:val="023F67A9"/>
    <w:rsid w:val="0247575A"/>
    <w:rsid w:val="02491D1D"/>
    <w:rsid w:val="025235B1"/>
    <w:rsid w:val="0261030A"/>
    <w:rsid w:val="0262674D"/>
    <w:rsid w:val="02747B01"/>
    <w:rsid w:val="027619AC"/>
    <w:rsid w:val="02890D36"/>
    <w:rsid w:val="02B04EBD"/>
    <w:rsid w:val="02B97DFD"/>
    <w:rsid w:val="02C866AB"/>
    <w:rsid w:val="02CB7F49"/>
    <w:rsid w:val="02D92EF7"/>
    <w:rsid w:val="02DA4665"/>
    <w:rsid w:val="02DD1A2B"/>
    <w:rsid w:val="02ED6112"/>
    <w:rsid w:val="02F40325"/>
    <w:rsid w:val="02FA082F"/>
    <w:rsid w:val="031126C4"/>
    <w:rsid w:val="031B3FCF"/>
    <w:rsid w:val="031C0676"/>
    <w:rsid w:val="0323019C"/>
    <w:rsid w:val="034733B8"/>
    <w:rsid w:val="03475E56"/>
    <w:rsid w:val="0353518A"/>
    <w:rsid w:val="035E4919"/>
    <w:rsid w:val="036056EE"/>
    <w:rsid w:val="03675F31"/>
    <w:rsid w:val="036A009A"/>
    <w:rsid w:val="037A734D"/>
    <w:rsid w:val="03844805"/>
    <w:rsid w:val="03845791"/>
    <w:rsid w:val="03A011E9"/>
    <w:rsid w:val="03AE7F27"/>
    <w:rsid w:val="03BC3316"/>
    <w:rsid w:val="03BD2BCD"/>
    <w:rsid w:val="03CC058D"/>
    <w:rsid w:val="03E017D2"/>
    <w:rsid w:val="03F447E2"/>
    <w:rsid w:val="03F77068"/>
    <w:rsid w:val="03FB660C"/>
    <w:rsid w:val="03FD4132"/>
    <w:rsid w:val="042468D3"/>
    <w:rsid w:val="042E37DB"/>
    <w:rsid w:val="04416C20"/>
    <w:rsid w:val="04640655"/>
    <w:rsid w:val="04732647"/>
    <w:rsid w:val="047968B1"/>
    <w:rsid w:val="04870542"/>
    <w:rsid w:val="049525BD"/>
    <w:rsid w:val="04B30F7A"/>
    <w:rsid w:val="050E236F"/>
    <w:rsid w:val="05121E5F"/>
    <w:rsid w:val="054C0111"/>
    <w:rsid w:val="05545DD3"/>
    <w:rsid w:val="056E2AD6"/>
    <w:rsid w:val="05720B50"/>
    <w:rsid w:val="05806815"/>
    <w:rsid w:val="058251D3"/>
    <w:rsid w:val="058C28F1"/>
    <w:rsid w:val="05945CCE"/>
    <w:rsid w:val="059652F0"/>
    <w:rsid w:val="059D05A4"/>
    <w:rsid w:val="059D5E17"/>
    <w:rsid w:val="059E1E1A"/>
    <w:rsid w:val="05AB0A28"/>
    <w:rsid w:val="05AB0F81"/>
    <w:rsid w:val="05B93D6B"/>
    <w:rsid w:val="05BD626F"/>
    <w:rsid w:val="05C23EEE"/>
    <w:rsid w:val="05C313AC"/>
    <w:rsid w:val="05CA4074"/>
    <w:rsid w:val="05D53002"/>
    <w:rsid w:val="05D75738"/>
    <w:rsid w:val="05EB110D"/>
    <w:rsid w:val="05EB4481"/>
    <w:rsid w:val="05EB48F5"/>
    <w:rsid w:val="05F17CC7"/>
    <w:rsid w:val="05FC520E"/>
    <w:rsid w:val="061E7D14"/>
    <w:rsid w:val="0627193B"/>
    <w:rsid w:val="06446B44"/>
    <w:rsid w:val="06560AED"/>
    <w:rsid w:val="066469C9"/>
    <w:rsid w:val="066646A1"/>
    <w:rsid w:val="066E164D"/>
    <w:rsid w:val="067F1777"/>
    <w:rsid w:val="068E7B23"/>
    <w:rsid w:val="06983B20"/>
    <w:rsid w:val="069A3B66"/>
    <w:rsid w:val="06A869D6"/>
    <w:rsid w:val="06A9264E"/>
    <w:rsid w:val="06B31420"/>
    <w:rsid w:val="06B91765"/>
    <w:rsid w:val="06CA2AD2"/>
    <w:rsid w:val="06CB0D68"/>
    <w:rsid w:val="06CE3071"/>
    <w:rsid w:val="06D33DBA"/>
    <w:rsid w:val="06D73361"/>
    <w:rsid w:val="06E13F9F"/>
    <w:rsid w:val="06FB0AC5"/>
    <w:rsid w:val="06FE7278"/>
    <w:rsid w:val="070D2D5D"/>
    <w:rsid w:val="07104A12"/>
    <w:rsid w:val="07111B8D"/>
    <w:rsid w:val="07260519"/>
    <w:rsid w:val="072916E2"/>
    <w:rsid w:val="072C5514"/>
    <w:rsid w:val="0737768A"/>
    <w:rsid w:val="074A5B92"/>
    <w:rsid w:val="075D0147"/>
    <w:rsid w:val="075E3193"/>
    <w:rsid w:val="078E18EB"/>
    <w:rsid w:val="07AA2823"/>
    <w:rsid w:val="07B02D9F"/>
    <w:rsid w:val="07B10EA5"/>
    <w:rsid w:val="07C36608"/>
    <w:rsid w:val="07C510CB"/>
    <w:rsid w:val="07CD6512"/>
    <w:rsid w:val="07CE3FA1"/>
    <w:rsid w:val="07EC2ECB"/>
    <w:rsid w:val="07FE66CB"/>
    <w:rsid w:val="08017F69"/>
    <w:rsid w:val="0802440D"/>
    <w:rsid w:val="080B4D47"/>
    <w:rsid w:val="08144141"/>
    <w:rsid w:val="081B727D"/>
    <w:rsid w:val="081D2FF5"/>
    <w:rsid w:val="082C4FE6"/>
    <w:rsid w:val="08314CF2"/>
    <w:rsid w:val="08321601"/>
    <w:rsid w:val="08326375"/>
    <w:rsid w:val="083D5C91"/>
    <w:rsid w:val="0847191F"/>
    <w:rsid w:val="084A5DB4"/>
    <w:rsid w:val="08591DC3"/>
    <w:rsid w:val="085B58CB"/>
    <w:rsid w:val="08672793"/>
    <w:rsid w:val="08695E80"/>
    <w:rsid w:val="087C4541"/>
    <w:rsid w:val="087E5595"/>
    <w:rsid w:val="08955281"/>
    <w:rsid w:val="08BC0A60"/>
    <w:rsid w:val="08C52D6F"/>
    <w:rsid w:val="08E42BE4"/>
    <w:rsid w:val="08EB30F3"/>
    <w:rsid w:val="08EF0201"/>
    <w:rsid w:val="08F41DE8"/>
    <w:rsid w:val="093D1475"/>
    <w:rsid w:val="094840A2"/>
    <w:rsid w:val="09491BC8"/>
    <w:rsid w:val="09644C54"/>
    <w:rsid w:val="09737462"/>
    <w:rsid w:val="098B21E0"/>
    <w:rsid w:val="099156C3"/>
    <w:rsid w:val="099217C1"/>
    <w:rsid w:val="099A0675"/>
    <w:rsid w:val="09A33F5B"/>
    <w:rsid w:val="09A53F39"/>
    <w:rsid w:val="09A60E13"/>
    <w:rsid w:val="09A82D92"/>
    <w:rsid w:val="09AB2883"/>
    <w:rsid w:val="09C35E1E"/>
    <w:rsid w:val="09CD0A4B"/>
    <w:rsid w:val="09D206F0"/>
    <w:rsid w:val="09D27E0F"/>
    <w:rsid w:val="09F204B1"/>
    <w:rsid w:val="0A287A2F"/>
    <w:rsid w:val="0A321AC2"/>
    <w:rsid w:val="0A343D4E"/>
    <w:rsid w:val="0A344626"/>
    <w:rsid w:val="0A3E6D2E"/>
    <w:rsid w:val="0A4232E4"/>
    <w:rsid w:val="0A4F145F"/>
    <w:rsid w:val="0A7E3AF3"/>
    <w:rsid w:val="0A8455AD"/>
    <w:rsid w:val="0A8729A8"/>
    <w:rsid w:val="0ABA2D7D"/>
    <w:rsid w:val="0AD13A85"/>
    <w:rsid w:val="0AE0655C"/>
    <w:rsid w:val="0B091954"/>
    <w:rsid w:val="0B195776"/>
    <w:rsid w:val="0B1A7CC0"/>
    <w:rsid w:val="0B224DC6"/>
    <w:rsid w:val="0B34773E"/>
    <w:rsid w:val="0B3B7D65"/>
    <w:rsid w:val="0B434C20"/>
    <w:rsid w:val="0B5F0822"/>
    <w:rsid w:val="0B637D77"/>
    <w:rsid w:val="0B6B6A4F"/>
    <w:rsid w:val="0B7006C4"/>
    <w:rsid w:val="0B726646"/>
    <w:rsid w:val="0B7606E8"/>
    <w:rsid w:val="0B8B471A"/>
    <w:rsid w:val="0B924545"/>
    <w:rsid w:val="0B941820"/>
    <w:rsid w:val="0BAC324F"/>
    <w:rsid w:val="0BB40DF1"/>
    <w:rsid w:val="0BC11EE9"/>
    <w:rsid w:val="0BCC62FA"/>
    <w:rsid w:val="0BF16C73"/>
    <w:rsid w:val="0BF72F1E"/>
    <w:rsid w:val="0C0A7D34"/>
    <w:rsid w:val="0C1464BD"/>
    <w:rsid w:val="0C230DF6"/>
    <w:rsid w:val="0C28640C"/>
    <w:rsid w:val="0C3152C1"/>
    <w:rsid w:val="0C3957A5"/>
    <w:rsid w:val="0C4E6409"/>
    <w:rsid w:val="0C507E2F"/>
    <w:rsid w:val="0C600D66"/>
    <w:rsid w:val="0C626DA7"/>
    <w:rsid w:val="0C6876AE"/>
    <w:rsid w:val="0C71390F"/>
    <w:rsid w:val="0C720EC8"/>
    <w:rsid w:val="0C820A5E"/>
    <w:rsid w:val="0C880C59"/>
    <w:rsid w:val="0C942042"/>
    <w:rsid w:val="0C9D50DC"/>
    <w:rsid w:val="0CA5271D"/>
    <w:rsid w:val="0CAA0BCF"/>
    <w:rsid w:val="0CAC4D10"/>
    <w:rsid w:val="0CC53C5B"/>
    <w:rsid w:val="0CC72121"/>
    <w:rsid w:val="0CD520F0"/>
    <w:rsid w:val="0CEE5A21"/>
    <w:rsid w:val="0D05268E"/>
    <w:rsid w:val="0D0646E7"/>
    <w:rsid w:val="0D0C38CA"/>
    <w:rsid w:val="0D123874"/>
    <w:rsid w:val="0D206810"/>
    <w:rsid w:val="0D4861FD"/>
    <w:rsid w:val="0D734329"/>
    <w:rsid w:val="0D735465"/>
    <w:rsid w:val="0D9D0734"/>
    <w:rsid w:val="0DC577E0"/>
    <w:rsid w:val="0DDC6319"/>
    <w:rsid w:val="0DE1181F"/>
    <w:rsid w:val="0DFA5B87"/>
    <w:rsid w:val="0DFE4F67"/>
    <w:rsid w:val="0E0C0D4C"/>
    <w:rsid w:val="0E115DA1"/>
    <w:rsid w:val="0E1409F6"/>
    <w:rsid w:val="0E160A58"/>
    <w:rsid w:val="0E162D6D"/>
    <w:rsid w:val="0E460DCC"/>
    <w:rsid w:val="0E541CA2"/>
    <w:rsid w:val="0E576B35"/>
    <w:rsid w:val="0E594756"/>
    <w:rsid w:val="0E95596D"/>
    <w:rsid w:val="0E9658AF"/>
    <w:rsid w:val="0EA64893"/>
    <w:rsid w:val="0EAE6205"/>
    <w:rsid w:val="0EAE6579"/>
    <w:rsid w:val="0EAF71BF"/>
    <w:rsid w:val="0ECE6257"/>
    <w:rsid w:val="0EE24651"/>
    <w:rsid w:val="0EE4129D"/>
    <w:rsid w:val="0EFE3455"/>
    <w:rsid w:val="0F171032"/>
    <w:rsid w:val="0F335E69"/>
    <w:rsid w:val="0F372614"/>
    <w:rsid w:val="0F3D59C9"/>
    <w:rsid w:val="0F515A6B"/>
    <w:rsid w:val="0F516D5A"/>
    <w:rsid w:val="0F565B36"/>
    <w:rsid w:val="0F5F2145"/>
    <w:rsid w:val="0F684933"/>
    <w:rsid w:val="0F6E2388"/>
    <w:rsid w:val="0F7E0E96"/>
    <w:rsid w:val="0F821E7D"/>
    <w:rsid w:val="0F8C6CB2"/>
    <w:rsid w:val="0FB3423F"/>
    <w:rsid w:val="0FC91CB4"/>
    <w:rsid w:val="0FCA42ED"/>
    <w:rsid w:val="0FDB5F4F"/>
    <w:rsid w:val="0FE10DAC"/>
    <w:rsid w:val="0FE7592C"/>
    <w:rsid w:val="0FFC17A5"/>
    <w:rsid w:val="0FFD20F0"/>
    <w:rsid w:val="10142F30"/>
    <w:rsid w:val="10345380"/>
    <w:rsid w:val="10352857"/>
    <w:rsid w:val="103E6E57"/>
    <w:rsid w:val="1041497B"/>
    <w:rsid w:val="10425FF6"/>
    <w:rsid w:val="106612B1"/>
    <w:rsid w:val="109010E6"/>
    <w:rsid w:val="10B271F4"/>
    <w:rsid w:val="10B537CC"/>
    <w:rsid w:val="10C61D50"/>
    <w:rsid w:val="10C8275C"/>
    <w:rsid w:val="10C86D3B"/>
    <w:rsid w:val="10E03539"/>
    <w:rsid w:val="10E82D1F"/>
    <w:rsid w:val="10EC0872"/>
    <w:rsid w:val="10EE5C94"/>
    <w:rsid w:val="10F5757C"/>
    <w:rsid w:val="10F93ED3"/>
    <w:rsid w:val="110F36F7"/>
    <w:rsid w:val="11131439"/>
    <w:rsid w:val="111D7BC2"/>
    <w:rsid w:val="11250F40"/>
    <w:rsid w:val="113329E7"/>
    <w:rsid w:val="113F294C"/>
    <w:rsid w:val="11437C85"/>
    <w:rsid w:val="11575085"/>
    <w:rsid w:val="116021A5"/>
    <w:rsid w:val="1166372C"/>
    <w:rsid w:val="11700D10"/>
    <w:rsid w:val="1178125A"/>
    <w:rsid w:val="118441E0"/>
    <w:rsid w:val="1196056D"/>
    <w:rsid w:val="11B85B3D"/>
    <w:rsid w:val="11BF336F"/>
    <w:rsid w:val="11BF6ECB"/>
    <w:rsid w:val="11CD20A0"/>
    <w:rsid w:val="11D34654"/>
    <w:rsid w:val="11E61731"/>
    <w:rsid w:val="12010480"/>
    <w:rsid w:val="12062D4C"/>
    <w:rsid w:val="120E707F"/>
    <w:rsid w:val="121C256F"/>
    <w:rsid w:val="121D0051"/>
    <w:rsid w:val="12413D84"/>
    <w:rsid w:val="127A7D1C"/>
    <w:rsid w:val="12836D8B"/>
    <w:rsid w:val="12993BC0"/>
    <w:rsid w:val="129F0AAB"/>
    <w:rsid w:val="12AB0349"/>
    <w:rsid w:val="12AD1419"/>
    <w:rsid w:val="12B66520"/>
    <w:rsid w:val="12CD57F1"/>
    <w:rsid w:val="12CE5941"/>
    <w:rsid w:val="12CE7AFA"/>
    <w:rsid w:val="12D67466"/>
    <w:rsid w:val="12E36BE9"/>
    <w:rsid w:val="13036052"/>
    <w:rsid w:val="13272A5D"/>
    <w:rsid w:val="132A2A6A"/>
    <w:rsid w:val="133B6A25"/>
    <w:rsid w:val="133C40E3"/>
    <w:rsid w:val="133F4BFF"/>
    <w:rsid w:val="13410069"/>
    <w:rsid w:val="13477178"/>
    <w:rsid w:val="13493108"/>
    <w:rsid w:val="134A4EBA"/>
    <w:rsid w:val="13713CFE"/>
    <w:rsid w:val="13733928"/>
    <w:rsid w:val="137361BF"/>
    <w:rsid w:val="13741F37"/>
    <w:rsid w:val="13857CA0"/>
    <w:rsid w:val="138F10FE"/>
    <w:rsid w:val="13920D68"/>
    <w:rsid w:val="139C16C9"/>
    <w:rsid w:val="13A5238E"/>
    <w:rsid w:val="13B63CE1"/>
    <w:rsid w:val="13BC6684"/>
    <w:rsid w:val="13C72B3A"/>
    <w:rsid w:val="13D12EE6"/>
    <w:rsid w:val="13DF575E"/>
    <w:rsid w:val="13E470BD"/>
    <w:rsid w:val="13EE3A98"/>
    <w:rsid w:val="13F3280A"/>
    <w:rsid w:val="140D6614"/>
    <w:rsid w:val="142123F7"/>
    <w:rsid w:val="142A11D8"/>
    <w:rsid w:val="144B544C"/>
    <w:rsid w:val="14553B17"/>
    <w:rsid w:val="145B7B45"/>
    <w:rsid w:val="14627FE2"/>
    <w:rsid w:val="14717443"/>
    <w:rsid w:val="14825F8A"/>
    <w:rsid w:val="148C70AD"/>
    <w:rsid w:val="148D52E3"/>
    <w:rsid w:val="14992B90"/>
    <w:rsid w:val="149F10C7"/>
    <w:rsid w:val="14AF1856"/>
    <w:rsid w:val="14AF19A3"/>
    <w:rsid w:val="14B22D17"/>
    <w:rsid w:val="14B53957"/>
    <w:rsid w:val="14C53ECE"/>
    <w:rsid w:val="14CB3DD9"/>
    <w:rsid w:val="14CF6CB0"/>
    <w:rsid w:val="14D10E8D"/>
    <w:rsid w:val="14DB04C0"/>
    <w:rsid w:val="14DC5FE6"/>
    <w:rsid w:val="14E002E6"/>
    <w:rsid w:val="14F050B9"/>
    <w:rsid w:val="14F7697C"/>
    <w:rsid w:val="14FC36BD"/>
    <w:rsid w:val="14FF5EA7"/>
    <w:rsid w:val="150A66AF"/>
    <w:rsid w:val="15127C5A"/>
    <w:rsid w:val="15192D96"/>
    <w:rsid w:val="151E3A0F"/>
    <w:rsid w:val="152534E9"/>
    <w:rsid w:val="152A4FA3"/>
    <w:rsid w:val="153A36AA"/>
    <w:rsid w:val="15477903"/>
    <w:rsid w:val="1557566D"/>
    <w:rsid w:val="155D0ED5"/>
    <w:rsid w:val="1565422D"/>
    <w:rsid w:val="156E0971"/>
    <w:rsid w:val="15785B3E"/>
    <w:rsid w:val="15811F1B"/>
    <w:rsid w:val="15897F1C"/>
    <w:rsid w:val="15A30135"/>
    <w:rsid w:val="15A34015"/>
    <w:rsid w:val="15A703A2"/>
    <w:rsid w:val="15BB487B"/>
    <w:rsid w:val="15CE086D"/>
    <w:rsid w:val="15E2236F"/>
    <w:rsid w:val="16005D04"/>
    <w:rsid w:val="161517B0"/>
    <w:rsid w:val="161D09ED"/>
    <w:rsid w:val="162323A3"/>
    <w:rsid w:val="162F30B1"/>
    <w:rsid w:val="16465E0D"/>
    <w:rsid w:val="1650762F"/>
    <w:rsid w:val="16510F12"/>
    <w:rsid w:val="1653052A"/>
    <w:rsid w:val="166448F9"/>
    <w:rsid w:val="1677211D"/>
    <w:rsid w:val="16774218"/>
    <w:rsid w:val="167954F9"/>
    <w:rsid w:val="169311EC"/>
    <w:rsid w:val="169C00D2"/>
    <w:rsid w:val="169C5A2D"/>
    <w:rsid w:val="169F7296"/>
    <w:rsid w:val="16A060BA"/>
    <w:rsid w:val="16A57EAF"/>
    <w:rsid w:val="16A918E4"/>
    <w:rsid w:val="16AC6E3F"/>
    <w:rsid w:val="16AE652A"/>
    <w:rsid w:val="16B56AEF"/>
    <w:rsid w:val="16C872D5"/>
    <w:rsid w:val="16CA07EC"/>
    <w:rsid w:val="16D54FA3"/>
    <w:rsid w:val="16D84D9F"/>
    <w:rsid w:val="16E94D3E"/>
    <w:rsid w:val="170D06E0"/>
    <w:rsid w:val="17233E03"/>
    <w:rsid w:val="17332185"/>
    <w:rsid w:val="17475951"/>
    <w:rsid w:val="1754661C"/>
    <w:rsid w:val="175B7696"/>
    <w:rsid w:val="175C542D"/>
    <w:rsid w:val="175D0ED4"/>
    <w:rsid w:val="1767428D"/>
    <w:rsid w:val="17680005"/>
    <w:rsid w:val="17793FC0"/>
    <w:rsid w:val="179D33A9"/>
    <w:rsid w:val="179F2E61"/>
    <w:rsid w:val="17A06264"/>
    <w:rsid w:val="17BE19D3"/>
    <w:rsid w:val="17C227C0"/>
    <w:rsid w:val="17D66D7C"/>
    <w:rsid w:val="17DE0EDF"/>
    <w:rsid w:val="17EE4834"/>
    <w:rsid w:val="17EE5BFF"/>
    <w:rsid w:val="17FA6EAF"/>
    <w:rsid w:val="18097740"/>
    <w:rsid w:val="18136133"/>
    <w:rsid w:val="184055B9"/>
    <w:rsid w:val="184A2082"/>
    <w:rsid w:val="184E71FB"/>
    <w:rsid w:val="185A16FC"/>
    <w:rsid w:val="185D3C42"/>
    <w:rsid w:val="185F38AF"/>
    <w:rsid w:val="18864631"/>
    <w:rsid w:val="188F0211"/>
    <w:rsid w:val="18AA3E77"/>
    <w:rsid w:val="18AD1BEB"/>
    <w:rsid w:val="18B3004A"/>
    <w:rsid w:val="18B31B6D"/>
    <w:rsid w:val="18B83CF9"/>
    <w:rsid w:val="18B96080"/>
    <w:rsid w:val="18BC34C1"/>
    <w:rsid w:val="18CB43A7"/>
    <w:rsid w:val="18CE20EA"/>
    <w:rsid w:val="18DB2CD8"/>
    <w:rsid w:val="18F123B5"/>
    <w:rsid w:val="18F67868"/>
    <w:rsid w:val="190B2D88"/>
    <w:rsid w:val="190E6B63"/>
    <w:rsid w:val="19123928"/>
    <w:rsid w:val="19153926"/>
    <w:rsid w:val="19194264"/>
    <w:rsid w:val="19283048"/>
    <w:rsid w:val="192B3098"/>
    <w:rsid w:val="19420786"/>
    <w:rsid w:val="19427EC0"/>
    <w:rsid w:val="195711D7"/>
    <w:rsid w:val="195D2A3F"/>
    <w:rsid w:val="196B16E7"/>
    <w:rsid w:val="198310E9"/>
    <w:rsid w:val="198D747A"/>
    <w:rsid w:val="19A15638"/>
    <w:rsid w:val="19A74DFE"/>
    <w:rsid w:val="19A753EF"/>
    <w:rsid w:val="19B117EF"/>
    <w:rsid w:val="1A125525"/>
    <w:rsid w:val="1A5F4342"/>
    <w:rsid w:val="1A616E2C"/>
    <w:rsid w:val="1A715D02"/>
    <w:rsid w:val="1A772A39"/>
    <w:rsid w:val="1A7F369B"/>
    <w:rsid w:val="1A8C5D82"/>
    <w:rsid w:val="1A994988"/>
    <w:rsid w:val="1A9B546C"/>
    <w:rsid w:val="1A9E141F"/>
    <w:rsid w:val="1AA3511F"/>
    <w:rsid w:val="1AAE3B54"/>
    <w:rsid w:val="1AC10987"/>
    <w:rsid w:val="1ACD11E1"/>
    <w:rsid w:val="1AEB6F83"/>
    <w:rsid w:val="1AF423FA"/>
    <w:rsid w:val="1B0C5B32"/>
    <w:rsid w:val="1B0D3E82"/>
    <w:rsid w:val="1B1464DA"/>
    <w:rsid w:val="1B1652AB"/>
    <w:rsid w:val="1B181CD5"/>
    <w:rsid w:val="1B1A7868"/>
    <w:rsid w:val="1B265306"/>
    <w:rsid w:val="1B4346C9"/>
    <w:rsid w:val="1B486183"/>
    <w:rsid w:val="1B4F2450"/>
    <w:rsid w:val="1B50619C"/>
    <w:rsid w:val="1B530868"/>
    <w:rsid w:val="1B6573E8"/>
    <w:rsid w:val="1B6922A5"/>
    <w:rsid w:val="1B721452"/>
    <w:rsid w:val="1B8C18B7"/>
    <w:rsid w:val="1BB73AE1"/>
    <w:rsid w:val="1BDA6D68"/>
    <w:rsid w:val="1BE20386"/>
    <w:rsid w:val="1BF14125"/>
    <w:rsid w:val="1C002CEE"/>
    <w:rsid w:val="1C0876C1"/>
    <w:rsid w:val="1C180F75"/>
    <w:rsid w:val="1C27223D"/>
    <w:rsid w:val="1C3861F8"/>
    <w:rsid w:val="1C4032FE"/>
    <w:rsid w:val="1C424981"/>
    <w:rsid w:val="1C4E77C9"/>
    <w:rsid w:val="1C555978"/>
    <w:rsid w:val="1C6554A1"/>
    <w:rsid w:val="1C705992"/>
    <w:rsid w:val="1C7971B7"/>
    <w:rsid w:val="1C8036FB"/>
    <w:rsid w:val="1C917D91"/>
    <w:rsid w:val="1C9F1DD3"/>
    <w:rsid w:val="1CAB1D11"/>
    <w:rsid w:val="1CAB2820"/>
    <w:rsid w:val="1CB57848"/>
    <w:rsid w:val="1CC25AC1"/>
    <w:rsid w:val="1CC96E50"/>
    <w:rsid w:val="1CD402EC"/>
    <w:rsid w:val="1CDF6F49"/>
    <w:rsid w:val="1CED16EF"/>
    <w:rsid w:val="1CF02333"/>
    <w:rsid w:val="1D036806"/>
    <w:rsid w:val="1D047E88"/>
    <w:rsid w:val="1D0C33A2"/>
    <w:rsid w:val="1D0C4F8F"/>
    <w:rsid w:val="1D113E6E"/>
    <w:rsid w:val="1D114E5E"/>
    <w:rsid w:val="1D1F0050"/>
    <w:rsid w:val="1D214EDE"/>
    <w:rsid w:val="1D2222DC"/>
    <w:rsid w:val="1D5144F7"/>
    <w:rsid w:val="1D596426"/>
    <w:rsid w:val="1D5B3CDE"/>
    <w:rsid w:val="1D5D0701"/>
    <w:rsid w:val="1D5F77B4"/>
    <w:rsid w:val="1D6E2950"/>
    <w:rsid w:val="1D79298C"/>
    <w:rsid w:val="1D98209B"/>
    <w:rsid w:val="1DA23746"/>
    <w:rsid w:val="1DAA14B9"/>
    <w:rsid w:val="1DD04513"/>
    <w:rsid w:val="1DD8524D"/>
    <w:rsid w:val="1DDD2BCB"/>
    <w:rsid w:val="1E0345E3"/>
    <w:rsid w:val="1E1B7B7F"/>
    <w:rsid w:val="1E443370"/>
    <w:rsid w:val="1E656063"/>
    <w:rsid w:val="1E6B06A5"/>
    <w:rsid w:val="1E7554E1"/>
    <w:rsid w:val="1E786D7F"/>
    <w:rsid w:val="1E7A2AF8"/>
    <w:rsid w:val="1E7F7D9E"/>
    <w:rsid w:val="1E840DA4"/>
    <w:rsid w:val="1E9B0CC0"/>
    <w:rsid w:val="1EA00084"/>
    <w:rsid w:val="1EA5444C"/>
    <w:rsid w:val="1EA5569B"/>
    <w:rsid w:val="1EB350EF"/>
    <w:rsid w:val="1EC21749"/>
    <w:rsid w:val="1ED33FB6"/>
    <w:rsid w:val="1EEB7C4E"/>
    <w:rsid w:val="1EFE0DA3"/>
    <w:rsid w:val="1F072441"/>
    <w:rsid w:val="1F171B83"/>
    <w:rsid w:val="1F2D4691"/>
    <w:rsid w:val="1F2D491A"/>
    <w:rsid w:val="1F3F789D"/>
    <w:rsid w:val="1F4B7FF0"/>
    <w:rsid w:val="1F4E5D32"/>
    <w:rsid w:val="1F503858"/>
    <w:rsid w:val="1F66355F"/>
    <w:rsid w:val="1F7369C7"/>
    <w:rsid w:val="1F9113A9"/>
    <w:rsid w:val="1F94547B"/>
    <w:rsid w:val="1FA47700"/>
    <w:rsid w:val="1FAF308C"/>
    <w:rsid w:val="1FB64FF9"/>
    <w:rsid w:val="1FC11109"/>
    <w:rsid w:val="1FDA3223"/>
    <w:rsid w:val="1FDE2C12"/>
    <w:rsid w:val="1FEF08C8"/>
    <w:rsid w:val="1FF72E6A"/>
    <w:rsid w:val="1FFB6F12"/>
    <w:rsid w:val="200A3A07"/>
    <w:rsid w:val="201B3ED4"/>
    <w:rsid w:val="20230F6D"/>
    <w:rsid w:val="20310B02"/>
    <w:rsid w:val="20344F28"/>
    <w:rsid w:val="206E095E"/>
    <w:rsid w:val="206F0406"/>
    <w:rsid w:val="207417C9"/>
    <w:rsid w:val="20784063"/>
    <w:rsid w:val="207E346A"/>
    <w:rsid w:val="208E12C3"/>
    <w:rsid w:val="209502A3"/>
    <w:rsid w:val="20E64474"/>
    <w:rsid w:val="20EA3839"/>
    <w:rsid w:val="2100305C"/>
    <w:rsid w:val="210F579E"/>
    <w:rsid w:val="21163FF0"/>
    <w:rsid w:val="211B39F2"/>
    <w:rsid w:val="21224762"/>
    <w:rsid w:val="21247E1E"/>
    <w:rsid w:val="212550B5"/>
    <w:rsid w:val="21592B62"/>
    <w:rsid w:val="2172049B"/>
    <w:rsid w:val="21747CD2"/>
    <w:rsid w:val="21815F4B"/>
    <w:rsid w:val="219263AA"/>
    <w:rsid w:val="219E5782"/>
    <w:rsid w:val="21AB746C"/>
    <w:rsid w:val="21D10545"/>
    <w:rsid w:val="21E72B0B"/>
    <w:rsid w:val="21E76A4A"/>
    <w:rsid w:val="21EE607E"/>
    <w:rsid w:val="21F229A5"/>
    <w:rsid w:val="21F66F4C"/>
    <w:rsid w:val="22056B7C"/>
    <w:rsid w:val="221F2D96"/>
    <w:rsid w:val="22246DB1"/>
    <w:rsid w:val="22440067"/>
    <w:rsid w:val="225A6017"/>
    <w:rsid w:val="22631AF5"/>
    <w:rsid w:val="22655D1C"/>
    <w:rsid w:val="22745AB0"/>
    <w:rsid w:val="227A5532"/>
    <w:rsid w:val="22837AA1"/>
    <w:rsid w:val="22843A03"/>
    <w:rsid w:val="228E5C2C"/>
    <w:rsid w:val="22916662"/>
    <w:rsid w:val="229C0B63"/>
    <w:rsid w:val="22A338AB"/>
    <w:rsid w:val="22AD37A2"/>
    <w:rsid w:val="22AE0FC2"/>
    <w:rsid w:val="22B31E8A"/>
    <w:rsid w:val="22C05285"/>
    <w:rsid w:val="22C5630B"/>
    <w:rsid w:val="22C72083"/>
    <w:rsid w:val="22C735BD"/>
    <w:rsid w:val="22CF0F38"/>
    <w:rsid w:val="22D36C7A"/>
    <w:rsid w:val="22D729A8"/>
    <w:rsid w:val="22F06957"/>
    <w:rsid w:val="23057681"/>
    <w:rsid w:val="23122833"/>
    <w:rsid w:val="2313116C"/>
    <w:rsid w:val="23137077"/>
    <w:rsid w:val="231D4917"/>
    <w:rsid w:val="23223458"/>
    <w:rsid w:val="2322550C"/>
    <w:rsid w:val="23225D32"/>
    <w:rsid w:val="23357BE6"/>
    <w:rsid w:val="233F60BE"/>
    <w:rsid w:val="2342574E"/>
    <w:rsid w:val="2355143D"/>
    <w:rsid w:val="235654CA"/>
    <w:rsid w:val="236D1BFA"/>
    <w:rsid w:val="236D331D"/>
    <w:rsid w:val="2377331D"/>
    <w:rsid w:val="237D43DE"/>
    <w:rsid w:val="23940114"/>
    <w:rsid w:val="239A1546"/>
    <w:rsid w:val="23AE4FF1"/>
    <w:rsid w:val="23B57016"/>
    <w:rsid w:val="23C16AD3"/>
    <w:rsid w:val="23C4797E"/>
    <w:rsid w:val="23CD5478"/>
    <w:rsid w:val="23D4764B"/>
    <w:rsid w:val="23EC3718"/>
    <w:rsid w:val="23EE304F"/>
    <w:rsid w:val="23FD7010"/>
    <w:rsid w:val="240243FC"/>
    <w:rsid w:val="24044EF2"/>
    <w:rsid w:val="2407139D"/>
    <w:rsid w:val="240A16A2"/>
    <w:rsid w:val="240B04F4"/>
    <w:rsid w:val="240E369A"/>
    <w:rsid w:val="241C1F5B"/>
    <w:rsid w:val="241E2177"/>
    <w:rsid w:val="242A0646"/>
    <w:rsid w:val="242B2542"/>
    <w:rsid w:val="2435301D"/>
    <w:rsid w:val="243A0633"/>
    <w:rsid w:val="243D6E1A"/>
    <w:rsid w:val="24453D05"/>
    <w:rsid w:val="244A2F6C"/>
    <w:rsid w:val="24607F91"/>
    <w:rsid w:val="246C581B"/>
    <w:rsid w:val="247C52A2"/>
    <w:rsid w:val="248A3369"/>
    <w:rsid w:val="24942917"/>
    <w:rsid w:val="24AE34FB"/>
    <w:rsid w:val="24CC106B"/>
    <w:rsid w:val="24D00598"/>
    <w:rsid w:val="24D377A4"/>
    <w:rsid w:val="24D725E9"/>
    <w:rsid w:val="24EC31CF"/>
    <w:rsid w:val="25045F70"/>
    <w:rsid w:val="250474F1"/>
    <w:rsid w:val="25056E93"/>
    <w:rsid w:val="25092EBA"/>
    <w:rsid w:val="250E5D48"/>
    <w:rsid w:val="25241020"/>
    <w:rsid w:val="25253091"/>
    <w:rsid w:val="25302410"/>
    <w:rsid w:val="2533755C"/>
    <w:rsid w:val="25357E1B"/>
    <w:rsid w:val="255B6AB3"/>
    <w:rsid w:val="25647C5C"/>
    <w:rsid w:val="257572C3"/>
    <w:rsid w:val="25790E85"/>
    <w:rsid w:val="25823C3E"/>
    <w:rsid w:val="25856F37"/>
    <w:rsid w:val="25965D3D"/>
    <w:rsid w:val="25972C60"/>
    <w:rsid w:val="25974C6F"/>
    <w:rsid w:val="259A75DB"/>
    <w:rsid w:val="259D1676"/>
    <w:rsid w:val="25A353EB"/>
    <w:rsid w:val="25A93CC2"/>
    <w:rsid w:val="25B111B0"/>
    <w:rsid w:val="25B87B65"/>
    <w:rsid w:val="25CB78C3"/>
    <w:rsid w:val="25D54390"/>
    <w:rsid w:val="25D6438C"/>
    <w:rsid w:val="25E60A73"/>
    <w:rsid w:val="25FA62CC"/>
    <w:rsid w:val="261879A7"/>
    <w:rsid w:val="261A071C"/>
    <w:rsid w:val="26395046"/>
    <w:rsid w:val="264B0BA4"/>
    <w:rsid w:val="264F4111"/>
    <w:rsid w:val="265E0AEC"/>
    <w:rsid w:val="2661459D"/>
    <w:rsid w:val="26865DB2"/>
    <w:rsid w:val="268C5256"/>
    <w:rsid w:val="268E455B"/>
    <w:rsid w:val="26912B30"/>
    <w:rsid w:val="269772F0"/>
    <w:rsid w:val="26997893"/>
    <w:rsid w:val="26A30712"/>
    <w:rsid w:val="26AC0C27"/>
    <w:rsid w:val="26C807A6"/>
    <w:rsid w:val="26D1527F"/>
    <w:rsid w:val="26D23F28"/>
    <w:rsid w:val="26DB67BA"/>
    <w:rsid w:val="26DE3298"/>
    <w:rsid w:val="26E311CD"/>
    <w:rsid w:val="26EF24ED"/>
    <w:rsid w:val="26F1408A"/>
    <w:rsid w:val="26F86CAF"/>
    <w:rsid w:val="26F96584"/>
    <w:rsid w:val="26FC4FA5"/>
    <w:rsid w:val="27015370"/>
    <w:rsid w:val="270B421F"/>
    <w:rsid w:val="271F6B87"/>
    <w:rsid w:val="27232743"/>
    <w:rsid w:val="27313F6F"/>
    <w:rsid w:val="27400656"/>
    <w:rsid w:val="274E2228"/>
    <w:rsid w:val="27517A93"/>
    <w:rsid w:val="27565784"/>
    <w:rsid w:val="275E53AF"/>
    <w:rsid w:val="27606603"/>
    <w:rsid w:val="27624129"/>
    <w:rsid w:val="276658E8"/>
    <w:rsid w:val="276F6846"/>
    <w:rsid w:val="277E30D2"/>
    <w:rsid w:val="27803F2A"/>
    <w:rsid w:val="278A18D2"/>
    <w:rsid w:val="27983FEE"/>
    <w:rsid w:val="279A7D67"/>
    <w:rsid w:val="27A34941"/>
    <w:rsid w:val="27A97FAA"/>
    <w:rsid w:val="27EE3A7B"/>
    <w:rsid w:val="27FA25B3"/>
    <w:rsid w:val="28033B5E"/>
    <w:rsid w:val="28100029"/>
    <w:rsid w:val="282B09BF"/>
    <w:rsid w:val="282E4F00"/>
    <w:rsid w:val="283B7B44"/>
    <w:rsid w:val="283C23DF"/>
    <w:rsid w:val="283D69F1"/>
    <w:rsid w:val="283F090E"/>
    <w:rsid w:val="284C16F5"/>
    <w:rsid w:val="28570AB5"/>
    <w:rsid w:val="285F2CDC"/>
    <w:rsid w:val="28622C36"/>
    <w:rsid w:val="2869172C"/>
    <w:rsid w:val="288C2D07"/>
    <w:rsid w:val="289E7E22"/>
    <w:rsid w:val="28AC37AC"/>
    <w:rsid w:val="28C2534B"/>
    <w:rsid w:val="28C5525A"/>
    <w:rsid w:val="28C57065"/>
    <w:rsid w:val="28D14B96"/>
    <w:rsid w:val="28E60D8A"/>
    <w:rsid w:val="29020C46"/>
    <w:rsid w:val="290240C7"/>
    <w:rsid w:val="290D27BA"/>
    <w:rsid w:val="291713AF"/>
    <w:rsid w:val="291A2B97"/>
    <w:rsid w:val="29274EE0"/>
    <w:rsid w:val="294F692F"/>
    <w:rsid w:val="295029E3"/>
    <w:rsid w:val="29543A59"/>
    <w:rsid w:val="29670ED3"/>
    <w:rsid w:val="2969197F"/>
    <w:rsid w:val="29714AF7"/>
    <w:rsid w:val="29746E87"/>
    <w:rsid w:val="297939AC"/>
    <w:rsid w:val="297C03C2"/>
    <w:rsid w:val="299573AB"/>
    <w:rsid w:val="29B05804"/>
    <w:rsid w:val="29BD1AEA"/>
    <w:rsid w:val="29BE5BD0"/>
    <w:rsid w:val="29C01572"/>
    <w:rsid w:val="29C25353"/>
    <w:rsid w:val="29CA4207"/>
    <w:rsid w:val="29D82DC8"/>
    <w:rsid w:val="29DA08EE"/>
    <w:rsid w:val="29DB6414"/>
    <w:rsid w:val="29E74CE2"/>
    <w:rsid w:val="2A133E00"/>
    <w:rsid w:val="2A1A7DD5"/>
    <w:rsid w:val="2A241B69"/>
    <w:rsid w:val="2A306A36"/>
    <w:rsid w:val="2A457300"/>
    <w:rsid w:val="2A5372C6"/>
    <w:rsid w:val="2A5A558B"/>
    <w:rsid w:val="2A5B03D8"/>
    <w:rsid w:val="2A6C5136"/>
    <w:rsid w:val="2A6F6D07"/>
    <w:rsid w:val="2A852253"/>
    <w:rsid w:val="2A882500"/>
    <w:rsid w:val="2A9E7B6E"/>
    <w:rsid w:val="2AA35184"/>
    <w:rsid w:val="2AAB228B"/>
    <w:rsid w:val="2AAB4E76"/>
    <w:rsid w:val="2AB63ABC"/>
    <w:rsid w:val="2AB63D0A"/>
    <w:rsid w:val="2AC31382"/>
    <w:rsid w:val="2AD0584D"/>
    <w:rsid w:val="2AD549F8"/>
    <w:rsid w:val="2AEA74E5"/>
    <w:rsid w:val="2AF91248"/>
    <w:rsid w:val="2AFB4FC0"/>
    <w:rsid w:val="2B003D00"/>
    <w:rsid w:val="2B074D5E"/>
    <w:rsid w:val="2B0A6991"/>
    <w:rsid w:val="2B100BA9"/>
    <w:rsid w:val="2B1B5825"/>
    <w:rsid w:val="2B1E3AFC"/>
    <w:rsid w:val="2B303E8B"/>
    <w:rsid w:val="2B400742"/>
    <w:rsid w:val="2B4A5600"/>
    <w:rsid w:val="2B574FD9"/>
    <w:rsid w:val="2B603075"/>
    <w:rsid w:val="2B642979"/>
    <w:rsid w:val="2B681F2A"/>
    <w:rsid w:val="2B7408CF"/>
    <w:rsid w:val="2B88534B"/>
    <w:rsid w:val="2B8D373E"/>
    <w:rsid w:val="2B9E4F56"/>
    <w:rsid w:val="2BAA2542"/>
    <w:rsid w:val="2BD96984"/>
    <w:rsid w:val="2BDB5A88"/>
    <w:rsid w:val="2BDB6BA0"/>
    <w:rsid w:val="2BE91C37"/>
    <w:rsid w:val="2BEC3F72"/>
    <w:rsid w:val="2C083572"/>
    <w:rsid w:val="2C185F94"/>
    <w:rsid w:val="2C1D0F66"/>
    <w:rsid w:val="2C1F1AC4"/>
    <w:rsid w:val="2C2945BA"/>
    <w:rsid w:val="2C2E71FC"/>
    <w:rsid w:val="2C3167C0"/>
    <w:rsid w:val="2C3F3A41"/>
    <w:rsid w:val="2C4402A1"/>
    <w:rsid w:val="2C4431C4"/>
    <w:rsid w:val="2C55747C"/>
    <w:rsid w:val="2C62059F"/>
    <w:rsid w:val="2C6634FA"/>
    <w:rsid w:val="2C7566AC"/>
    <w:rsid w:val="2C7843EE"/>
    <w:rsid w:val="2C9C00DD"/>
    <w:rsid w:val="2C9D5C03"/>
    <w:rsid w:val="2CA25191"/>
    <w:rsid w:val="2CAC022C"/>
    <w:rsid w:val="2CB90C8F"/>
    <w:rsid w:val="2CC11807"/>
    <w:rsid w:val="2CC66CD6"/>
    <w:rsid w:val="2CE327BC"/>
    <w:rsid w:val="2CF16074"/>
    <w:rsid w:val="2CF81D1B"/>
    <w:rsid w:val="2D3F2453"/>
    <w:rsid w:val="2D4743E0"/>
    <w:rsid w:val="2D536CB5"/>
    <w:rsid w:val="2D6F134E"/>
    <w:rsid w:val="2D835174"/>
    <w:rsid w:val="2D8D5C78"/>
    <w:rsid w:val="2D9331F9"/>
    <w:rsid w:val="2D99461C"/>
    <w:rsid w:val="2DA541FC"/>
    <w:rsid w:val="2DD632AC"/>
    <w:rsid w:val="2DD90B7B"/>
    <w:rsid w:val="2DD92C6B"/>
    <w:rsid w:val="2DDD3FC1"/>
    <w:rsid w:val="2DE531B8"/>
    <w:rsid w:val="2DEA131C"/>
    <w:rsid w:val="2DF701D8"/>
    <w:rsid w:val="2DF970A1"/>
    <w:rsid w:val="2E0665A9"/>
    <w:rsid w:val="2E085834"/>
    <w:rsid w:val="2E1034F8"/>
    <w:rsid w:val="2E110657"/>
    <w:rsid w:val="2E112405"/>
    <w:rsid w:val="2E120D8E"/>
    <w:rsid w:val="2E310CF9"/>
    <w:rsid w:val="2E36630F"/>
    <w:rsid w:val="2E443652"/>
    <w:rsid w:val="2E505773"/>
    <w:rsid w:val="2E586286"/>
    <w:rsid w:val="2E5C0A3D"/>
    <w:rsid w:val="2E742F70"/>
    <w:rsid w:val="2E837BD7"/>
    <w:rsid w:val="2E9077CD"/>
    <w:rsid w:val="2E9574DA"/>
    <w:rsid w:val="2E9A689E"/>
    <w:rsid w:val="2ED61D9E"/>
    <w:rsid w:val="2EDC2A13"/>
    <w:rsid w:val="2EF1112A"/>
    <w:rsid w:val="2EFC1307"/>
    <w:rsid w:val="2EFD7DB9"/>
    <w:rsid w:val="2F173B76"/>
    <w:rsid w:val="2F1A081D"/>
    <w:rsid w:val="2F1C72B3"/>
    <w:rsid w:val="2F1E1306"/>
    <w:rsid w:val="2F1E3DC0"/>
    <w:rsid w:val="2F2D326E"/>
    <w:rsid w:val="2F3112DE"/>
    <w:rsid w:val="2F3B6922"/>
    <w:rsid w:val="2F3D7B25"/>
    <w:rsid w:val="2F464330"/>
    <w:rsid w:val="2F480119"/>
    <w:rsid w:val="2F506C6D"/>
    <w:rsid w:val="2F512253"/>
    <w:rsid w:val="2F51291F"/>
    <w:rsid w:val="2F55758A"/>
    <w:rsid w:val="2F68074A"/>
    <w:rsid w:val="2F7F15AE"/>
    <w:rsid w:val="2F912594"/>
    <w:rsid w:val="2FA54796"/>
    <w:rsid w:val="2FA674E2"/>
    <w:rsid w:val="2FD271D9"/>
    <w:rsid w:val="2FEE6EA1"/>
    <w:rsid w:val="2FFE7D49"/>
    <w:rsid w:val="3002294D"/>
    <w:rsid w:val="3011153D"/>
    <w:rsid w:val="30142680"/>
    <w:rsid w:val="30183F1E"/>
    <w:rsid w:val="302567CF"/>
    <w:rsid w:val="302A11B1"/>
    <w:rsid w:val="302A5C42"/>
    <w:rsid w:val="30340091"/>
    <w:rsid w:val="30534F57"/>
    <w:rsid w:val="305D4027"/>
    <w:rsid w:val="30662043"/>
    <w:rsid w:val="306727B0"/>
    <w:rsid w:val="306C05EE"/>
    <w:rsid w:val="306D3B35"/>
    <w:rsid w:val="307153DD"/>
    <w:rsid w:val="3083092C"/>
    <w:rsid w:val="30930D2E"/>
    <w:rsid w:val="30992412"/>
    <w:rsid w:val="30B8125D"/>
    <w:rsid w:val="30B87D63"/>
    <w:rsid w:val="30BF439A"/>
    <w:rsid w:val="30CF6A37"/>
    <w:rsid w:val="30D250CF"/>
    <w:rsid w:val="30D3355A"/>
    <w:rsid w:val="30E7260A"/>
    <w:rsid w:val="30E83A79"/>
    <w:rsid w:val="30ED7159"/>
    <w:rsid w:val="31002970"/>
    <w:rsid w:val="311016AD"/>
    <w:rsid w:val="31220DA0"/>
    <w:rsid w:val="31253A1B"/>
    <w:rsid w:val="312D39F9"/>
    <w:rsid w:val="31342FDA"/>
    <w:rsid w:val="3136622A"/>
    <w:rsid w:val="31393501"/>
    <w:rsid w:val="3139422E"/>
    <w:rsid w:val="31395838"/>
    <w:rsid w:val="31496359"/>
    <w:rsid w:val="314D19A6"/>
    <w:rsid w:val="31580A38"/>
    <w:rsid w:val="316177A4"/>
    <w:rsid w:val="31700E4B"/>
    <w:rsid w:val="3172683C"/>
    <w:rsid w:val="318F773E"/>
    <w:rsid w:val="31A359FC"/>
    <w:rsid w:val="31A67308"/>
    <w:rsid w:val="31AD0D61"/>
    <w:rsid w:val="31AF440F"/>
    <w:rsid w:val="31B61C41"/>
    <w:rsid w:val="31C42968"/>
    <w:rsid w:val="31CD297B"/>
    <w:rsid w:val="31CD73BD"/>
    <w:rsid w:val="31D245A1"/>
    <w:rsid w:val="31D66571"/>
    <w:rsid w:val="31DB4220"/>
    <w:rsid w:val="31DC56CD"/>
    <w:rsid w:val="31E63B94"/>
    <w:rsid w:val="31F27AF7"/>
    <w:rsid w:val="31FA74CA"/>
    <w:rsid w:val="32176602"/>
    <w:rsid w:val="322A7699"/>
    <w:rsid w:val="322B25C6"/>
    <w:rsid w:val="32422E70"/>
    <w:rsid w:val="325E56C6"/>
    <w:rsid w:val="3275698A"/>
    <w:rsid w:val="327C0679"/>
    <w:rsid w:val="32870EE7"/>
    <w:rsid w:val="32943B86"/>
    <w:rsid w:val="32A93829"/>
    <w:rsid w:val="32B943EC"/>
    <w:rsid w:val="32B9519B"/>
    <w:rsid w:val="32CB5278"/>
    <w:rsid w:val="32D22AAA"/>
    <w:rsid w:val="32DC63A0"/>
    <w:rsid w:val="32E429C1"/>
    <w:rsid w:val="330503EE"/>
    <w:rsid w:val="33274478"/>
    <w:rsid w:val="333E1EEE"/>
    <w:rsid w:val="334045BE"/>
    <w:rsid w:val="334A3B2A"/>
    <w:rsid w:val="334A5D34"/>
    <w:rsid w:val="334E5EA9"/>
    <w:rsid w:val="335133F7"/>
    <w:rsid w:val="335A65FC"/>
    <w:rsid w:val="3365592E"/>
    <w:rsid w:val="336A31F3"/>
    <w:rsid w:val="336F5D12"/>
    <w:rsid w:val="336F6533"/>
    <w:rsid w:val="337E5E2F"/>
    <w:rsid w:val="3384610D"/>
    <w:rsid w:val="33886F33"/>
    <w:rsid w:val="33AA5979"/>
    <w:rsid w:val="33C03E90"/>
    <w:rsid w:val="33C96649"/>
    <w:rsid w:val="33CC3D88"/>
    <w:rsid w:val="33D939C5"/>
    <w:rsid w:val="33DD0306"/>
    <w:rsid w:val="33FD3B57"/>
    <w:rsid w:val="33FD722F"/>
    <w:rsid w:val="3400362D"/>
    <w:rsid w:val="340B09C5"/>
    <w:rsid w:val="341E4CAB"/>
    <w:rsid w:val="34205B4A"/>
    <w:rsid w:val="34360E17"/>
    <w:rsid w:val="34584EE2"/>
    <w:rsid w:val="345D45F6"/>
    <w:rsid w:val="346534AA"/>
    <w:rsid w:val="346F4329"/>
    <w:rsid w:val="34705E4B"/>
    <w:rsid w:val="347A1C51"/>
    <w:rsid w:val="347D373F"/>
    <w:rsid w:val="34922A93"/>
    <w:rsid w:val="34956481"/>
    <w:rsid w:val="34A35871"/>
    <w:rsid w:val="34B65AB4"/>
    <w:rsid w:val="34C06C9D"/>
    <w:rsid w:val="34C71A6F"/>
    <w:rsid w:val="34C93A39"/>
    <w:rsid w:val="34DF24AE"/>
    <w:rsid w:val="34E40873"/>
    <w:rsid w:val="351C4931"/>
    <w:rsid w:val="351C4EAC"/>
    <w:rsid w:val="351D4C26"/>
    <w:rsid w:val="351F3659"/>
    <w:rsid w:val="352B46F4"/>
    <w:rsid w:val="352E7D40"/>
    <w:rsid w:val="35361A77"/>
    <w:rsid w:val="35415CC5"/>
    <w:rsid w:val="35461A22"/>
    <w:rsid w:val="35483CC9"/>
    <w:rsid w:val="354B08F2"/>
    <w:rsid w:val="35571045"/>
    <w:rsid w:val="356E46AA"/>
    <w:rsid w:val="357235B0"/>
    <w:rsid w:val="3578502D"/>
    <w:rsid w:val="3586192A"/>
    <w:rsid w:val="358625C7"/>
    <w:rsid w:val="35A815CB"/>
    <w:rsid w:val="35A85BD0"/>
    <w:rsid w:val="35AA1B9C"/>
    <w:rsid w:val="35D501BC"/>
    <w:rsid w:val="35D94150"/>
    <w:rsid w:val="35DB09A6"/>
    <w:rsid w:val="35DE52C2"/>
    <w:rsid w:val="36080591"/>
    <w:rsid w:val="3609472F"/>
    <w:rsid w:val="3619454C"/>
    <w:rsid w:val="36203B2D"/>
    <w:rsid w:val="36376D1A"/>
    <w:rsid w:val="363E0457"/>
    <w:rsid w:val="364610BA"/>
    <w:rsid w:val="365B4B65"/>
    <w:rsid w:val="36687282"/>
    <w:rsid w:val="369B4CF0"/>
    <w:rsid w:val="36A93B22"/>
    <w:rsid w:val="36B9188B"/>
    <w:rsid w:val="36C71B83"/>
    <w:rsid w:val="36D62629"/>
    <w:rsid w:val="36D76172"/>
    <w:rsid w:val="36D84407"/>
    <w:rsid w:val="36E833BB"/>
    <w:rsid w:val="36EB1E1B"/>
    <w:rsid w:val="36F17F0D"/>
    <w:rsid w:val="36FB00F6"/>
    <w:rsid w:val="36FC6348"/>
    <w:rsid w:val="37103BA1"/>
    <w:rsid w:val="37224581"/>
    <w:rsid w:val="3735197D"/>
    <w:rsid w:val="373756A2"/>
    <w:rsid w:val="374A416C"/>
    <w:rsid w:val="375E0DA6"/>
    <w:rsid w:val="3773682C"/>
    <w:rsid w:val="377639AE"/>
    <w:rsid w:val="377E111B"/>
    <w:rsid w:val="378142CB"/>
    <w:rsid w:val="378B61A6"/>
    <w:rsid w:val="37920A5A"/>
    <w:rsid w:val="37B90F0B"/>
    <w:rsid w:val="37BA1D5F"/>
    <w:rsid w:val="37CD3F98"/>
    <w:rsid w:val="37DF75BA"/>
    <w:rsid w:val="37E148E2"/>
    <w:rsid w:val="37F848EE"/>
    <w:rsid w:val="37F912FC"/>
    <w:rsid w:val="37FB65FF"/>
    <w:rsid w:val="380D59EE"/>
    <w:rsid w:val="38304889"/>
    <w:rsid w:val="3836588A"/>
    <w:rsid w:val="38382675"/>
    <w:rsid w:val="383B7B0D"/>
    <w:rsid w:val="3848553B"/>
    <w:rsid w:val="3851700B"/>
    <w:rsid w:val="385246B6"/>
    <w:rsid w:val="385E6B8E"/>
    <w:rsid w:val="3876113B"/>
    <w:rsid w:val="389F5471"/>
    <w:rsid w:val="38A53DB7"/>
    <w:rsid w:val="38A9519D"/>
    <w:rsid w:val="38AC5B4C"/>
    <w:rsid w:val="38AD5420"/>
    <w:rsid w:val="38BF3388"/>
    <w:rsid w:val="38CC268D"/>
    <w:rsid w:val="38DF1FDA"/>
    <w:rsid w:val="38EC2960"/>
    <w:rsid w:val="390069DD"/>
    <w:rsid w:val="3902603A"/>
    <w:rsid w:val="39030CF9"/>
    <w:rsid w:val="39091F35"/>
    <w:rsid w:val="392536E2"/>
    <w:rsid w:val="39465F15"/>
    <w:rsid w:val="39505209"/>
    <w:rsid w:val="396453C5"/>
    <w:rsid w:val="39922CCF"/>
    <w:rsid w:val="39A24859"/>
    <w:rsid w:val="39A65327"/>
    <w:rsid w:val="39A65C9B"/>
    <w:rsid w:val="39BC5ED6"/>
    <w:rsid w:val="39BD78E5"/>
    <w:rsid w:val="39D0586A"/>
    <w:rsid w:val="39D27231"/>
    <w:rsid w:val="39E82BB3"/>
    <w:rsid w:val="39EB39E0"/>
    <w:rsid w:val="39EE7A9E"/>
    <w:rsid w:val="39EF02D4"/>
    <w:rsid w:val="3A08699C"/>
    <w:rsid w:val="3A11342A"/>
    <w:rsid w:val="3A153110"/>
    <w:rsid w:val="3A2149EA"/>
    <w:rsid w:val="3A2507C0"/>
    <w:rsid w:val="3A285AD8"/>
    <w:rsid w:val="3A393FA7"/>
    <w:rsid w:val="3A3A5A22"/>
    <w:rsid w:val="3A524858"/>
    <w:rsid w:val="3A64203E"/>
    <w:rsid w:val="3A663D00"/>
    <w:rsid w:val="3A7428D0"/>
    <w:rsid w:val="3A747EDD"/>
    <w:rsid w:val="3A8F302F"/>
    <w:rsid w:val="3A923AE4"/>
    <w:rsid w:val="3AA50E25"/>
    <w:rsid w:val="3AC566E3"/>
    <w:rsid w:val="3AD6747A"/>
    <w:rsid w:val="3AD95C48"/>
    <w:rsid w:val="3ADF5D0A"/>
    <w:rsid w:val="3B0F23C2"/>
    <w:rsid w:val="3B312338"/>
    <w:rsid w:val="3B3C5B77"/>
    <w:rsid w:val="3B3D0FF2"/>
    <w:rsid w:val="3B3F2CA7"/>
    <w:rsid w:val="3B44206B"/>
    <w:rsid w:val="3B451940"/>
    <w:rsid w:val="3B497682"/>
    <w:rsid w:val="3B501351"/>
    <w:rsid w:val="3B521A18"/>
    <w:rsid w:val="3B741699"/>
    <w:rsid w:val="3B8D2B96"/>
    <w:rsid w:val="3B90705F"/>
    <w:rsid w:val="3B923660"/>
    <w:rsid w:val="3BB16FD5"/>
    <w:rsid w:val="3BB6283D"/>
    <w:rsid w:val="3BCA44BE"/>
    <w:rsid w:val="3BFC46F4"/>
    <w:rsid w:val="3C017F5D"/>
    <w:rsid w:val="3C035A0C"/>
    <w:rsid w:val="3C061F3A"/>
    <w:rsid w:val="3C0A04F9"/>
    <w:rsid w:val="3C1C6B44"/>
    <w:rsid w:val="3C241E9D"/>
    <w:rsid w:val="3C491519"/>
    <w:rsid w:val="3C495480"/>
    <w:rsid w:val="3C4C3A42"/>
    <w:rsid w:val="3C557EA4"/>
    <w:rsid w:val="3C6B187A"/>
    <w:rsid w:val="3C6F0167"/>
    <w:rsid w:val="3C71667B"/>
    <w:rsid w:val="3C7C75E3"/>
    <w:rsid w:val="3C914F3B"/>
    <w:rsid w:val="3C9E1C4F"/>
    <w:rsid w:val="3CC17F13"/>
    <w:rsid w:val="3CD15B81"/>
    <w:rsid w:val="3CD50B40"/>
    <w:rsid w:val="3CE320A3"/>
    <w:rsid w:val="3CE9196C"/>
    <w:rsid w:val="3CF15105"/>
    <w:rsid w:val="3D0C04B9"/>
    <w:rsid w:val="3D1414C5"/>
    <w:rsid w:val="3D1C763E"/>
    <w:rsid w:val="3D201AA5"/>
    <w:rsid w:val="3D2B37EA"/>
    <w:rsid w:val="3D2F7FF3"/>
    <w:rsid w:val="3D3B56F0"/>
    <w:rsid w:val="3D3D1507"/>
    <w:rsid w:val="3D62085B"/>
    <w:rsid w:val="3D6B12FD"/>
    <w:rsid w:val="3D7B4622"/>
    <w:rsid w:val="3D8E5820"/>
    <w:rsid w:val="3D931088"/>
    <w:rsid w:val="3D942E29"/>
    <w:rsid w:val="3DA53531"/>
    <w:rsid w:val="3DA70690"/>
    <w:rsid w:val="3DB039E8"/>
    <w:rsid w:val="3DB1150E"/>
    <w:rsid w:val="3DB54E0C"/>
    <w:rsid w:val="3DB900C1"/>
    <w:rsid w:val="3DBB413B"/>
    <w:rsid w:val="3DC76F84"/>
    <w:rsid w:val="3DE03BA2"/>
    <w:rsid w:val="3DE51866"/>
    <w:rsid w:val="3DE91725"/>
    <w:rsid w:val="3DF159B1"/>
    <w:rsid w:val="3E135D25"/>
    <w:rsid w:val="3E1A106E"/>
    <w:rsid w:val="3E263CAA"/>
    <w:rsid w:val="3E29379B"/>
    <w:rsid w:val="3E36303B"/>
    <w:rsid w:val="3E526044"/>
    <w:rsid w:val="3E5C591E"/>
    <w:rsid w:val="3E6C2B3A"/>
    <w:rsid w:val="3E7C7D6E"/>
    <w:rsid w:val="3E832EAB"/>
    <w:rsid w:val="3E8C5311"/>
    <w:rsid w:val="3E8E7E55"/>
    <w:rsid w:val="3EB61473"/>
    <w:rsid w:val="3EC66011"/>
    <w:rsid w:val="3ED25BE0"/>
    <w:rsid w:val="3ED75B7F"/>
    <w:rsid w:val="3EF9316D"/>
    <w:rsid w:val="3F00274D"/>
    <w:rsid w:val="3F087854"/>
    <w:rsid w:val="3F222DB1"/>
    <w:rsid w:val="3F315E6B"/>
    <w:rsid w:val="3F4A5F01"/>
    <w:rsid w:val="3F5175E2"/>
    <w:rsid w:val="3F56276A"/>
    <w:rsid w:val="3F6C10E0"/>
    <w:rsid w:val="3F963015"/>
    <w:rsid w:val="3F964D35"/>
    <w:rsid w:val="3FA327ED"/>
    <w:rsid w:val="3FB11738"/>
    <w:rsid w:val="3FB5581B"/>
    <w:rsid w:val="3FC33D05"/>
    <w:rsid w:val="3FF46B18"/>
    <w:rsid w:val="3FF74A2E"/>
    <w:rsid w:val="3FFC36E2"/>
    <w:rsid w:val="4005572D"/>
    <w:rsid w:val="402833BA"/>
    <w:rsid w:val="40283C2B"/>
    <w:rsid w:val="40394FD1"/>
    <w:rsid w:val="403A3A3D"/>
    <w:rsid w:val="40425879"/>
    <w:rsid w:val="405C1C05"/>
    <w:rsid w:val="405E3BCF"/>
    <w:rsid w:val="406B3DDC"/>
    <w:rsid w:val="40765D15"/>
    <w:rsid w:val="407B4FC1"/>
    <w:rsid w:val="407F2DE9"/>
    <w:rsid w:val="40866C82"/>
    <w:rsid w:val="40920B61"/>
    <w:rsid w:val="40953369"/>
    <w:rsid w:val="40991379"/>
    <w:rsid w:val="409B3C3D"/>
    <w:rsid w:val="409F1D81"/>
    <w:rsid w:val="409F5F96"/>
    <w:rsid w:val="40A35A86"/>
    <w:rsid w:val="40BB2DD0"/>
    <w:rsid w:val="40E66965"/>
    <w:rsid w:val="40F701DF"/>
    <w:rsid w:val="40FD480A"/>
    <w:rsid w:val="411B59C4"/>
    <w:rsid w:val="412A32F8"/>
    <w:rsid w:val="417F433E"/>
    <w:rsid w:val="418A1D66"/>
    <w:rsid w:val="418A4550"/>
    <w:rsid w:val="419C4043"/>
    <w:rsid w:val="41B7239D"/>
    <w:rsid w:val="41C95079"/>
    <w:rsid w:val="41D852BC"/>
    <w:rsid w:val="41DD6D76"/>
    <w:rsid w:val="41DF2AEE"/>
    <w:rsid w:val="41FF3845"/>
    <w:rsid w:val="420A743F"/>
    <w:rsid w:val="420E33D3"/>
    <w:rsid w:val="42101488"/>
    <w:rsid w:val="421104A9"/>
    <w:rsid w:val="42143B88"/>
    <w:rsid w:val="42164586"/>
    <w:rsid w:val="422936B2"/>
    <w:rsid w:val="422E75D1"/>
    <w:rsid w:val="423D7815"/>
    <w:rsid w:val="42440BA3"/>
    <w:rsid w:val="424566C9"/>
    <w:rsid w:val="42475850"/>
    <w:rsid w:val="424C7A58"/>
    <w:rsid w:val="424E1A22"/>
    <w:rsid w:val="425B5DD1"/>
    <w:rsid w:val="4260300C"/>
    <w:rsid w:val="42621029"/>
    <w:rsid w:val="42755200"/>
    <w:rsid w:val="42772802"/>
    <w:rsid w:val="427C799E"/>
    <w:rsid w:val="427F607F"/>
    <w:rsid w:val="42800B9B"/>
    <w:rsid w:val="4281223D"/>
    <w:rsid w:val="42843695"/>
    <w:rsid w:val="428E1E1E"/>
    <w:rsid w:val="428E62C2"/>
    <w:rsid w:val="42A06B6C"/>
    <w:rsid w:val="42A27996"/>
    <w:rsid w:val="42A45E72"/>
    <w:rsid w:val="42AA04E2"/>
    <w:rsid w:val="42C972FA"/>
    <w:rsid w:val="42D737C5"/>
    <w:rsid w:val="42EA5650"/>
    <w:rsid w:val="431408DA"/>
    <w:rsid w:val="431B7C78"/>
    <w:rsid w:val="4331401E"/>
    <w:rsid w:val="433805EC"/>
    <w:rsid w:val="433A2396"/>
    <w:rsid w:val="43486FC5"/>
    <w:rsid w:val="43591DDA"/>
    <w:rsid w:val="435A0DF2"/>
    <w:rsid w:val="436C42E1"/>
    <w:rsid w:val="437102E7"/>
    <w:rsid w:val="437457EE"/>
    <w:rsid w:val="437C210F"/>
    <w:rsid w:val="43847F02"/>
    <w:rsid w:val="43851473"/>
    <w:rsid w:val="438F113C"/>
    <w:rsid w:val="439E7EFB"/>
    <w:rsid w:val="43B1568A"/>
    <w:rsid w:val="43B64E08"/>
    <w:rsid w:val="43BD7F58"/>
    <w:rsid w:val="43D43ECA"/>
    <w:rsid w:val="43D60064"/>
    <w:rsid w:val="43DD305D"/>
    <w:rsid w:val="43DD452F"/>
    <w:rsid w:val="43DE6CD4"/>
    <w:rsid w:val="43E51150"/>
    <w:rsid w:val="43EF28BB"/>
    <w:rsid w:val="43EF56D3"/>
    <w:rsid w:val="43F47D80"/>
    <w:rsid w:val="43F565F9"/>
    <w:rsid w:val="43F839F3"/>
    <w:rsid w:val="44095C00"/>
    <w:rsid w:val="440A6FD2"/>
    <w:rsid w:val="440E1469"/>
    <w:rsid w:val="442A1797"/>
    <w:rsid w:val="44366C11"/>
    <w:rsid w:val="444946CA"/>
    <w:rsid w:val="444B3F54"/>
    <w:rsid w:val="445B0426"/>
    <w:rsid w:val="44611430"/>
    <w:rsid w:val="4476661F"/>
    <w:rsid w:val="447E3AC5"/>
    <w:rsid w:val="44805ED4"/>
    <w:rsid w:val="448E5DEE"/>
    <w:rsid w:val="449C4CC6"/>
    <w:rsid w:val="449E4142"/>
    <w:rsid w:val="44A90BAA"/>
    <w:rsid w:val="44B24A20"/>
    <w:rsid w:val="44BC0BEE"/>
    <w:rsid w:val="44BF6C07"/>
    <w:rsid w:val="44C24001"/>
    <w:rsid w:val="44C55A88"/>
    <w:rsid w:val="44ED72D0"/>
    <w:rsid w:val="44FB1C9C"/>
    <w:rsid w:val="450C05A0"/>
    <w:rsid w:val="45392A13"/>
    <w:rsid w:val="453E3FCF"/>
    <w:rsid w:val="454F1836"/>
    <w:rsid w:val="45637592"/>
    <w:rsid w:val="45887B45"/>
    <w:rsid w:val="458B66DF"/>
    <w:rsid w:val="45940F0E"/>
    <w:rsid w:val="45AC5DBA"/>
    <w:rsid w:val="45C647AF"/>
    <w:rsid w:val="45CF3374"/>
    <w:rsid w:val="45D30A97"/>
    <w:rsid w:val="45DD529D"/>
    <w:rsid w:val="45E57886"/>
    <w:rsid w:val="45E945CC"/>
    <w:rsid w:val="46003076"/>
    <w:rsid w:val="46010751"/>
    <w:rsid w:val="46026F63"/>
    <w:rsid w:val="46113492"/>
    <w:rsid w:val="46164604"/>
    <w:rsid w:val="46177E29"/>
    <w:rsid w:val="461D1E37"/>
    <w:rsid w:val="46205B7F"/>
    <w:rsid w:val="462A00B0"/>
    <w:rsid w:val="462A4554"/>
    <w:rsid w:val="462A6010"/>
    <w:rsid w:val="462F1B6A"/>
    <w:rsid w:val="46431172"/>
    <w:rsid w:val="465B64BB"/>
    <w:rsid w:val="465D501C"/>
    <w:rsid w:val="466367DB"/>
    <w:rsid w:val="46686D18"/>
    <w:rsid w:val="466D15DA"/>
    <w:rsid w:val="46767799"/>
    <w:rsid w:val="4691012F"/>
    <w:rsid w:val="46933EA7"/>
    <w:rsid w:val="46BF7E28"/>
    <w:rsid w:val="46C3037C"/>
    <w:rsid w:val="46CB1893"/>
    <w:rsid w:val="46CE6E3B"/>
    <w:rsid w:val="46D7057E"/>
    <w:rsid w:val="46EF26BD"/>
    <w:rsid w:val="46FF15E0"/>
    <w:rsid w:val="4700581C"/>
    <w:rsid w:val="4702516A"/>
    <w:rsid w:val="4724600B"/>
    <w:rsid w:val="472E597E"/>
    <w:rsid w:val="474A4B33"/>
    <w:rsid w:val="47543636"/>
    <w:rsid w:val="47665A15"/>
    <w:rsid w:val="47677941"/>
    <w:rsid w:val="476870E2"/>
    <w:rsid w:val="477F1660"/>
    <w:rsid w:val="4788232A"/>
    <w:rsid w:val="47887784"/>
    <w:rsid w:val="478B0398"/>
    <w:rsid w:val="478F5D0B"/>
    <w:rsid w:val="479D5A47"/>
    <w:rsid w:val="47A11E6C"/>
    <w:rsid w:val="47A31F5F"/>
    <w:rsid w:val="47A345BE"/>
    <w:rsid w:val="47A84BA6"/>
    <w:rsid w:val="47B52444"/>
    <w:rsid w:val="47B8724E"/>
    <w:rsid w:val="47ED7BCA"/>
    <w:rsid w:val="47F15329"/>
    <w:rsid w:val="47F46BC7"/>
    <w:rsid w:val="48016F34"/>
    <w:rsid w:val="480556DB"/>
    <w:rsid w:val="48185C56"/>
    <w:rsid w:val="48254C34"/>
    <w:rsid w:val="48450F81"/>
    <w:rsid w:val="48455675"/>
    <w:rsid w:val="484E729D"/>
    <w:rsid w:val="48566773"/>
    <w:rsid w:val="485A23C2"/>
    <w:rsid w:val="48623B31"/>
    <w:rsid w:val="48691107"/>
    <w:rsid w:val="486E0E2D"/>
    <w:rsid w:val="48895289"/>
    <w:rsid w:val="48A16B62"/>
    <w:rsid w:val="48AE0D54"/>
    <w:rsid w:val="48BC6222"/>
    <w:rsid w:val="48C245E9"/>
    <w:rsid w:val="48DB312A"/>
    <w:rsid w:val="48DF49D9"/>
    <w:rsid w:val="492108CC"/>
    <w:rsid w:val="492928A1"/>
    <w:rsid w:val="49413F52"/>
    <w:rsid w:val="494F6304"/>
    <w:rsid w:val="4970227E"/>
    <w:rsid w:val="49792B95"/>
    <w:rsid w:val="49995C78"/>
    <w:rsid w:val="499F0DB5"/>
    <w:rsid w:val="49F11610"/>
    <w:rsid w:val="4A01681E"/>
    <w:rsid w:val="4A05334F"/>
    <w:rsid w:val="4A060864"/>
    <w:rsid w:val="4A244932"/>
    <w:rsid w:val="4A2922C8"/>
    <w:rsid w:val="4A344C24"/>
    <w:rsid w:val="4A4117B2"/>
    <w:rsid w:val="4A4A6F73"/>
    <w:rsid w:val="4A712751"/>
    <w:rsid w:val="4A7A4350"/>
    <w:rsid w:val="4A7B1703"/>
    <w:rsid w:val="4A7E2497"/>
    <w:rsid w:val="4A896826"/>
    <w:rsid w:val="4A8E50B1"/>
    <w:rsid w:val="4A993A56"/>
    <w:rsid w:val="4ABF5E17"/>
    <w:rsid w:val="4AC705C3"/>
    <w:rsid w:val="4ACB00B3"/>
    <w:rsid w:val="4ACF7478"/>
    <w:rsid w:val="4AD52CE0"/>
    <w:rsid w:val="4AD5594C"/>
    <w:rsid w:val="4AE01A66"/>
    <w:rsid w:val="4AE104D6"/>
    <w:rsid w:val="4AE724D1"/>
    <w:rsid w:val="4AE77140"/>
    <w:rsid w:val="4AEA4061"/>
    <w:rsid w:val="4AEB3612"/>
    <w:rsid w:val="4AED707B"/>
    <w:rsid w:val="4AFA2F07"/>
    <w:rsid w:val="4B015D61"/>
    <w:rsid w:val="4B0B7979"/>
    <w:rsid w:val="4B1530DD"/>
    <w:rsid w:val="4B1C5AA0"/>
    <w:rsid w:val="4B280462"/>
    <w:rsid w:val="4B3E3B79"/>
    <w:rsid w:val="4B520DF4"/>
    <w:rsid w:val="4B603107"/>
    <w:rsid w:val="4B773D97"/>
    <w:rsid w:val="4B7A5635"/>
    <w:rsid w:val="4B8E10E1"/>
    <w:rsid w:val="4B9802B0"/>
    <w:rsid w:val="4B9E65BE"/>
    <w:rsid w:val="4B9F33A8"/>
    <w:rsid w:val="4BA80AFD"/>
    <w:rsid w:val="4BB033BA"/>
    <w:rsid w:val="4BB469AD"/>
    <w:rsid w:val="4BC06040"/>
    <w:rsid w:val="4BC66ACD"/>
    <w:rsid w:val="4BCF5981"/>
    <w:rsid w:val="4BD846DB"/>
    <w:rsid w:val="4BF441D2"/>
    <w:rsid w:val="4C1C2A09"/>
    <w:rsid w:val="4C284AD9"/>
    <w:rsid w:val="4C423098"/>
    <w:rsid w:val="4C694192"/>
    <w:rsid w:val="4C7964D9"/>
    <w:rsid w:val="4C8229F4"/>
    <w:rsid w:val="4C891FD4"/>
    <w:rsid w:val="4C8C5620"/>
    <w:rsid w:val="4C9269F6"/>
    <w:rsid w:val="4CB75F07"/>
    <w:rsid w:val="4CC4733F"/>
    <w:rsid w:val="4CC84335"/>
    <w:rsid w:val="4CD22B0F"/>
    <w:rsid w:val="4CDA3E72"/>
    <w:rsid w:val="4CE4545C"/>
    <w:rsid w:val="4CE9350A"/>
    <w:rsid w:val="4D014937"/>
    <w:rsid w:val="4D1E2466"/>
    <w:rsid w:val="4D2256CD"/>
    <w:rsid w:val="4D225F85"/>
    <w:rsid w:val="4D297BF3"/>
    <w:rsid w:val="4D2D0EAF"/>
    <w:rsid w:val="4D5679DC"/>
    <w:rsid w:val="4D795A49"/>
    <w:rsid w:val="4D7F0082"/>
    <w:rsid w:val="4D910B7E"/>
    <w:rsid w:val="4D952FD9"/>
    <w:rsid w:val="4D970662"/>
    <w:rsid w:val="4D9A1FBF"/>
    <w:rsid w:val="4D9F40B3"/>
    <w:rsid w:val="4DB33393"/>
    <w:rsid w:val="4DB90B8C"/>
    <w:rsid w:val="4DBC3CE3"/>
    <w:rsid w:val="4DCB51C5"/>
    <w:rsid w:val="4DCE1C69"/>
    <w:rsid w:val="4DCF1E0D"/>
    <w:rsid w:val="4DD632D9"/>
    <w:rsid w:val="4DD94895"/>
    <w:rsid w:val="4DE05D9E"/>
    <w:rsid w:val="4DE05DF9"/>
    <w:rsid w:val="4DE44800"/>
    <w:rsid w:val="4DE90850"/>
    <w:rsid w:val="4DEE0709"/>
    <w:rsid w:val="4DF26A56"/>
    <w:rsid w:val="4DF47921"/>
    <w:rsid w:val="4DFC14EA"/>
    <w:rsid w:val="4DFF6815"/>
    <w:rsid w:val="4E0A3427"/>
    <w:rsid w:val="4E2423AC"/>
    <w:rsid w:val="4E261AA5"/>
    <w:rsid w:val="4E263853"/>
    <w:rsid w:val="4E287F63"/>
    <w:rsid w:val="4E3046D1"/>
    <w:rsid w:val="4E304B5D"/>
    <w:rsid w:val="4E3F66C2"/>
    <w:rsid w:val="4E611B8B"/>
    <w:rsid w:val="4E6279D7"/>
    <w:rsid w:val="4E682F8C"/>
    <w:rsid w:val="4E6A7BB7"/>
    <w:rsid w:val="4E6C5D89"/>
    <w:rsid w:val="4E9133C2"/>
    <w:rsid w:val="4EB23220"/>
    <w:rsid w:val="4EC76DE4"/>
    <w:rsid w:val="4EC866B8"/>
    <w:rsid w:val="4ED46303"/>
    <w:rsid w:val="4EE661F8"/>
    <w:rsid w:val="4EF27A04"/>
    <w:rsid w:val="4F053468"/>
    <w:rsid w:val="4F0773B4"/>
    <w:rsid w:val="4F0C69BB"/>
    <w:rsid w:val="4F195165"/>
    <w:rsid w:val="4F241019"/>
    <w:rsid w:val="4F29184C"/>
    <w:rsid w:val="4F307BB1"/>
    <w:rsid w:val="4F336227"/>
    <w:rsid w:val="4F3C3EF2"/>
    <w:rsid w:val="4F3D562D"/>
    <w:rsid w:val="4F5C4EE0"/>
    <w:rsid w:val="4F610FE6"/>
    <w:rsid w:val="4F681AF1"/>
    <w:rsid w:val="4F6E1972"/>
    <w:rsid w:val="4F943166"/>
    <w:rsid w:val="4F9C19A5"/>
    <w:rsid w:val="4FA17635"/>
    <w:rsid w:val="4FBA02A1"/>
    <w:rsid w:val="4FC275AB"/>
    <w:rsid w:val="4FD86DCF"/>
    <w:rsid w:val="4FE7106E"/>
    <w:rsid w:val="4FF82FCD"/>
    <w:rsid w:val="4FFA4F97"/>
    <w:rsid w:val="4FFC288D"/>
    <w:rsid w:val="50053943"/>
    <w:rsid w:val="50260569"/>
    <w:rsid w:val="502B6EFE"/>
    <w:rsid w:val="50374A3C"/>
    <w:rsid w:val="50454464"/>
    <w:rsid w:val="50487AB0"/>
    <w:rsid w:val="504A1E5D"/>
    <w:rsid w:val="50550E55"/>
    <w:rsid w:val="50901457"/>
    <w:rsid w:val="509F43E4"/>
    <w:rsid w:val="50A54D3E"/>
    <w:rsid w:val="50B82E88"/>
    <w:rsid w:val="50BB32A7"/>
    <w:rsid w:val="50CC5CB2"/>
    <w:rsid w:val="50ED1473"/>
    <w:rsid w:val="50F1402B"/>
    <w:rsid w:val="50FD2AD9"/>
    <w:rsid w:val="51081E85"/>
    <w:rsid w:val="51097D9A"/>
    <w:rsid w:val="511A650F"/>
    <w:rsid w:val="51237D2E"/>
    <w:rsid w:val="51295DBA"/>
    <w:rsid w:val="514229EF"/>
    <w:rsid w:val="515B06D0"/>
    <w:rsid w:val="51764AF1"/>
    <w:rsid w:val="518F075F"/>
    <w:rsid w:val="51996737"/>
    <w:rsid w:val="51B408B8"/>
    <w:rsid w:val="51B80848"/>
    <w:rsid w:val="51CC0868"/>
    <w:rsid w:val="51D33CF1"/>
    <w:rsid w:val="51D5340F"/>
    <w:rsid w:val="520B348B"/>
    <w:rsid w:val="52287B99"/>
    <w:rsid w:val="52382F2A"/>
    <w:rsid w:val="52386E3D"/>
    <w:rsid w:val="523A7DD1"/>
    <w:rsid w:val="523B7711"/>
    <w:rsid w:val="524E3378"/>
    <w:rsid w:val="5271774C"/>
    <w:rsid w:val="527A416D"/>
    <w:rsid w:val="528D5323"/>
    <w:rsid w:val="528D7B65"/>
    <w:rsid w:val="5299416C"/>
    <w:rsid w:val="52AA11D3"/>
    <w:rsid w:val="52B61649"/>
    <w:rsid w:val="52DE008D"/>
    <w:rsid w:val="52EE341E"/>
    <w:rsid w:val="52F07F1E"/>
    <w:rsid w:val="52F37FE6"/>
    <w:rsid w:val="52FC1CAF"/>
    <w:rsid w:val="52FE08FA"/>
    <w:rsid w:val="52FF22FE"/>
    <w:rsid w:val="53004672"/>
    <w:rsid w:val="530B071F"/>
    <w:rsid w:val="531A330F"/>
    <w:rsid w:val="532B6CAF"/>
    <w:rsid w:val="53350D91"/>
    <w:rsid w:val="53412644"/>
    <w:rsid w:val="53433903"/>
    <w:rsid w:val="534E7AD3"/>
    <w:rsid w:val="53517A72"/>
    <w:rsid w:val="5361549D"/>
    <w:rsid w:val="536220DA"/>
    <w:rsid w:val="53650637"/>
    <w:rsid w:val="536A5F90"/>
    <w:rsid w:val="537155BE"/>
    <w:rsid w:val="53757C6B"/>
    <w:rsid w:val="537E1075"/>
    <w:rsid w:val="538452A3"/>
    <w:rsid w:val="539A4AC7"/>
    <w:rsid w:val="53A44D07"/>
    <w:rsid w:val="53A46AC8"/>
    <w:rsid w:val="53A476F3"/>
    <w:rsid w:val="53AB7F1F"/>
    <w:rsid w:val="53AC6F7B"/>
    <w:rsid w:val="53C01F4F"/>
    <w:rsid w:val="53C421A6"/>
    <w:rsid w:val="53EB297B"/>
    <w:rsid w:val="53EC4BF7"/>
    <w:rsid w:val="53F671DE"/>
    <w:rsid w:val="53F758A1"/>
    <w:rsid w:val="540D5A7F"/>
    <w:rsid w:val="542E2BC2"/>
    <w:rsid w:val="54352A96"/>
    <w:rsid w:val="54447390"/>
    <w:rsid w:val="544B514D"/>
    <w:rsid w:val="545E1D01"/>
    <w:rsid w:val="54674051"/>
    <w:rsid w:val="5472334E"/>
    <w:rsid w:val="547F2161"/>
    <w:rsid w:val="548E5CAE"/>
    <w:rsid w:val="54935B8F"/>
    <w:rsid w:val="54994D7E"/>
    <w:rsid w:val="54996B2C"/>
    <w:rsid w:val="549D3677"/>
    <w:rsid w:val="54B03E76"/>
    <w:rsid w:val="54BB2F47"/>
    <w:rsid w:val="54BF230B"/>
    <w:rsid w:val="54CC6227"/>
    <w:rsid w:val="54D10F9B"/>
    <w:rsid w:val="54D97871"/>
    <w:rsid w:val="54DC4C6B"/>
    <w:rsid w:val="550B5550"/>
    <w:rsid w:val="551D586C"/>
    <w:rsid w:val="55200298"/>
    <w:rsid w:val="55335E1B"/>
    <w:rsid w:val="5536079B"/>
    <w:rsid w:val="554B7EF0"/>
    <w:rsid w:val="556373FE"/>
    <w:rsid w:val="556F3D99"/>
    <w:rsid w:val="556F788D"/>
    <w:rsid w:val="55720837"/>
    <w:rsid w:val="55860894"/>
    <w:rsid w:val="558F6181"/>
    <w:rsid w:val="55A167FB"/>
    <w:rsid w:val="55B02DF1"/>
    <w:rsid w:val="55C4407D"/>
    <w:rsid w:val="55C71477"/>
    <w:rsid w:val="55D47A00"/>
    <w:rsid w:val="55D5456D"/>
    <w:rsid w:val="55DC290C"/>
    <w:rsid w:val="55DD5EA6"/>
    <w:rsid w:val="55E53FF3"/>
    <w:rsid w:val="55E71B19"/>
    <w:rsid w:val="55EA5D64"/>
    <w:rsid w:val="55F01FA1"/>
    <w:rsid w:val="55FC19B9"/>
    <w:rsid w:val="560B3A5A"/>
    <w:rsid w:val="56130B60"/>
    <w:rsid w:val="56234F28"/>
    <w:rsid w:val="562C1C22"/>
    <w:rsid w:val="56586573"/>
    <w:rsid w:val="56666B5B"/>
    <w:rsid w:val="56717635"/>
    <w:rsid w:val="56764C4B"/>
    <w:rsid w:val="56990B7C"/>
    <w:rsid w:val="569E1126"/>
    <w:rsid w:val="56A8690E"/>
    <w:rsid w:val="56B51C18"/>
    <w:rsid w:val="56B679AB"/>
    <w:rsid w:val="56B80DEB"/>
    <w:rsid w:val="56D976B4"/>
    <w:rsid w:val="56E0560F"/>
    <w:rsid w:val="56E06E61"/>
    <w:rsid w:val="56E9366F"/>
    <w:rsid w:val="56EF3C74"/>
    <w:rsid w:val="56F653FE"/>
    <w:rsid w:val="57007337"/>
    <w:rsid w:val="570B1AB1"/>
    <w:rsid w:val="57272B15"/>
    <w:rsid w:val="573B54C6"/>
    <w:rsid w:val="574448FC"/>
    <w:rsid w:val="57561D39"/>
    <w:rsid w:val="575B7AFD"/>
    <w:rsid w:val="576176AA"/>
    <w:rsid w:val="57660D3F"/>
    <w:rsid w:val="5774562F"/>
    <w:rsid w:val="5785783C"/>
    <w:rsid w:val="578F06BB"/>
    <w:rsid w:val="57A469A0"/>
    <w:rsid w:val="57A557E8"/>
    <w:rsid w:val="57CC4BC2"/>
    <w:rsid w:val="57D10760"/>
    <w:rsid w:val="57D1153D"/>
    <w:rsid w:val="57D77297"/>
    <w:rsid w:val="57FA3774"/>
    <w:rsid w:val="58084A3C"/>
    <w:rsid w:val="582772A7"/>
    <w:rsid w:val="583F0389"/>
    <w:rsid w:val="584414A5"/>
    <w:rsid w:val="5847689F"/>
    <w:rsid w:val="584E5E80"/>
    <w:rsid w:val="58515970"/>
    <w:rsid w:val="58531B77"/>
    <w:rsid w:val="58564D34"/>
    <w:rsid w:val="585D2975"/>
    <w:rsid w:val="585D4315"/>
    <w:rsid w:val="585E3492"/>
    <w:rsid w:val="585F64F9"/>
    <w:rsid w:val="587E3341"/>
    <w:rsid w:val="587F428B"/>
    <w:rsid w:val="58843A9C"/>
    <w:rsid w:val="5895585D"/>
    <w:rsid w:val="58B31855"/>
    <w:rsid w:val="58C3686E"/>
    <w:rsid w:val="58C6004A"/>
    <w:rsid w:val="58CB4787"/>
    <w:rsid w:val="58CF56D8"/>
    <w:rsid w:val="58D31010"/>
    <w:rsid w:val="58D6741E"/>
    <w:rsid w:val="58DB0535"/>
    <w:rsid w:val="58E467E4"/>
    <w:rsid w:val="58E62E0E"/>
    <w:rsid w:val="58EA3D0E"/>
    <w:rsid w:val="58F24A5D"/>
    <w:rsid w:val="58F71269"/>
    <w:rsid w:val="58F72073"/>
    <w:rsid w:val="58FE045E"/>
    <w:rsid w:val="58FE78A6"/>
    <w:rsid w:val="59014CEF"/>
    <w:rsid w:val="59017396"/>
    <w:rsid w:val="59442D7E"/>
    <w:rsid w:val="59561946"/>
    <w:rsid w:val="59670F51"/>
    <w:rsid w:val="596A44F9"/>
    <w:rsid w:val="596C19BB"/>
    <w:rsid w:val="59770819"/>
    <w:rsid w:val="59790BDB"/>
    <w:rsid w:val="597E3F42"/>
    <w:rsid w:val="5980475F"/>
    <w:rsid w:val="598653AC"/>
    <w:rsid w:val="59AC10B0"/>
    <w:rsid w:val="59AC3C86"/>
    <w:rsid w:val="59B461B6"/>
    <w:rsid w:val="59B817D3"/>
    <w:rsid w:val="59C11856"/>
    <w:rsid w:val="59C153AB"/>
    <w:rsid w:val="59C63F80"/>
    <w:rsid w:val="59D42FDA"/>
    <w:rsid w:val="59D70DF6"/>
    <w:rsid w:val="59DA4E01"/>
    <w:rsid w:val="59F64E82"/>
    <w:rsid w:val="5A0A5DD6"/>
    <w:rsid w:val="5A10435C"/>
    <w:rsid w:val="5A111C53"/>
    <w:rsid w:val="5A2654CC"/>
    <w:rsid w:val="5A323A44"/>
    <w:rsid w:val="5A395E66"/>
    <w:rsid w:val="5A476FBE"/>
    <w:rsid w:val="5A484352"/>
    <w:rsid w:val="5A5321A5"/>
    <w:rsid w:val="5A661E4F"/>
    <w:rsid w:val="5A783688"/>
    <w:rsid w:val="5A845B89"/>
    <w:rsid w:val="5A8550FA"/>
    <w:rsid w:val="5A8734AF"/>
    <w:rsid w:val="5A955FE8"/>
    <w:rsid w:val="5A9D3E45"/>
    <w:rsid w:val="5AA4101D"/>
    <w:rsid w:val="5AAD7751"/>
    <w:rsid w:val="5AB17576"/>
    <w:rsid w:val="5ABA59C8"/>
    <w:rsid w:val="5ABD68E6"/>
    <w:rsid w:val="5ABF73D2"/>
    <w:rsid w:val="5ACB3D8A"/>
    <w:rsid w:val="5ACC12DE"/>
    <w:rsid w:val="5ACE32A8"/>
    <w:rsid w:val="5AE12FDB"/>
    <w:rsid w:val="5AE1508F"/>
    <w:rsid w:val="5AF80256"/>
    <w:rsid w:val="5B110CC9"/>
    <w:rsid w:val="5B136165"/>
    <w:rsid w:val="5B1851F5"/>
    <w:rsid w:val="5B1F7B5D"/>
    <w:rsid w:val="5B24736C"/>
    <w:rsid w:val="5B585171"/>
    <w:rsid w:val="5B585B78"/>
    <w:rsid w:val="5B6D62B9"/>
    <w:rsid w:val="5B746CFA"/>
    <w:rsid w:val="5B8B1199"/>
    <w:rsid w:val="5B9A2B59"/>
    <w:rsid w:val="5BA652E6"/>
    <w:rsid w:val="5BC0085A"/>
    <w:rsid w:val="5BC326E1"/>
    <w:rsid w:val="5BE03293"/>
    <w:rsid w:val="5BE82147"/>
    <w:rsid w:val="5BF03D58"/>
    <w:rsid w:val="5BF20AFB"/>
    <w:rsid w:val="5C007491"/>
    <w:rsid w:val="5C1A6BB2"/>
    <w:rsid w:val="5C284A34"/>
    <w:rsid w:val="5C306D31"/>
    <w:rsid w:val="5C37233A"/>
    <w:rsid w:val="5C3D6937"/>
    <w:rsid w:val="5C4557EC"/>
    <w:rsid w:val="5C5355FE"/>
    <w:rsid w:val="5C5A49A5"/>
    <w:rsid w:val="5C6519EA"/>
    <w:rsid w:val="5C6715FE"/>
    <w:rsid w:val="5C6F4105"/>
    <w:rsid w:val="5C8D656E"/>
    <w:rsid w:val="5C9C2561"/>
    <w:rsid w:val="5CA70254"/>
    <w:rsid w:val="5CBB7F6F"/>
    <w:rsid w:val="5CC248CE"/>
    <w:rsid w:val="5CC826A5"/>
    <w:rsid w:val="5CF1327E"/>
    <w:rsid w:val="5CFD7E74"/>
    <w:rsid w:val="5D042FB1"/>
    <w:rsid w:val="5D3A2E77"/>
    <w:rsid w:val="5D442CB4"/>
    <w:rsid w:val="5D4C6846"/>
    <w:rsid w:val="5D746389"/>
    <w:rsid w:val="5D7C3F11"/>
    <w:rsid w:val="5D971C5A"/>
    <w:rsid w:val="5D9D49E0"/>
    <w:rsid w:val="5DA01E9E"/>
    <w:rsid w:val="5DAD3649"/>
    <w:rsid w:val="5DC310BE"/>
    <w:rsid w:val="5DC32E6C"/>
    <w:rsid w:val="5DC866D4"/>
    <w:rsid w:val="5DDF1821"/>
    <w:rsid w:val="5DE2656A"/>
    <w:rsid w:val="5DEA2F91"/>
    <w:rsid w:val="5DF94AE0"/>
    <w:rsid w:val="5DFA5883"/>
    <w:rsid w:val="5E224037"/>
    <w:rsid w:val="5E3146A3"/>
    <w:rsid w:val="5E442F62"/>
    <w:rsid w:val="5E6C2C5B"/>
    <w:rsid w:val="5E6E2DD8"/>
    <w:rsid w:val="5E6E7698"/>
    <w:rsid w:val="5E7251A2"/>
    <w:rsid w:val="5E7C3591"/>
    <w:rsid w:val="5E9842F9"/>
    <w:rsid w:val="5E9D0E18"/>
    <w:rsid w:val="5EA26F25"/>
    <w:rsid w:val="5EA341D7"/>
    <w:rsid w:val="5EA755DE"/>
    <w:rsid w:val="5EAE7678"/>
    <w:rsid w:val="5EB34C8F"/>
    <w:rsid w:val="5ED35F0E"/>
    <w:rsid w:val="5ED82947"/>
    <w:rsid w:val="5EDF7832"/>
    <w:rsid w:val="5EFC1390"/>
    <w:rsid w:val="5EFC3EB6"/>
    <w:rsid w:val="5F00622C"/>
    <w:rsid w:val="5F03335D"/>
    <w:rsid w:val="5F0368C7"/>
    <w:rsid w:val="5F1544E7"/>
    <w:rsid w:val="5F197EE8"/>
    <w:rsid w:val="5F312D8D"/>
    <w:rsid w:val="5F351B48"/>
    <w:rsid w:val="5F3C4923"/>
    <w:rsid w:val="5F4160B0"/>
    <w:rsid w:val="5F426012"/>
    <w:rsid w:val="5F5A7800"/>
    <w:rsid w:val="5F6368E9"/>
    <w:rsid w:val="5F7811D3"/>
    <w:rsid w:val="5F9A65E6"/>
    <w:rsid w:val="5F9B2627"/>
    <w:rsid w:val="5FA66B60"/>
    <w:rsid w:val="5FAC7B1F"/>
    <w:rsid w:val="5FB5266F"/>
    <w:rsid w:val="5FB80E3D"/>
    <w:rsid w:val="5FB831B4"/>
    <w:rsid w:val="5FC37153"/>
    <w:rsid w:val="5FD17AC2"/>
    <w:rsid w:val="5FD40999"/>
    <w:rsid w:val="5FE5522B"/>
    <w:rsid w:val="5FF03F08"/>
    <w:rsid w:val="5FF2548E"/>
    <w:rsid w:val="5FF313D3"/>
    <w:rsid w:val="602610FD"/>
    <w:rsid w:val="602808B2"/>
    <w:rsid w:val="602C2F4B"/>
    <w:rsid w:val="602D0A71"/>
    <w:rsid w:val="60307A2A"/>
    <w:rsid w:val="603814FF"/>
    <w:rsid w:val="604109A8"/>
    <w:rsid w:val="60522285"/>
    <w:rsid w:val="605D2617"/>
    <w:rsid w:val="60616CDC"/>
    <w:rsid w:val="60624E53"/>
    <w:rsid w:val="606319E5"/>
    <w:rsid w:val="607A77D8"/>
    <w:rsid w:val="607B3C50"/>
    <w:rsid w:val="608B6567"/>
    <w:rsid w:val="60902A4E"/>
    <w:rsid w:val="60A46F85"/>
    <w:rsid w:val="60AA3E6F"/>
    <w:rsid w:val="60AE3960"/>
    <w:rsid w:val="60BB607C"/>
    <w:rsid w:val="60F412DD"/>
    <w:rsid w:val="60FF21D9"/>
    <w:rsid w:val="610C0686"/>
    <w:rsid w:val="611063C8"/>
    <w:rsid w:val="611E37D0"/>
    <w:rsid w:val="613021B3"/>
    <w:rsid w:val="61306A6A"/>
    <w:rsid w:val="613253FD"/>
    <w:rsid w:val="61421F29"/>
    <w:rsid w:val="6151078F"/>
    <w:rsid w:val="61521F2D"/>
    <w:rsid w:val="615732D7"/>
    <w:rsid w:val="615F221E"/>
    <w:rsid w:val="61637D56"/>
    <w:rsid w:val="61712185"/>
    <w:rsid w:val="618B7207"/>
    <w:rsid w:val="61907E69"/>
    <w:rsid w:val="61A90D68"/>
    <w:rsid w:val="61B43A15"/>
    <w:rsid w:val="61D92C5E"/>
    <w:rsid w:val="61DA0425"/>
    <w:rsid w:val="62065A1D"/>
    <w:rsid w:val="6213792C"/>
    <w:rsid w:val="62145A44"/>
    <w:rsid w:val="621775E2"/>
    <w:rsid w:val="62186578"/>
    <w:rsid w:val="621C0D9D"/>
    <w:rsid w:val="621C6FEF"/>
    <w:rsid w:val="622F7552"/>
    <w:rsid w:val="6250406E"/>
    <w:rsid w:val="626369CC"/>
    <w:rsid w:val="6267666C"/>
    <w:rsid w:val="62782477"/>
    <w:rsid w:val="627C183B"/>
    <w:rsid w:val="627D6831"/>
    <w:rsid w:val="62811B1C"/>
    <w:rsid w:val="62A20409"/>
    <w:rsid w:val="62AC0373"/>
    <w:rsid w:val="62B54B44"/>
    <w:rsid w:val="62CE02E9"/>
    <w:rsid w:val="62E045DA"/>
    <w:rsid w:val="62E23D94"/>
    <w:rsid w:val="62E454A1"/>
    <w:rsid w:val="62E541D8"/>
    <w:rsid w:val="62E95123"/>
    <w:rsid w:val="62EF025F"/>
    <w:rsid w:val="62F36E4C"/>
    <w:rsid w:val="62F47F8F"/>
    <w:rsid w:val="62F7233F"/>
    <w:rsid w:val="631B2E02"/>
    <w:rsid w:val="631F3FB4"/>
    <w:rsid w:val="63273E9D"/>
    <w:rsid w:val="63364F75"/>
    <w:rsid w:val="6340438B"/>
    <w:rsid w:val="6353238E"/>
    <w:rsid w:val="63612AB8"/>
    <w:rsid w:val="63715118"/>
    <w:rsid w:val="63784A9C"/>
    <w:rsid w:val="6379289B"/>
    <w:rsid w:val="637B1AF3"/>
    <w:rsid w:val="637D0978"/>
    <w:rsid w:val="638906B4"/>
    <w:rsid w:val="638968B0"/>
    <w:rsid w:val="638A282C"/>
    <w:rsid w:val="63911317"/>
    <w:rsid w:val="6393508F"/>
    <w:rsid w:val="63974B7F"/>
    <w:rsid w:val="639A3568"/>
    <w:rsid w:val="63A75341"/>
    <w:rsid w:val="63A85E90"/>
    <w:rsid w:val="63A962DB"/>
    <w:rsid w:val="63AB1A91"/>
    <w:rsid w:val="63B35731"/>
    <w:rsid w:val="63B75221"/>
    <w:rsid w:val="63B82D47"/>
    <w:rsid w:val="63C74D38"/>
    <w:rsid w:val="63EA73A4"/>
    <w:rsid w:val="63EE4692"/>
    <w:rsid w:val="63F460F1"/>
    <w:rsid w:val="63FD622D"/>
    <w:rsid w:val="64177A6E"/>
    <w:rsid w:val="641C32D6"/>
    <w:rsid w:val="641F42FB"/>
    <w:rsid w:val="643F32F9"/>
    <w:rsid w:val="644A7E43"/>
    <w:rsid w:val="64582686"/>
    <w:rsid w:val="64673C87"/>
    <w:rsid w:val="64877733"/>
    <w:rsid w:val="64925346"/>
    <w:rsid w:val="64A170D2"/>
    <w:rsid w:val="64A251DD"/>
    <w:rsid w:val="64AC28AC"/>
    <w:rsid w:val="64BC182A"/>
    <w:rsid w:val="64F46001"/>
    <w:rsid w:val="650242F0"/>
    <w:rsid w:val="65365B2B"/>
    <w:rsid w:val="653F447E"/>
    <w:rsid w:val="65542778"/>
    <w:rsid w:val="655829AF"/>
    <w:rsid w:val="656B70C3"/>
    <w:rsid w:val="657038D9"/>
    <w:rsid w:val="65711400"/>
    <w:rsid w:val="658F4798"/>
    <w:rsid w:val="659B1EBA"/>
    <w:rsid w:val="659C3AAC"/>
    <w:rsid w:val="65A11CE5"/>
    <w:rsid w:val="65A83379"/>
    <w:rsid w:val="65B461E9"/>
    <w:rsid w:val="65BE39A8"/>
    <w:rsid w:val="65C23A09"/>
    <w:rsid w:val="65D025CA"/>
    <w:rsid w:val="65FB3FBE"/>
    <w:rsid w:val="660109D5"/>
    <w:rsid w:val="66101A71"/>
    <w:rsid w:val="66171FA7"/>
    <w:rsid w:val="66247D11"/>
    <w:rsid w:val="66326DE1"/>
    <w:rsid w:val="663A5C95"/>
    <w:rsid w:val="663B3EC9"/>
    <w:rsid w:val="663F505A"/>
    <w:rsid w:val="665925BF"/>
    <w:rsid w:val="665A1E94"/>
    <w:rsid w:val="66736112"/>
    <w:rsid w:val="667F5B5B"/>
    <w:rsid w:val="6694262A"/>
    <w:rsid w:val="66990381"/>
    <w:rsid w:val="66996E60"/>
    <w:rsid w:val="66A870A3"/>
    <w:rsid w:val="66B31B01"/>
    <w:rsid w:val="66CE1E80"/>
    <w:rsid w:val="66DB1226"/>
    <w:rsid w:val="66E362F9"/>
    <w:rsid w:val="66E47FD9"/>
    <w:rsid w:val="66E520A5"/>
    <w:rsid w:val="66F04175"/>
    <w:rsid w:val="66F127F8"/>
    <w:rsid w:val="67071922"/>
    <w:rsid w:val="673B73C0"/>
    <w:rsid w:val="674743C8"/>
    <w:rsid w:val="674E19F8"/>
    <w:rsid w:val="675608B6"/>
    <w:rsid w:val="6760172C"/>
    <w:rsid w:val="67754402"/>
    <w:rsid w:val="677D54ED"/>
    <w:rsid w:val="678B726C"/>
    <w:rsid w:val="67AD5FBD"/>
    <w:rsid w:val="67B25E27"/>
    <w:rsid w:val="67B4646D"/>
    <w:rsid w:val="67B464CA"/>
    <w:rsid w:val="67C4383B"/>
    <w:rsid w:val="67D35E1A"/>
    <w:rsid w:val="67D839B8"/>
    <w:rsid w:val="67DB0DB2"/>
    <w:rsid w:val="67F35317"/>
    <w:rsid w:val="67F73E3E"/>
    <w:rsid w:val="68016A6B"/>
    <w:rsid w:val="680201B7"/>
    <w:rsid w:val="68040309"/>
    <w:rsid w:val="68060525"/>
    <w:rsid w:val="68362BFB"/>
    <w:rsid w:val="683D085A"/>
    <w:rsid w:val="683F1130"/>
    <w:rsid w:val="684456A1"/>
    <w:rsid w:val="684C2838"/>
    <w:rsid w:val="685E1363"/>
    <w:rsid w:val="687731D1"/>
    <w:rsid w:val="6878475E"/>
    <w:rsid w:val="688B4E68"/>
    <w:rsid w:val="688E1089"/>
    <w:rsid w:val="68993219"/>
    <w:rsid w:val="689E42BA"/>
    <w:rsid w:val="68A026F3"/>
    <w:rsid w:val="68AF6C13"/>
    <w:rsid w:val="68F25680"/>
    <w:rsid w:val="68FE11FC"/>
    <w:rsid w:val="69074555"/>
    <w:rsid w:val="690E07C7"/>
    <w:rsid w:val="69140A20"/>
    <w:rsid w:val="691B590A"/>
    <w:rsid w:val="69236A65"/>
    <w:rsid w:val="692E469B"/>
    <w:rsid w:val="69315C48"/>
    <w:rsid w:val="694019EC"/>
    <w:rsid w:val="694841AF"/>
    <w:rsid w:val="69584DB4"/>
    <w:rsid w:val="695B5B89"/>
    <w:rsid w:val="696C3D80"/>
    <w:rsid w:val="696D7E94"/>
    <w:rsid w:val="697D0373"/>
    <w:rsid w:val="69821E2D"/>
    <w:rsid w:val="69863787"/>
    <w:rsid w:val="698A5EE4"/>
    <w:rsid w:val="69A27DD9"/>
    <w:rsid w:val="69B30239"/>
    <w:rsid w:val="69C811ED"/>
    <w:rsid w:val="69D33070"/>
    <w:rsid w:val="69E97E75"/>
    <w:rsid w:val="69EF33C0"/>
    <w:rsid w:val="69FB5D9E"/>
    <w:rsid w:val="69FF6FDA"/>
    <w:rsid w:val="6A09542B"/>
    <w:rsid w:val="6A143C4B"/>
    <w:rsid w:val="6A1A3007"/>
    <w:rsid w:val="6A1E645E"/>
    <w:rsid w:val="6A3C6480"/>
    <w:rsid w:val="6A417049"/>
    <w:rsid w:val="6A576E16"/>
    <w:rsid w:val="6A5D6ABC"/>
    <w:rsid w:val="6A7903E5"/>
    <w:rsid w:val="6A8219B9"/>
    <w:rsid w:val="6A822A1B"/>
    <w:rsid w:val="6A8641F2"/>
    <w:rsid w:val="6A8D0A8A"/>
    <w:rsid w:val="6A9701A5"/>
    <w:rsid w:val="6AA03032"/>
    <w:rsid w:val="6AA86FEC"/>
    <w:rsid w:val="6AB06526"/>
    <w:rsid w:val="6ACB20F7"/>
    <w:rsid w:val="6AD54E94"/>
    <w:rsid w:val="6ADA6AC4"/>
    <w:rsid w:val="6ADB11D6"/>
    <w:rsid w:val="6B1A2C3C"/>
    <w:rsid w:val="6B221F4E"/>
    <w:rsid w:val="6B31644D"/>
    <w:rsid w:val="6B486C86"/>
    <w:rsid w:val="6B546244"/>
    <w:rsid w:val="6B554C72"/>
    <w:rsid w:val="6B680BAF"/>
    <w:rsid w:val="6B774DF2"/>
    <w:rsid w:val="6B7834E8"/>
    <w:rsid w:val="6B847AD7"/>
    <w:rsid w:val="6B961F07"/>
    <w:rsid w:val="6B9A2DF9"/>
    <w:rsid w:val="6BA56BC7"/>
    <w:rsid w:val="6BAA11C7"/>
    <w:rsid w:val="6BAA566B"/>
    <w:rsid w:val="6BAC4619"/>
    <w:rsid w:val="6BB118FD"/>
    <w:rsid w:val="6BC60150"/>
    <w:rsid w:val="6BCD2823"/>
    <w:rsid w:val="6BD76235"/>
    <w:rsid w:val="6BDD15DD"/>
    <w:rsid w:val="6BDF2966"/>
    <w:rsid w:val="6BE86A5F"/>
    <w:rsid w:val="6C053C7D"/>
    <w:rsid w:val="6C0D357A"/>
    <w:rsid w:val="6C186A79"/>
    <w:rsid w:val="6C2076DB"/>
    <w:rsid w:val="6C234DED"/>
    <w:rsid w:val="6C29198B"/>
    <w:rsid w:val="6C3A67D1"/>
    <w:rsid w:val="6C3D2157"/>
    <w:rsid w:val="6C3D2D5C"/>
    <w:rsid w:val="6C4800AA"/>
    <w:rsid w:val="6C4C4B46"/>
    <w:rsid w:val="6C4D28F8"/>
    <w:rsid w:val="6C573E9C"/>
    <w:rsid w:val="6C5C23DC"/>
    <w:rsid w:val="6C5F2DDD"/>
    <w:rsid w:val="6C6D1126"/>
    <w:rsid w:val="6C7672FB"/>
    <w:rsid w:val="6C986334"/>
    <w:rsid w:val="6C9C4FB4"/>
    <w:rsid w:val="6CA35B3A"/>
    <w:rsid w:val="6CA41A5D"/>
    <w:rsid w:val="6CA479DF"/>
    <w:rsid w:val="6CAF118B"/>
    <w:rsid w:val="6CAF588C"/>
    <w:rsid w:val="6CB4638E"/>
    <w:rsid w:val="6CBF3C6A"/>
    <w:rsid w:val="6CBF5306"/>
    <w:rsid w:val="6CD7423E"/>
    <w:rsid w:val="6CD930DF"/>
    <w:rsid w:val="6CDC1854"/>
    <w:rsid w:val="6CE16E6B"/>
    <w:rsid w:val="6CE70FA1"/>
    <w:rsid w:val="6CF05300"/>
    <w:rsid w:val="6CFA6351"/>
    <w:rsid w:val="6CFC3C40"/>
    <w:rsid w:val="6D231231"/>
    <w:rsid w:val="6D266F73"/>
    <w:rsid w:val="6D2F6F7D"/>
    <w:rsid w:val="6D480984"/>
    <w:rsid w:val="6D8079F9"/>
    <w:rsid w:val="6D8C5028"/>
    <w:rsid w:val="6D9B526C"/>
    <w:rsid w:val="6DAA074A"/>
    <w:rsid w:val="6DB13E57"/>
    <w:rsid w:val="6DC245A2"/>
    <w:rsid w:val="6DC71662"/>
    <w:rsid w:val="6DCD5126"/>
    <w:rsid w:val="6DDB6CB0"/>
    <w:rsid w:val="6DE21877"/>
    <w:rsid w:val="6DE52ACD"/>
    <w:rsid w:val="6DF36E56"/>
    <w:rsid w:val="6DFC0B44"/>
    <w:rsid w:val="6E0458E7"/>
    <w:rsid w:val="6E1F5E9D"/>
    <w:rsid w:val="6E2023C3"/>
    <w:rsid w:val="6E212037"/>
    <w:rsid w:val="6E25722B"/>
    <w:rsid w:val="6E263D90"/>
    <w:rsid w:val="6E3B221B"/>
    <w:rsid w:val="6E475779"/>
    <w:rsid w:val="6E51424D"/>
    <w:rsid w:val="6E663C68"/>
    <w:rsid w:val="6E7764EF"/>
    <w:rsid w:val="6E8403F6"/>
    <w:rsid w:val="6E8757F0"/>
    <w:rsid w:val="6E952B9A"/>
    <w:rsid w:val="6EA75E92"/>
    <w:rsid w:val="6EAD447C"/>
    <w:rsid w:val="6EAE5472"/>
    <w:rsid w:val="6EBC069A"/>
    <w:rsid w:val="6ECD7F59"/>
    <w:rsid w:val="6ECF449B"/>
    <w:rsid w:val="6ED975CA"/>
    <w:rsid w:val="6EED7C80"/>
    <w:rsid w:val="6EF03395"/>
    <w:rsid w:val="6EF773A4"/>
    <w:rsid w:val="6F174DC6"/>
    <w:rsid w:val="6F1E2E65"/>
    <w:rsid w:val="6F26325B"/>
    <w:rsid w:val="6F286FD3"/>
    <w:rsid w:val="6F2F2D9E"/>
    <w:rsid w:val="6F3A05FC"/>
    <w:rsid w:val="6F4147D9"/>
    <w:rsid w:val="6F437969"/>
    <w:rsid w:val="6F581F47"/>
    <w:rsid w:val="6F5B0D5A"/>
    <w:rsid w:val="6F5C35EA"/>
    <w:rsid w:val="6F63625D"/>
    <w:rsid w:val="6F6B6A15"/>
    <w:rsid w:val="6F947E4B"/>
    <w:rsid w:val="6F9957DB"/>
    <w:rsid w:val="6FA30BDA"/>
    <w:rsid w:val="6FA50623"/>
    <w:rsid w:val="6FB21D4C"/>
    <w:rsid w:val="6FB80698"/>
    <w:rsid w:val="6FFD5E0F"/>
    <w:rsid w:val="70076BE8"/>
    <w:rsid w:val="701021F4"/>
    <w:rsid w:val="701C29A6"/>
    <w:rsid w:val="7024611F"/>
    <w:rsid w:val="702C664F"/>
    <w:rsid w:val="702F7EED"/>
    <w:rsid w:val="7038498C"/>
    <w:rsid w:val="703F45D4"/>
    <w:rsid w:val="70637B96"/>
    <w:rsid w:val="70797317"/>
    <w:rsid w:val="707E201F"/>
    <w:rsid w:val="7099044B"/>
    <w:rsid w:val="709A06E1"/>
    <w:rsid w:val="709D518F"/>
    <w:rsid w:val="709E387E"/>
    <w:rsid w:val="70B76860"/>
    <w:rsid w:val="70C759D3"/>
    <w:rsid w:val="70CD7E32"/>
    <w:rsid w:val="70CF2B23"/>
    <w:rsid w:val="70CF74E9"/>
    <w:rsid w:val="70D70CB1"/>
    <w:rsid w:val="70D80585"/>
    <w:rsid w:val="70FA674D"/>
    <w:rsid w:val="710952C1"/>
    <w:rsid w:val="71237A52"/>
    <w:rsid w:val="713420C5"/>
    <w:rsid w:val="71347EB1"/>
    <w:rsid w:val="713954C7"/>
    <w:rsid w:val="713F70AB"/>
    <w:rsid w:val="71452CD8"/>
    <w:rsid w:val="714D3268"/>
    <w:rsid w:val="71583F2D"/>
    <w:rsid w:val="7158683A"/>
    <w:rsid w:val="715B2F52"/>
    <w:rsid w:val="7167680B"/>
    <w:rsid w:val="71764F23"/>
    <w:rsid w:val="71881188"/>
    <w:rsid w:val="71946576"/>
    <w:rsid w:val="71967E84"/>
    <w:rsid w:val="7197629F"/>
    <w:rsid w:val="71A61873"/>
    <w:rsid w:val="71AF4936"/>
    <w:rsid w:val="71B12351"/>
    <w:rsid w:val="71BB4E1E"/>
    <w:rsid w:val="71C511FD"/>
    <w:rsid w:val="71CD79BE"/>
    <w:rsid w:val="71D07496"/>
    <w:rsid w:val="71D75D0F"/>
    <w:rsid w:val="71F437A4"/>
    <w:rsid w:val="720158B9"/>
    <w:rsid w:val="721919B3"/>
    <w:rsid w:val="721A6098"/>
    <w:rsid w:val="721D18D3"/>
    <w:rsid w:val="72310D1A"/>
    <w:rsid w:val="72361A07"/>
    <w:rsid w:val="7252306F"/>
    <w:rsid w:val="725D6B54"/>
    <w:rsid w:val="726E73F3"/>
    <w:rsid w:val="7294672D"/>
    <w:rsid w:val="7295497F"/>
    <w:rsid w:val="72964253"/>
    <w:rsid w:val="72986FA0"/>
    <w:rsid w:val="72A17C99"/>
    <w:rsid w:val="72A2709C"/>
    <w:rsid w:val="72A5093A"/>
    <w:rsid w:val="72AD7197"/>
    <w:rsid w:val="72AF6F7E"/>
    <w:rsid w:val="72BD2C86"/>
    <w:rsid w:val="72CD226C"/>
    <w:rsid w:val="72D27981"/>
    <w:rsid w:val="72E125C3"/>
    <w:rsid w:val="73047407"/>
    <w:rsid w:val="73047904"/>
    <w:rsid w:val="731A30D6"/>
    <w:rsid w:val="731A4E85"/>
    <w:rsid w:val="73253EFA"/>
    <w:rsid w:val="73353A6C"/>
    <w:rsid w:val="734C1A6A"/>
    <w:rsid w:val="73555EBD"/>
    <w:rsid w:val="735663B7"/>
    <w:rsid w:val="735C5949"/>
    <w:rsid w:val="73671287"/>
    <w:rsid w:val="73737DA5"/>
    <w:rsid w:val="73740A39"/>
    <w:rsid w:val="73783823"/>
    <w:rsid w:val="737A1DC7"/>
    <w:rsid w:val="73820B6A"/>
    <w:rsid w:val="73887B3E"/>
    <w:rsid w:val="73892412"/>
    <w:rsid w:val="73937B56"/>
    <w:rsid w:val="73AF2114"/>
    <w:rsid w:val="73AF381F"/>
    <w:rsid w:val="73B01345"/>
    <w:rsid w:val="73D47729"/>
    <w:rsid w:val="73E96BCA"/>
    <w:rsid w:val="73EE4A6E"/>
    <w:rsid w:val="73FB6A64"/>
    <w:rsid w:val="741048BC"/>
    <w:rsid w:val="741144D9"/>
    <w:rsid w:val="7419513C"/>
    <w:rsid w:val="742E78D4"/>
    <w:rsid w:val="74317498"/>
    <w:rsid w:val="743304C5"/>
    <w:rsid w:val="74335A84"/>
    <w:rsid w:val="74367A9C"/>
    <w:rsid w:val="743A6A13"/>
    <w:rsid w:val="74676A28"/>
    <w:rsid w:val="747131CA"/>
    <w:rsid w:val="74714F78"/>
    <w:rsid w:val="747E40B6"/>
    <w:rsid w:val="749649DF"/>
    <w:rsid w:val="74AA2238"/>
    <w:rsid w:val="74AC3224"/>
    <w:rsid w:val="74B21065"/>
    <w:rsid w:val="74BB2C83"/>
    <w:rsid w:val="74C01A5C"/>
    <w:rsid w:val="74C0380A"/>
    <w:rsid w:val="74C33758"/>
    <w:rsid w:val="74D476FB"/>
    <w:rsid w:val="74D72451"/>
    <w:rsid w:val="74DE4E5F"/>
    <w:rsid w:val="74EB54AB"/>
    <w:rsid w:val="74F0689A"/>
    <w:rsid w:val="74FF6D43"/>
    <w:rsid w:val="750201A2"/>
    <w:rsid w:val="750E70AC"/>
    <w:rsid w:val="75137DDD"/>
    <w:rsid w:val="751A76AF"/>
    <w:rsid w:val="75241FEA"/>
    <w:rsid w:val="75250574"/>
    <w:rsid w:val="75306BE1"/>
    <w:rsid w:val="753649D0"/>
    <w:rsid w:val="754459E0"/>
    <w:rsid w:val="7550443E"/>
    <w:rsid w:val="755F0BCC"/>
    <w:rsid w:val="75611D9B"/>
    <w:rsid w:val="7561323F"/>
    <w:rsid w:val="756F17F9"/>
    <w:rsid w:val="757E5B9F"/>
    <w:rsid w:val="75825461"/>
    <w:rsid w:val="75907680"/>
    <w:rsid w:val="75916599"/>
    <w:rsid w:val="759926FC"/>
    <w:rsid w:val="75A24276"/>
    <w:rsid w:val="75AA231D"/>
    <w:rsid w:val="75AD6340"/>
    <w:rsid w:val="75B90985"/>
    <w:rsid w:val="75DF5F11"/>
    <w:rsid w:val="75E8633A"/>
    <w:rsid w:val="75ED062E"/>
    <w:rsid w:val="76360227"/>
    <w:rsid w:val="76366479"/>
    <w:rsid w:val="76377AFB"/>
    <w:rsid w:val="76393874"/>
    <w:rsid w:val="763F09AA"/>
    <w:rsid w:val="764F12E9"/>
    <w:rsid w:val="764F3FCC"/>
    <w:rsid w:val="7650339F"/>
    <w:rsid w:val="76564426"/>
    <w:rsid w:val="76595CC4"/>
    <w:rsid w:val="76603C9A"/>
    <w:rsid w:val="766B00E5"/>
    <w:rsid w:val="7680773A"/>
    <w:rsid w:val="76832D41"/>
    <w:rsid w:val="768B2C28"/>
    <w:rsid w:val="76BB1CAB"/>
    <w:rsid w:val="76C04050"/>
    <w:rsid w:val="76D67314"/>
    <w:rsid w:val="76E00193"/>
    <w:rsid w:val="76E65049"/>
    <w:rsid w:val="76FA74A7"/>
    <w:rsid w:val="77076007"/>
    <w:rsid w:val="770F77AA"/>
    <w:rsid w:val="77183DD1"/>
    <w:rsid w:val="771A36A5"/>
    <w:rsid w:val="77413F7E"/>
    <w:rsid w:val="77464076"/>
    <w:rsid w:val="7758241F"/>
    <w:rsid w:val="777A7D22"/>
    <w:rsid w:val="777E28EC"/>
    <w:rsid w:val="77835654"/>
    <w:rsid w:val="7797109C"/>
    <w:rsid w:val="779A2A38"/>
    <w:rsid w:val="779F004E"/>
    <w:rsid w:val="77B4450A"/>
    <w:rsid w:val="77B46E73"/>
    <w:rsid w:val="77D45F4A"/>
    <w:rsid w:val="77E37A12"/>
    <w:rsid w:val="77F42148"/>
    <w:rsid w:val="77FE3468"/>
    <w:rsid w:val="780B1240"/>
    <w:rsid w:val="782347DB"/>
    <w:rsid w:val="78250553"/>
    <w:rsid w:val="783B17B1"/>
    <w:rsid w:val="784E2046"/>
    <w:rsid w:val="78546F0C"/>
    <w:rsid w:val="786778FE"/>
    <w:rsid w:val="789D588A"/>
    <w:rsid w:val="78A91184"/>
    <w:rsid w:val="78B65E3A"/>
    <w:rsid w:val="78C95383"/>
    <w:rsid w:val="78D87374"/>
    <w:rsid w:val="78E0091E"/>
    <w:rsid w:val="78EB11BD"/>
    <w:rsid w:val="78EE1C79"/>
    <w:rsid w:val="78F85605"/>
    <w:rsid w:val="78FA66FA"/>
    <w:rsid w:val="79345B6A"/>
    <w:rsid w:val="79424F6E"/>
    <w:rsid w:val="794F33AE"/>
    <w:rsid w:val="795F3706"/>
    <w:rsid w:val="797239CC"/>
    <w:rsid w:val="797F54AB"/>
    <w:rsid w:val="79831473"/>
    <w:rsid w:val="79983E9C"/>
    <w:rsid w:val="7999527A"/>
    <w:rsid w:val="79AF76C5"/>
    <w:rsid w:val="79C25EE1"/>
    <w:rsid w:val="79CE2967"/>
    <w:rsid w:val="79E30EE8"/>
    <w:rsid w:val="79E34934"/>
    <w:rsid w:val="79EA664C"/>
    <w:rsid w:val="79F205CB"/>
    <w:rsid w:val="79F9627A"/>
    <w:rsid w:val="79FC3536"/>
    <w:rsid w:val="79FF6948"/>
    <w:rsid w:val="7A044199"/>
    <w:rsid w:val="7A0657CF"/>
    <w:rsid w:val="7A1F5BDD"/>
    <w:rsid w:val="7A2F3BBF"/>
    <w:rsid w:val="7A2F459A"/>
    <w:rsid w:val="7A322A39"/>
    <w:rsid w:val="7A517022"/>
    <w:rsid w:val="7A6D61E2"/>
    <w:rsid w:val="7A6F5001"/>
    <w:rsid w:val="7A7720A0"/>
    <w:rsid w:val="7A846E66"/>
    <w:rsid w:val="7A8F7F06"/>
    <w:rsid w:val="7A9635B3"/>
    <w:rsid w:val="7AA2343E"/>
    <w:rsid w:val="7AD60EB8"/>
    <w:rsid w:val="7ADA73A4"/>
    <w:rsid w:val="7AE55396"/>
    <w:rsid w:val="7AE66B99"/>
    <w:rsid w:val="7AF34646"/>
    <w:rsid w:val="7AFE508C"/>
    <w:rsid w:val="7B0A3BCA"/>
    <w:rsid w:val="7B1C0EF4"/>
    <w:rsid w:val="7B1E510C"/>
    <w:rsid w:val="7B212805"/>
    <w:rsid w:val="7B234AF2"/>
    <w:rsid w:val="7B31720F"/>
    <w:rsid w:val="7B345AA9"/>
    <w:rsid w:val="7B4048C1"/>
    <w:rsid w:val="7B4C4049"/>
    <w:rsid w:val="7B4C5DF7"/>
    <w:rsid w:val="7B73082F"/>
    <w:rsid w:val="7B7B492E"/>
    <w:rsid w:val="7B98728E"/>
    <w:rsid w:val="7B9A3D1D"/>
    <w:rsid w:val="7BB46FBD"/>
    <w:rsid w:val="7BC62E00"/>
    <w:rsid w:val="7BC73B55"/>
    <w:rsid w:val="7BD04C7A"/>
    <w:rsid w:val="7BDE7397"/>
    <w:rsid w:val="7BE35E2A"/>
    <w:rsid w:val="7BF538C2"/>
    <w:rsid w:val="7BF66C24"/>
    <w:rsid w:val="7BFA1CC7"/>
    <w:rsid w:val="7BFB70B3"/>
    <w:rsid w:val="7BFD183E"/>
    <w:rsid w:val="7C0251DA"/>
    <w:rsid w:val="7C0C0E4A"/>
    <w:rsid w:val="7C0E41D1"/>
    <w:rsid w:val="7C1052F2"/>
    <w:rsid w:val="7C21292C"/>
    <w:rsid w:val="7C2154D6"/>
    <w:rsid w:val="7C2668D9"/>
    <w:rsid w:val="7C32497F"/>
    <w:rsid w:val="7C3C69AE"/>
    <w:rsid w:val="7C631577"/>
    <w:rsid w:val="7C691974"/>
    <w:rsid w:val="7C8A6570"/>
    <w:rsid w:val="7C8B7390"/>
    <w:rsid w:val="7C9B0D0E"/>
    <w:rsid w:val="7CA42B03"/>
    <w:rsid w:val="7CC55E61"/>
    <w:rsid w:val="7CCC5441"/>
    <w:rsid w:val="7CD2318A"/>
    <w:rsid w:val="7CD2702A"/>
    <w:rsid w:val="7CD34C42"/>
    <w:rsid w:val="7CD46B29"/>
    <w:rsid w:val="7CDE3FF9"/>
    <w:rsid w:val="7CE26EBF"/>
    <w:rsid w:val="7CEE3130"/>
    <w:rsid w:val="7CFC08E8"/>
    <w:rsid w:val="7D0E5A5A"/>
    <w:rsid w:val="7D1E1A15"/>
    <w:rsid w:val="7D1F6674"/>
    <w:rsid w:val="7D425704"/>
    <w:rsid w:val="7D475E29"/>
    <w:rsid w:val="7D480B34"/>
    <w:rsid w:val="7D741635"/>
    <w:rsid w:val="7D777A3E"/>
    <w:rsid w:val="7D883F06"/>
    <w:rsid w:val="7D8E6457"/>
    <w:rsid w:val="7D9005BC"/>
    <w:rsid w:val="7D983576"/>
    <w:rsid w:val="7D9F0AD0"/>
    <w:rsid w:val="7DB22BDF"/>
    <w:rsid w:val="7DBA173E"/>
    <w:rsid w:val="7DD12BB7"/>
    <w:rsid w:val="7DE51208"/>
    <w:rsid w:val="7DE92023"/>
    <w:rsid w:val="7DF223A2"/>
    <w:rsid w:val="7DFF0955"/>
    <w:rsid w:val="7E0B750E"/>
    <w:rsid w:val="7E1939E8"/>
    <w:rsid w:val="7E1D3A7B"/>
    <w:rsid w:val="7E2400E7"/>
    <w:rsid w:val="7E2822EA"/>
    <w:rsid w:val="7E2A20CE"/>
    <w:rsid w:val="7E355A7B"/>
    <w:rsid w:val="7E455322"/>
    <w:rsid w:val="7E682F48"/>
    <w:rsid w:val="7E6E3E85"/>
    <w:rsid w:val="7E7C7B82"/>
    <w:rsid w:val="7E8F4979"/>
    <w:rsid w:val="7E991353"/>
    <w:rsid w:val="7E9C184B"/>
    <w:rsid w:val="7EA72948"/>
    <w:rsid w:val="7EB31EDB"/>
    <w:rsid w:val="7ED61132"/>
    <w:rsid w:val="7EE70CC0"/>
    <w:rsid w:val="7EEB48DB"/>
    <w:rsid w:val="7EF27444"/>
    <w:rsid w:val="7F185A04"/>
    <w:rsid w:val="7F1C77AA"/>
    <w:rsid w:val="7F265C58"/>
    <w:rsid w:val="7F3B240A"/>
    <w:rsid w:val="7F4C4618"/>
    <w:rsid w:val="7F4D13A6"/>
    <w:rsid w:val="7F582CF2"/>
    <w:rsid w:val="7F951B40"/>
    <w:rsid w:val="7F9E0BEB"/>
    <w:rsid w:val="7FA501CC"/>
    <w:rsid w:val="7FA820A8"/>
    <w:rsid w:val="7FAF2DF8"/>
    <w:rsid w:val="7FB90D50"/>
    <w:rsid w:val="7FBE053E"/>
    <w:rsid w:val="7FBF10B0"/>
    <w:rsid w:val="7FF302F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qFormat="1" w:uiPriority="99"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qFormat="1"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iPriority="99"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unhideWhenUsed="0" w:uiPriority="0" w:semiHidden="0" w:name="Body Text Indent 3"/>
    <w:lsdException w:qFormat="1" w:uiPriority="99"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qFormat="1"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iPriority="99" w:name="Normal Table"/>
    <w:lsdException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nhideWhenUsed="0" w:uiPriority="0" w:semiHidden="0" w:name="Balloon Text"/>
    <w:lsdException w:qFormat="1" w:uiPriority="9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3"/>
    <w:autoRedefine/>
    <w:qFormat/>
    <w:uiPriority w:val="0"/>
    <w:pPr>
      <w:keepNext/>
      <w:keepLines/>
      <w:spacing w:before="340" w:after="330" w:line="576" w:lineRule="auto"/>
      <w:outlineLvl w:val="0"/>
    </w:pPr>
    <w:rPr>
      <w:b/>
      <w:bCs/>
      <w:kern w:val="44"/>
      <w:sz w:val="44"/>
      <w:szCs w:val="44"/>
    </w:rPr>
  </w:style>
  <w:style w:type="paragraph" w:styleId="5">
    <w:name w:val="heading 2"/>
    <w:basedOn w:val="1"/>
    <w:next w:val="1"/>
    <w:autoRedefine/>
    <w:qFormat/>
    <w:uiPriority w:val="0"/>
    <w:pPr>
      <w:keepNext/>
      <w:keepLines/>
      <w:spacing w:before="260" w:after="260" w:line="416" w:lineRule="auto"/>
      <w:outlineLvl w:val="1"/>
    </w:pPr>
    <w:rPr>
      <w:rFonts w:ascii="Arial" w:hAnsi="Arial" w:eastAsia="黑体"/>
      <w:b/>
      <w:bCs/>
      <w:sz w:val="32"/>
      <w:szCs w:val="32"/>
    </w:rPr>
  </w:style>
  <w:style w:type="paragraph" w:styleId="6">
    <w:name w:val="heading 3"/>
    <w:basedOn w:val="1"/>
    <w:next w:val="1"/>
    <w:autoRedefine/>
    <w:qFormat/>
    <w:uiPriority w:val="0"/>
    <w:pPr>
      <w:keepNext/>
      <w:keepLines/>
      <w:spacing w:before="260" w:after="260" w:line="416" w:lineRule="auto"/>
      <w:outlineLvl w:val="2"/>
    </w:pPr>
    <w:rPr>
      <w:b/>
      <w:bCs/>
      <w:sz w:val="32"/>
      <w:szCs w:val="32"/>
    </w:rPr>
  </w:style>
  <w:style w:type="paragraph" w:styleId="7">
    <w:name w:val="heading 4"/>
    <w:basedOn w:val="1"/>
    <w:next w:val="1"/>
    <w:autoRedefine/>
    <w:qFormat/>
    <w:uiPriority w:val="0"/>
    <w:pPr>
      <w:keepNext/>
      <w:keepLines/>
      <w:spacing w:line="360" w:lineRule="auto"/>
      <w:outlineLvl w:val="3"/>
    </w:pPr>
    <w:rPr>
      <w:rFonts w:ascii="Arial" w:hAnsi="Arial"/>
      <w:b/>
      <w:bCs/>
      <w:szCs w:val="28"/>
    </w:rPr>
  </w:style>
  <w:style w:type="paragraph" w:styleId="8">
    <w:name w:val="heading 5"/>
    <w:basedOn w:val="1"/>
    <w:next w:val="1"/>
    <w:autoRedefine/>
    <w:unhideWhenUsed/>
    <w:qFormat/>
    <w:uiPriority w:val="0"/>
    <w:pPr>
      <w:keepNext/>
      <w:keepLines/>
      <w:spacing w:before="280" w:beforeLines="0" w:beforeAutospacing="0" w:after="290" w:afterLines="0" w:afterAutospacing="0" w:line="372" w:lineRule="auto"/>
      <w:outlineLvl w:val="4"/>
    </w:pPr>
    <w:rPr>
      <w:b/>
      <w:sz w:val="28"/>
    </w:rPr>
  </w:style>
  <w:style w:type="character" w:default="1" w:styleId="34">
    <w:name w:val="Default Paragraph Font"/>
    <w:autoRedefine/>
    <w:semiHidden/>
    <w:unhideWhenUsed/>
    <w:qFormat/>
    <w:uiPriority w:val="1"/>
  </w:style>
  <w:style w:type="table" w:default="1" w:styleId="32">
    <w:name w:val="Normal Table"/>
    <w:autoRedefine/>
    <w:semiHidden/>
    <w:unhideWhenUsed/>
    <w:qFormat/>
    <w:uiPriority w:val="99"/>
    <w:tblPr>
      <w:tblCellMar>
        <w:top w:w="0" w:type="dxa"/>
        <w:left w:w="108" w:type="dxa"/>
        <w:bottom w:w="0" w:type="dxa"/>
        <w:right w:w="108" w:type="dxa"/>
      </w:tblCellMar>
    </w:tblPr>
  </w:style>
  <w:style w:type="paragraph" w:styleId="3">
    <w:name w:val="Body Text"/>
    <w:basedOn w:val="1"/>
    <w:next w:val="4"/>
    <w:link w:val="79"/>
    <w:autoRedefine/>
    <w:qFormat/>
    <w:uiPriority w:val="0"/>
  </w:style>
  <w:style w:type="paragraph" w:styleId="4">
    <w:name w:val="Body Text 2"/>
    <w:basedOn w:val="1"/>
    <w:next w:val="3"/>
    <w:autoRedefine/>
    <w:qFormat/>
    <w:uiPriority w:val="0"/>
    <w:pPr>
      <w:spacing w:line="480" w:lineRule="auto"/>
    </w:pPr>
  </w:style>
  <w:style w:type="paragraph" w:styleId="9">
    <w:name w:val="List Number"/>
    <w:basedOn w:val="1"/>
    <w:autoRedefine/>
    <w:qFormat/>
    <w:uiPriority w:val="0"/>
    <w:pPr>
      <w:widowControl/>
      <w:spacing w:beforeAutospacing="1" w:afterAutospacing="1"/>
      <w:jc w:val="left"/>
    </w:pPr>
    <w:rPr>
      <w:rFonts w:ascii="宋体" w:hAnsi="宋体" w:cs="宋体"/>
      <w:kern w:val="0"/>
      <w:sz w:val="24"/>
    </w:rPr>
  </w:style>
  <w:style w:type="paragraph" w:styleId="10">
    <w:name w:val="Normal Indent"/>
    <w:basedOn w:val="1"/>
    <w:autoRedefine/>
    <w:qFormat/>
    <w:uiPriority w:val="0"/>
    <w:pPr>
      <w:widowControl/>
      <w:spacing w:beforeAutospacing="1" w:afterAutospacing="1"/>
      <w:jc w:val="left"/>
    </w:pPr>
    <w:rPr>
      <w:rFonts w:ascii="宋体" w:hAnsi="宋体" w:cs="宋体"/>
      <w:kern w:val="0"/>
      <w:sz w:val="24"/>
    </w:rPr>
  </w:style>
  <w:style w:type="paragraph" w:styleId="11">
    <w:name w:val="Document Map"/>
    <w:basedOn w:val="1"/>
    <w:link w:val="81"/>
    <w:autoRedefine/>
    <w:qFormat/>
    <w:uiPriority w:val="0"/>
    <w:rPr>
      <w:rFonts w:ascii="宋体" w:hAnsi="Calibri"/>
      <w:sz w:val="18"/>
      <w:szCs w:val="18"/>
    </w:rPr>
  </w:style>
  <w:style w:type="paragraph" w:styleId="12">
    <w:name w:val="annotation text"/>
    <w:basedOn w:val="1"/>
    <w:autoRedefine/>
    <w:qFormat/>
    <w:uiPriority w:val="0"/>
    <w:pPr>
      <w:jc w:val="left"/>
    </w:pPr>
  </w:style>
  <w:style w:type="paragraph" w:styleId="13">
    <w:name w:val="Body Text 3"/>
    <w:basedOn w:val="1"/>
    <w:autoRedefine/>
    <w:qFormat/>
    <w:uiPriority w:val="0"/>
    <w:rPr>
      <w:sz w:val="16"/>
      <w:szCs w:val="16"/>
    </w:rPr>
  </w:style>
  <w:style w:type="paragraph" w:styleId="14">
    <w:name w:val="Body Text Indent"/>
    <w:basedOn w:val="1"/>
    <w:next w:val="15"/>
    <w:autoRedefine/>
    <w:qFormat/>
    <w:uiPriority w:val="0"/>
    <w:pPr>
      <w:widowControl/>
      <w:spacing w:beforeAutospacing="1" w:afterAutospacing="1"/>
      <w:jc w:val="left"/>
    </w:pPr>
    <w:rPr>
      <w:rFonts w:ascii="宋体" w:hAnsi="宋体" w:cs="宋体"/>
      <w:kern w:val="0"/>
      <w:sz w:val="24"/>
    </w:rPr>
  </w:style>
  <w:style w:type="paragraph" w:styleId="15">
    <w:name w:val="envelope return"/>
    <w:basedOn w:val="1"/>
    <w:autoRedefine/>
    <w:unhideWhenUsed/>
    <w:qFormat/>
    <w:uiPriority w:val="99"/>
    <w:pPr>
      <w:snapToGrid w:val="0"/>
    </w:pPr>
    <w:rPr>
      <w:rFonts w:ascii="Arial" w:hAnsi="Arial"/>
    </w:rPr>
  </w:style>
  <w:style w:type="paragraph" w:styleId="16">
    <w:name w:val="List 2"/>
    <w:basedOn w:val="1"/>
    <w:autoRedefine/>
    <w:qFormat/>
    <w:uiPriority w:val="0"/>
    <w:pPr>
      <w:ind w:left="100" w:leftChars="200" w:hanging="200" w:hangingChars="200"/>
    </w:pPr>
  </w:style>
  <w:style w:type="paragraph" w:styleId="17">
    <w:name w:val="Block Text"/>
    <w:basedOn w:val="1"/>
    <w:autoRedefine/>
    <w:unhideWhenUsed/>
    <w:qFormat/>
    <w:uiPriority w:val="99"/>
    <w:pPr>
      <w:snapToGrid w:val="0"/>
      <w:spacing w:before="100" w:after="100"/>
      <w:ind w:left="-22" w:leftChars="-8" w:right="-40" w:firstLine="548" w:firstLineChars="196"/>
    </w:pPr>
    <w:rPr>
      <w:rFonts w:ascii="宋体" w:hAnsi="宋体"/>
      <w:sz w:val="28"/>
    </w:rPr>
  </w:style>
  <w:style w:type="paragraph" w:styleId="18">
    <w:name w:val="toc 3"/>
    <w:basedOn w:val="1"/>
    <w:next w:val="1"/>
    <w:autoRedefine/>
    <w:qFormat/>
    <w:uiPriority w:val="0"/>
    <w:pPr>
      <w:tabs>
        <w:tab w:val="left" w:pos="709"/>
        <w:tab w:val="right" w:leader="dot" w:pos="8789"/>
      </w:tabs>
      <w:spacing w:line="400" w:lineRule="atLeast"/>
    </w:pPr>
    <w:rPr>
      <w:rFonts w:ascii="宋体"/>
      <w:kern w:val="0"/>
      <w:szCs w:val="20"/>
    </w:rPr>
  </w:style>
  <w:style w:type="paragraph" w:styleId="19">
    <w:name w:val="Plain Text"/>
    <w:basedOn w:val="1"/>
    <w:autoRedefine/>
    <w:qFormat/>
    <w:uiPriority w:val="0"/>
    <w:pPr>
      <w:widowControl/>
      <w:spacing w:beforeAutospacing="1" w:afterAutospacing="1"/>
      <w:jc w:val="left"/>
    </w:pPr>
    <w:rPr>
      <w:rFonts w:ascii="宋体" w:hAnsi="宋体" w:cs="宋体"/>
      <w:kern w:val="0"/>
      <w:sz w:val="24"/>
    </w:rPr>
  </w:style>
  <w:style w:type="paragraph" w:styleId="20">
    <w:name w:val="Date"/>
    <w:basedOn w:val="1"/>
    <w:next w:val="1"/>
    <w:autoRedefine/>
    <w:qFormat/>
    <w:uiPriority w:val="0"/>
    <w:pPr>
      <w:ind w:left="100" w:leftChars="2500"/>
    </w:pPr>
    <w:rPr>
      <w:rFonts w:ascii="宋体" w:hAnsi="宋体"/>
      <w:sz w:val="28"/>
    </w:rPr>
  </w:style>
  <w:style w:type="paragraph" w:styleId="21">
    <w:name w:val="Body Text Indent 2"/>
    <w:basedOn w:val="1"/>
    <w:autoRedefine/>
    <w:qFormat/>
    <w:uiPriority w:val="0"/>
    <w:pPr>
      <w:spacing w:line="480" w:lineRule="auto"/>
      <w:ind w:left="420" w:leftChars="200"/>
    </w:pPr>
  </w:style>
  <w:style w:type="paragraph" w:styleId="22">
    <w:name w:val="footer"/>
    <w:basedOn w:val="1"/>
    <w:autoRedefine/>
    <w:qFormat/>
    <w:uiPriority w:val="0"/>
    <w:pPr>
      <w:tabs>
        <w:tab w:val="center" w:pos="4153"/>
        <w:tab w:val="right" w:pos="8306"/>
      </w:tabs>
      <w:snapToGrid w:val="0"/>
      <w:jc w:val="left"/>
    </w:pPr>
    <w:rPr>
      <w:sz w:val="18"/>
      <w:szCs w:val="18"/>
    </w:rPr>
  </w:style>
  <w:style w:type="paragraph" w:styleId="23">
    <w:name w:val="header"/>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styleId="24">
    <w:name w:val="toc 1"/>
    <w:basedOn w:val="1"/>
    <w:next w:val="1"/>
    <w:autoRedefine/>
    <w:qFormat/>
    <w:uiPriority w:val="0"/>
  </w:style>
  <w:style w:type="paragraph" w:styleId="25">
    <w:name w:val="List"/>
    <w:basedOn w:val="1"/>
    <w:autoRedefine/>
    <w:qFormat/>
    <w:uiPriority w:val="0"/>
    <w:pPr>
      <w:ind w:left="200" w:hanging="200" w:hangingChars="200"/>
    </w:pPr>
  </w:style>
  <w:style w:type="paragraph" w:styleId="26">
    <w:name w:val="Message Header"/>
    <w:basedOn w:val="1"/>
    <w:autoRedefine/>
    <w:unhideWhenUsed/>
    <w:qFormat/>
    <w:uiPriority w:val="99"/>
    <w:pPr>
      <w:pBdr>
        <w:top w:val="single" w:color="auto" w:sz="6" w:space="1"/>
        <w:left w:val="single" w:color="auto" w:sz="6" w:space="1"/>
        <w:bottom w:val="single" w:color="auto" w:sz="6" w:space="1"/>
        <w:right w:val="single" w:color="auto" w:sz="6" w:space="1"/>
      </w:pBdr>
      <w:shd w:val="clear" w:color="auto" w:fill="7F7F7F"/>
      <w:spacing w:before="100" w:beforeAutospacing="1" w:after="100" w:afterAutospacing="1"/>
      <w:ind w:left="1080" w:leftChars="500" w:hanging="1080" w:hangingChars="500"/>
    </w:pPr>
    <w:rPr>
      <w:rFonts w:ascii="Cambria" w:hAnsi="Cambria"/>
      <w:sz w:val="24"/>
      <w:szCs w:val="24"/>
    </w:rPr>
  </w:style>
  <w:style w:type="paragraph" w:styleId="27">
    <w:name w:val="HTML Preformatted"/>
    <w:basedOn w:val="1"/>
    <w:autoRedefine/>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kern w:val="0"/>
      <w:sz w:val="24"/>
    </w:rPr>
  </w:style>
  <w:style w:type="paragraph" w:styleId="28">
    <w:name w:val="Normal (Web)"/>
    <w:basedOn w:val="1"/>
    <w:autoRedefine/>
    <w:qFormat/>
    <w:uiPriority w:val="99"/>
    <w:pPr>
      <w:spacing w:before="100" w:beforeAutospacing="1" w:after="100" w:afterAutospacing="1"/>
      <w:jc w:val="left"/>
    </w:pPr>
    <w:rPr>
      <w:kern w:val="0"/>
      <w:sz w:val="24"/>
    </w:rPr>
  </w:style>
  <w:style w:type="paragraph" w:styleId="29">
    <w:name w:val="Title"/>
    <w:basedOn w:val="1"/>
    <w:autoRedefine/>
    <w:qFormat/>
    <w:uiPriority w:val="0"/>
    <w:pPr>
      <w:jc w:val="center"/>
      <w:outlineLvl w:val="0"/>
    </w:pPr>
    <w:rPr>
      <w:rFonts w:ascii="Arial" w:hAnsi="Arial" w:cs="Arial"/>
      <w:b/>
      <w:bCs/>
      <w:sz w:val="32"/>
      <w:szCs w:val="32"/>
    </w:rPr>
  </w:style>
  <w:style w:type="paragraph" w:styleId="30">
    <w:name w:val="Body Text First Indent"/>
    <w:basedOn w:val="3"/>
    <w:next w:val="31"/>
    <w:autoRedefine/>
    <w:qFormat/>
    <w:uiPriority w:val="0"/>
    <w:pPr>
      <w:spacing w:line="360" w:lineRule="auto"/>
      <w:ind w:firstLine="420" w:firstLineChars="100"/>
    </w:pPr>
    <w:rPr>
      <w:szCs w:val="21"/>
    </w:rPr>
  </w:style>
  <w:style w:type="paragraph" w:styleId="31">
    <w:name w:val="Body Text First Indent 2"/>
    <w:basedOn w:val="14"/>
    <w:next w:val="10"/>
    <w:autoRedefine/>
    <w:qFormat/>
    <w:uiPriority w:val="0"/>
    <w:pPr>
      <w:ind w:firstLine="420" w:firstLineChars="200"/>
    </w:pPr>
  </w:style>
  <w:style w:type="table" w:styleId="33">
    <w:name w:val="Table Grid"/>
    <w:basedOn w:val="32"/>
    <w:autoRedefine/>
    <w:unhideWhenUsed/>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5">
    <w:name w:val="Strong"/>
    <w:autoRedefine/>
    <w:qFormat/>
    <w:uiPriority w:val="0"/>
    <w:rPr>
      <w:b/>
      <w:bCs/>
      <w:szCs w:val="24"/>
    </w:rPr>
  </w:style>
  <w:style w:type="character" w:styleId="36">
    <w:name w:val="page number"/>
    <w:basedOn w:val="34"/>
    <w:autoRedefine/>
    <w:qFormat/>
    <w:uiPriority w:val="0"/>
  </w:style>
  <w:style w:type="character" w:styleId="37">
    <w:name w:val="FollowedHyperlink"/>
    <w:autoRedefine/>
    <w:qFormat/>
    <w:uiPriority w:val="0"/>
    <w:rPr>
      <w:color w:val="333333"/>
      <w:szCs w:val="24"/>
      <w:u w:val="none"/>
    </w:rPr>
  </w:style>
  <w:style w:type="character" w:styleId="38">
    <w:name w:val="Emphasis"/>
    <w:basedOn w:val="34"/>
    <w:autoRedefine/>
    <w:qFormat/>
    <w:uiPriority w:val="0"/>
  </w:style>
  <w:style w:type="character" w:styleId="39">
    <w:name w:val="HTML Definition"/>
    <w:basedOn w:val="34"/>
    <w:autoRedefine/>
    <w:qFormat/>
    <w:uiPriority w:val="0"/>
  </w:style>
  <w:style w:type="character" w:styleId="40">
    <w:name w:val="HTML Typewriter"/>
    <w:basedOn w:val="34"/>
    <w:autoRedefine/>
    <w:qFormat/>
    <w:uiPriority w:val="0"/>
    <w:rPr>
      <w:rFonts w:hint="default" w:ascii="monospace" w:hAnsi="monospace" w:eastAsia="monospace" w:cs="monospace"/>
      <w:sz w:val="20"/>
    </w:rPr>
  </w:style>
  <w:style w:type="character" w:styleId="41">
    <w:name w:val="HTML Acronym"/>
    <w:basedOn w:val="34"/>
    <w:autoRedefine/>
    <w:qFormat/>
    <w:uiPriority w:val="0"/>
  </w:style>
  <w:style w:type="character" w:styleId="42">
    <w:name w:val="HTML Variable"/>
    <w:basedOn w:val="34"/>
    <w:autoRedefine/>
    <w:qFormat/>
    <w:uiPriority w:val="0"/>
  </w:style>
  <w:style w:type="character" w:styleId="43">
    <w:name w:val="Hyperlink"/>
    <w:basedOn w:val="34"/>
    <w:autoRedefine/>
    <w:qFormat/>
    <w:uiPriority w:val="0"/>
    <w:rPr>
      <w:color w:val="333333"/>
      <w:szCs w:val="24"/>
      <w:u w:val="none"/>
    </w:rPr>
  </w:style>
  <w:style w:type="character" w:styleId="44">
    <w:name w:val="HTML Code"/>
    <w:basedOn w:val="34"/>
    <w:autoRedefine/>
    <w:qFormat/>
    <w:uiPriority w:val="0"/>
    <w:rPr>
      <w:rFonts w:ascii="monospace" w:hAnsi="monospace" w:eastAsia="monospace" w:cs="monospace"/>
      <w:sz w:val="20"/>
    </w:rPr>
  </w:style>
  <w:style w:type="character" w:styleId="45">
    <w:name w:val="HTML Cite"/>
    <w:basedOn w:val="34"/>
    <w:autoRedefine/>
    <w:qFormat/>
    <w:uiPriority w:val="0"/>
  </w:style>
  <w:style w:type="character" w:styleId="46">
    <w:name w:val="HTML Keyboard"/>
    <w:basedOn w:val="34"/>
    <w:autoRedefine/>
    <w:qFormat/>
    <w:uiPriority w:val="0"/>
    <w:rPr>
      <w:rFonts w:hint="default" w:ascii="monospace" w:hAnsi="monospace" w:eastAsia="monospace" w:cs="monospace"/>
      <w:sz w:val="20"/>
    </w:rPr>
  </w:style>
  <w:style w:type="character" w:styleId="47">
    <w:name w:val="HTML Sample"/>
    <w:basedOn w:val="34"/>
    <w:autoRedefine/>
    <w:qFormat/>
    <w:uiPriority w:val="0"/>
    <w:rPr>
      <w:rFonts w:hint="default" w:ascii="monospace" w:hAnsi="monospace" w:eastAsia="monospace" w:cs="monospace"/>
    </w:rPr>
  </w:style>
  <w:style w:type="paragraph" w:customStyle="1" w:styleId="48">
    <w:name w:val="文档正文"/>
    <w:basedOn w:val="1"/>
    <w:qFormat/>
    <w:uiPriority w:val="0"/>
    <w:pPr>
      <w:adjustRightInd w:val="0"/>
      <w:spacing w:line="480" w:lineRule="atLeast"/>
      <w:ind w:firstLine="567"/>
      <w:textAlignment w:val="baseline"/>
    </w:pPr>
    <w:rPr>
      <w:rFonts w:ascii="仿宋_GB2312" w:eastAsia="仿宋_GB2312"/>
      <w:kern w:val="0"/>
      <w:sz w:val="28"/>
      <w:szCs w:val="20"/>
    </w:rPr>
  </w:style>
  <w:style w:type="paragraph" w:customStyle="1" w:styleId="49">
    <w:name w:val="Default"/>
    <w:next w:val="50"/>
    <w:autoRedefine/>
    <w:qFormat/>
    <w:uiPriority w:val="99"/>
    <w:pPr>
      <w:widowControl w:val="0"/>
      <w:autoSpaceDE w:val="0"/>
      <w:autoSpaceDN w:val="0"/>
      <w:adjustRightInd w:val="0"/>
    </w:pPr>
    <w:rPr>
      <w:rFonts w:ascii="宋体" w:hAnsi="Calibri" w:eastAsia="宋体" w:cs="宋体"/>
      <w:color w:val="000000"/>
      <w:sz w:val="24"/>
      <w:szCs w:val="24"/>
      <w:lang w:val="en-US" w:eastAsia="zh-CN" w:bidi="ar-SA"/>
    </w:rPr>
  </w:style>
  <w:style w:type="paragraph" w:customStyle="1" w:styleId="50">
    <w:name w:val="Char Char10 Char Char Char Char"/>
    <w:basedOn w:val="1"/>
    <w:next w:val="51"/>
    <w:qFormat/>
    <w:uiPriority w:val="0"/>
    <w:rPr>
      <w:rFonts w:ascii="Calibri" w:hAnsi="Calibri"/>
      <w:kern w:val="0"/>
    </w:rPr>
  </w:style>
  <w:style w:type="paragraph" w:customStyle="1" w:styleId="51">
    <w:name w:val="xl87"/>
    <w:basedOn w:val="1"/>
    <w:next w:val="52"/>
    <w:qFormat/>
    <w:uiPriority w:val="0"/>
    <w:pPr>
      <w:widowControl/>
      <w:spacing w:before="100" w:beforeAutospacing="1" w:after="100" w:afterAutospacing="1"/>
      <w:jc w:val="center"/>
    </w:pPr>
    <w:rPr>
      <w:rFonts w:ascii="宋体" w:hAnsi="宋体" w:cs="宋体"/>
      <w:b/>
      <w:bCs/>
      <w:kern w:val="0"/>
      <w:sz w:val="20"/>
    </w:rPr>
  </w:style>
  <w:style w:type="paragraph" w:customStyle="1" w:styleId="52">
    <w:name w:val="xl72"/>
    <w:basedOn w:val="1"/>
    <w:next w:val="20"/>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kern w:val="0"/>
      <w:sz w:val="20"/>
    </w:rPr>
  </w:style>
  <w:style w:type="paragraph" w:customStyle="1" w:styleId="53">
    <w:name w:val="大标题"/>
    <w:basedOn w:val="1"/>
    <w:next w:val="31"/>
    <w:autoRedefine/>
    <w:qFormat/>
    <w:uiPriority w:val="0"/>
    <w:pPr>
      <w:jc w:val="center"/>
    </w:pPr>
    <w:rPr>
      <w:rFonts w:ascii="Arial" w:hAnsi="Arial"/>
      <w:b/>
      <w:sz w:val="28"/>
    </w:rPr>
  </w:style>
  <w:style w:type="paragraph" w:customStyle="1" w:styleId="54">
    <w:name w:val="正文文本缩进 21"/>
    <w:basedOn w:val="1"/>
    <w:autoRedefine/>
    <w:qFormat/>
    <w:uiPriority w:val="0"/>
    <w:pPr>
      <w:ind w:firstLine="570"/>
    </w:pPr>
    <w:rPr>
      <w:sz w:val="32"/>
    </w:rPr>
  </w:style>
  <w:style w:type="paragraph" w:customStyle="1" w:styleId="55">
    <w:name w:val="目录 51"/>
    <w:next w:val="1"/>
    <w:autoRedefine/>
    <w:qFormat/>
    <w:uiPriority w:val="0"/>
    <w:pPr>
      <w:wordWrap w:val="0"/>
      <w:ind w:left="1700"/>
      <w:jc w:val="both"/>
    </w:pPr>
    <w:rPr>
      <w:rFonts w:ascii="Calibri" w:hAnsi="Calibri" w:eastAsia="Calibri" w:cs="Times New Roman"/>
      <w:sz w:val="21"/>
      <w:lang w:val="en-US" w:eastAsia="zh-CN" w:bidi="ar-SA"/>
    </w:rPr>
  </w:style>
  <w:style w:type="paragraph" w:customStyle="1" w:styleId="56">
    <w:name w:val="样式 正文首行缩进 2 + Arial"/>
    <w:basedOn w:val="1"/>
    <w:next w:val="1"/>
    <w:autoRedefine/>
    <w:qFormat/>
    <w:uiPriority w:val="0"/>
    <w:pPr>
      <w:spacing w:after="120" w:line="320" w:lineRule="atLeast"/>
      <w:ind w:firstLine="200" w:firstLineChars="200"/>
    </w:pPr>
    <w:rPr>
      <w:rFonts w:ascii="Arial" w:hAnsi="Arial"/>
      <w:kern w:val="0"/>
    </w:rPr>
  </w:style>
  <w:style w:type="paragraph" w:customStyle="1" w:styleId="57">
    <w:name w:val="No Spacing1"/>
    <w:basedOn w:val="1"/>
    <w:autoRedefine/>
    <w:qFormat/>
    <w:uiPriority w:val="0"/>
    <w:pPr>
      <w:spacing w:line="400" w:lineRule="exact"/>
    </w:pPr>
    <w:rPr>
      <w:sz w:val="24"/>
    </w:rPr>
  </w:style>
  <w:style w:type="paragraph" w:customStyle="1" w:styleId="58">
    <w:name w:val="样式 首行缩进:  2 字符"/>
    <w:basedOn w:val="1"/>
    <w:autoRedefine/>
    <w:qFormat/>
    <w:uiPriority w:val="0"/>
    <w:pPr>
      <w:spacing w:line="360" w:lineRule="auto"/>
      <w:ind w:firstLine="480" w:firstLineChars="200"/>
      <w:jc w:val="left"/>
    </w:pPr>
    <w:rPr>
      <w:rFonts w:ascii="宋体" w:hAnsi="宋体" w:cs="宋体"/>
      <w:color w:val="000000"/>
      <w:sz w:val="24"/>
      <w:szCs w:val="20"/>
    </w:rPr>
  </w:style>
  <w:style w:type="paragraph" w:customStyle="1" w:styleId="59">
    <w:name w:val="Char"/>
    <w:basedOn w:val="1"/>
    <w:autoRedefine/>
    <w:qFormat/>
    <w:uiPriority w:val="0"/>
  </w:style>
  <w:style w:type="paragraph" w:customStyle="1" w:styleId="60">
    <w:name w:val="正文缩进1"/>
    <w:basedOn w:val="1"/>
    <w:autoRedefine/>
    <w:qFormat/>
    <w:uiPriority w:val="0"/>
    <w:pPr>
      <w:widowControl/>
      <w:ind w:firstLine="420"/>
      <w:jc w:val="left"/>
    </w:pPr>
    <w:rPr>
      <w:kern w:val="0"/>
      <w:szCs w:val="20"/>
    </w:rPr>
  </w:style>
  <w:style w:type="paragraph" w:customStyle="1" w:styleId="61">
    <w:name w:val="列出段落2"/>
    <w:basedOn w:val="1"/>
    <w:autoRedefine/>
    <w:qFormat/>
    <w:uiPriority w:val="34"/>
    <w:pPr>
      <w:ind w:firstLine="420" w:firstLineChars="200"/>
    </w:pPr>
  </w:style>
  <w:style w:type="paragraph" w:customStyle="1" w:styleId="62">
    <w:name w:val="plaintext"/>
    <w:basedOn w:val="1"/>
    <w:autoRedefine/>
    <w:qFormat/>
    <w:uiPriority w:val="0"/>
    <w:pPr>
      <w:widowControl/>
      <w:spacing w:beforeAutospacing="1" w:afterAutospacing="1"/>
      <w:jc w:val="left"/>
    </w:pPr>
    <w:rPr>
      <w:rFonts w:ascii="宋体" w:hAnsi="宋体" w:cs="宋体"/>
      <w:kern w:val="0"/>
      <w:sz w:val="24"/>
    </w:rPr>
  </w:style>
  <w:style w:type="paragraph" w:customStyle="1" w:styleId="63">
    <w:name w:val="1"/>
    <w:basedOn w:val="1"/>
    <w:autoRedefine/>
    <w:qFormat/>
    <w:uiPriority w:val="0"/>
    <w:pPr>
      <w:widowControl/>
      <w:spacing w:beforeAutospacing="1" w:afterAutospacing="1"/>
      <w:jc w:val="left"/>
    </w:pPr>
    <w:rPr>
      <w:rFonts w:ascii="宋体" w:hAnsi="宋体" w:cs="宋体"/>
      <w:kern w:val="0"/>
      <w:sz w:val="24"/>
    </w:rPr>
  </w:style>
  <w:style w:type="paragraph" w:styleId="64">
    <w:name w:val="No Spacing"/>
    <w:autoRedefine/>
    <w:qFormat/>
    <w:uiPriority w:val="1"/>
    <w:rPr>
      <w:rFonts w:ascii="Calibri" w:hAnsi="Calibri" w:eastAsia="宋体" w:cs="Times New Roman"/>
      <w:sz w:val="22"/>
      <w:szCs w:val="22"/>
      <w:lang w:val="en-US" w:eastAsia="zh-CN" w:bidi="ar-SA"/>
    </w:rPr>
  </w:style>
  <w:style w:type="paragraph" w:customStyle="1" w:styleId="65">
    <w:name w:val="_Style 2"/>
    <w:basedOn w:val="1"/>
    <w:autoRedefine/>
    <w:qFormat/>
    <w:uiPriority w:val="34"/>
    <w:pPr>
      <w:ind w:firstLine="420" w:firstLineChars="200"/>
    </w:pPr>
    <w:rPr>
      <w:rFonts w:ascii="Calibri" w:hAnsi="Calibri"/>
    </w:rPr>
  </w:style>
  <w:style w:type="paragraph" w:customStyle="1" w:styleId="66">
    <w:name w:val="paracharcharcharcharcharcharcharcharchar1charcharcharchar"/>
    <w:basedOn w:val="1"/>
    <w:autoRedefine/>
    <w:qFormat/>
    <w:uiPriority w:val="0"/>
    <w:pPr>
      <w:widowControl/>
      <w:spacing w:beforeAutospacing="1" w:afterAutospacing="1"/>
      <w:jc w:val="left"/>
    </w:pPr>
    <w:rPr>
      <w:rFonts w:ascii="宋体" w:hAnsi="宋体" w:cs="宋体"/>
      <w:kern w:val="0"/>
      <w:sz w:val="24"/>
    </w:rPr>
  </w:style>
  <w:style w:type="paragraph" w:customStyle="1" w:styleId="67">
    <w:name w:val="样式2"/>
    <w:basedOn w:val="1"/>
    <w:next w:val="1"/>
    <w:autoRedefine/>
    <w:qFormat/>
    <w:uiPriority w:val="0"/>
    <w:pPr>
      <w:spacing w:line="360" w:lineRule="exact"/>
      <w:ind w:left="-107" w:leftChars="-51" w:right="-108" w:firstLine="98" w:firstLineChars="41"/>
      <w:jc w:val="left"/>
    </w:pPr>
    <w:rPr>
      <w:rFonts w:ascii="宋体" w:hAnsi="宋体"/>
    </w:rPr>
  </w:style>
  <w:style w:type="paragraph" w:customStyle="1" w:styleId="68">
    <w:name w:val="Char1"/>
    <w:basedOn w:val="1"/>
    <w:autoRedefine/>
    <w:qFormat/>
    <w:uiPriority w:val="0"/>
  </w:style>
  <w:style w:type="paragraph" w:customStyle="1" w:styleId="69">
    <w:name w:val="p16"/>
    <w:basedOn w:val="1"/>
    <w:autoRedefine/>
    <w:qFormat/>
    <w:uiPriority w:val="0"/>
    <w:pPr>
      <w:widowControl/>
      <w:spacing w:before="100" w:beforeAutospacing="1" w:after="100" w:afterAutospacing="1"/>
      <w:jc w:val="left"/>
    </w:pPr>
    <w:rPr>
      <w:rFonts w:ascii="宋体" w:hAnsi="宋体" w:cs="宋体"/>
      <w:kern w:val="0"/>
      <w:sz w:val="24"/>
    </w:rPr>
  </w:style>
  <w:style w:type="paragraph" w:customStyle="1" w:styleId="70">
    <w:name w:val="Table Paragraph"/>
    <w:basedOn w:val="1"/>
    <w:autoRedefine/>
    <w:qFormat/>
    <w:uiPriority w:val="1"/>
    <w:pPr>
      <w:jc w:val="left"/>
    </w:pPr>
    <w:rPr>
      <w:rFonts w:ascii="宋体" w:hAnsi="宋体" w:cs="宋体"/>
      <w:kern w:val="0"/>
      <w:sz w:val="22"/>
      <w:szCs w:val="22"/>
      <w:lang w:eastAsia="en-US"/>
    </w:rPr>
  </w:style>
  <w:style w:type="paragraph" w:customStyle="1" w:styleId="71">
    <w:name w:val="无间隔1"/>
    <w:basedOn w:val="1"/>
    <w:autoRedefine/>
    <w:qFormat/>
    <w:uiPriority w:val="1"/>
    <w:pPr>
      <w:spacing w:line="400" w:lineRule="exact"/>
    </w:pPr>
    <w:rPr>
      <w:sz w:val="24"/>
    </w:rPr>
  </w:style>
  <w:style w:type="paragraph" w:customStyle="1" w:styleId="72">
    <w:name w:val="正文格式"/>
    <w:autoRedefine/>
    <w:qFormat/>
    <w:uiPriority w:val="0"/>
    <w:pPr>
      <w:widowControl w:val="0"/>
      <w:spacing w:line="360" w:lineRule="auto"/>
      <w:ind w:left="-2" w:leftChars="-1" w:firstLine="422" w:firstLineChars="200"/>
      <w:jc w:val="both"/>
    </w:pPr>
    <w:rPr>
      <w:rFonts w:ascii="宋体" w:hAnsi="宋体" w:eastAsia="宋体" w:cs="Times New Roman"/>
      <w:b/>
      <w:sz w:val="21"/>
      <w:szCs w:val="21"/>
      <w:u w:val="single"/>
      <w:lang w:val="en-US" w:eastAsia="zh-CN" w:bidi="ar-SA"/>
    </w:rPr>
  </w:style>
  <w:style w:type="paragraph" w:customStyle="1" w:styleId="73">
    <w:name w:val="3"/>
    <w:basedOn w:val="1"/>
    <w:autoRedefine/>
    <w:qFormat/>
    <w:uiPriority w:val="0"/>
    <w:pPr>
      <w:widowControl/>
      <w:spacing w:beforeAutospacing="1" w:afterAutospacing="1"/>
      <w:jc w:val="left"/>
    </w:pPr>
    <w:rPr>
      <w:rFonts w:ascii="宋体" w:hAnsi="宋体" w:cs="宋体"/>
      <w:kern w:val="0"/>
      <w:sz w:val="24"/>
    </w:rPr>
  </w:style>
  <w:style w:type="paragraph" w:customStyle="1" w:styleId="74">
    <w:name w:val="列出段落1"/>
    <w:basedOn w:val="1"/>
    <w:autoRedefine/>
    <w:qFormat/>
    <w:uiPriority w:val="34"/>
    <w:pPr>
      <w:ind w:firstLine="420" w:firstLineChars="200"/>
    </w:pPr>
  </w:style>
  <w:style w:type="paragraph" w:customStyle="1" w:styleId="75">
    <w:name w:val="列出段落111"/>
    <w:autoRedefine/>
    <w:qFormat/>
    <w:uiPriority w:val="34"/>
    <w:pPr>
      <w:ind w:firstLine="420" w:firstLineChars="200"/>
    </w:pPr>
    <w:rPr>
      <w:rFonts w:ascii="Times New Roman" w:hAnsi="Times New Roman" w:eastAsia="宋体" w:cs="Times New Roman"/>
      <w:lang w:val="en-US" w:eastAsia="zh-CN" w:bidi="ar-SA"/>
    </w:rPr>
  </w:style>
  <w:style w:type="paragraph" w:customStyle="1" w:styleId="76">
    <w:name w:val="a0"/>
    <w:basedOn w:val="1"/>
    <w:autoRedefine/>
    <w:qFormat/>
    <w:uiPriority w:val="0"/>
    <w:pPr>
      <w:widowControl/>
      <w:spacing w:beforeAutospacing="1" w:afterAutospacing="1"/>
      <w:jc w:val="left"/>
    </w:pPr>
    <w:rPr>
      <w:rFonts w:ascii="宋体" w:hAnsi="宋体" w:cs="宋体"/>
      <w:kern w:val="0"/>
      <w:sz w:val="24"/>
    </w:rPr>
  </w:style>
  <w:style w:type="paragraph" w:customStyle="1" w:styleId="77">
    <w:name w:val="default"/>
    <w:basedOn w:val="1"/>
    <w:autoRedefine/>
    <w:qFormat/>
    <w:uiPriority w:val="0"/>
    <w:pPr>
      <w:widowControl/>
      <w:spacing w:beforeAutospacing="1" w:afterAutospacing="1"/>
      <w:jc w:val="left"/>
    </w:pPr>
    <w:rPr>
      <w:rFonts w:ascii="宋体" w:hAnsi="宋体" w:cs="宋体"/>
      <w:kern w:val="0"/>
      <w:sz w:val="24"/>
    </w:rPr>
  </w:style>
  <w:style w:type="paragraph" w:customStyle="1" w:styleId="78">
    <w:name w:val="列出段落11"/>
    <w:basedOn w:val="1"/>
    <w:autoRedefine/>
    <w:qFormat/>
    <w:uiPriority w:val="0"/>
    <w:pPr>
      <w:ind w:firstLine="420" w:firstLineChars="200"/>
    </w:pPr>
    <w:rPr>
      <w:rFonts w:ascii="Calibri" w:hAnsi="Calibri"/>
      <w:szCs w:val="22"/>
    </w:rPr>
  </w:style>
  <w:style w:type="character" w:customStyle="1" w:styleId="79">
    <w:name w:val="正文文本 Char"/>
    <w:basedOn w:val="34"/>
    <w:link w:val="3"/>
    <w:autoRedefine/>
    <w:qFormat/>
    <w:uiPriority w:val="0"/>
  </w:style>
  <w:style w:type="character" w:customStyle="1" w:styleId="80">
    <w:name w:val="apple-converted-space"/>
    <w:basedOn w:val="34"/>
    <w:autoRedefine/>
    <w:qFormat/>
    <w:uiPriority w:val="0"/>
  </w:style>
  <w:style w:type="character" w:customStyle="1" w:styleId="81">
    <w:name w:val="文档结构图 Char"/>
    <w:link w:val="11"/>
    <w:autoRedefine/>
    <w:qFormat/>
    <w:uiPriority w:val="0"/>
    <w:rPr>
      <w:rFonts w:ascii="宋体"/>
      <w:kern w:val="2"/>
      <w:sz w:val="18"/>
      <w:szCs w:val="18"/>
    </w:rPr>
  </w:style>
  <w:style w:type="character" w:customStyle="1" w:styleId="82">
    <w:name w:val="不明显强调1"/>
    <w:autoRedefine/>
    <w:qFormat/>
    <w:uiPriority w:val="19"/>
    <w:rPr>
      <w:i/>
      <w:iCs/>
      <w:color w:val="7F7F7F"/>
      <w:szCs w:val="24"/>
    </w:rPr>
  </w:style>
  <w:style w:type="character" w:customStyle="1" w:styleId="83">
    <w:name w:val="font71"/>
    <w:basedOn w:val="34"/>
    <w:autoRedefine/>
    <w:qFormat/>
    <w:uiPriority w:val="0"/>
    <w:rPr>
      <w:rFonts w:hint="eastAsia" w:ascii="宋体" w:hAnsi="宋体" w:eastAsia="宋体" w:cs="宋体"/>
      <w:color w:val="000000"/>
      <w:sz w:val="28"/>
      <w:szCs w:val="28"/>
      <w:u w:val="none"/>
    </w:rPr>
  </w:style>
  <w:style w:type="character" w:customStyle="1" w:styleId="84">
    <w:name w:val="font21"/>
    <w:autoRedefine/>
    <w:qFormat/>
    <w:uiPriority w:val="0"/>
    <w:rPr>
      <w:rFonts w:hint="default" w:ascii="Calibri" w:hAnsi="Calibri" w:cs="Calibri"/>
      <w:color w:val="000000"/>
      <w:sz w:val="28"/>
      <w:szCs w:val="28"/>
      <w:u w:val="none"/>
    </w:rPr>
  </w:style>
  <w:style w:type="character" w:customStyle="1" w:styleId="85">
    <w:name w:val="17"/>
    <w:autoRedefine/>
    <w:qFormat/>
    <w:uiPriority w:val="0"/>
    <w:rPr>
      <w:rFonts w:hint="eastAsia" w:ascii="宋体" w:hAnsi="宋体" w:eastAsia="宋体"/>
      <w:color w:val="000000"/>
    </w:rPr>
  </w:style>
  <w:style w:type="character" w:customStyle="1" w:styleId="86">
    <w:name w:val="font91"/>
    <w:autoRedefine/>
    <w:qFormat/>
    <w:uiPriority w:val="0"/>
    <w:rPr>
      <w:rFonts w:hint="eastAsia" w:ascii="宋体" w:hAnsi="宋体" w:eastAsia="宋体" w:cs="宋体"/>
      <w:color w:val="FF0000"/>
      <w:sz w:val="28"/>
      <w:szCs w:val="28"/>
      <w:u w:val="none"/>
    </w:rPr>
  </w:style>
  <w:style w:type="paragraph" w:customStyle="1" w:styleId="87">
    <w:name w:val="p"/>
    <w:basedOn w:val="1"/>
    <w:autoRedefine/>
    <w:qFormat/>
    <w:uiPriority w:val="0"/>
    <w:pPr>
      <w:widowControl/>
      <w:spacing w:line="432" w:lineRule="auto"/>
      <w:jc w:val="left"/>
    </w:pPr>
    <w:rPr>
      <w:rFonts w:ascii="宋体" w:hAnsi="宋体" w:cs="宋体"/>
      <w:kern w:val="0"/>
      <w:sz w:val="24"/>
    </w:rPr>
  </w:style>
  <w:style w:type="paragraph" w:customStyle="1" w:styleId="88">
    <w:name w:val="WPSOffice手动目录 1"/>
    <w:autoRedefine/>
    <w:qFormat/>
    <w:uiPriority w:val="0"/>
    <w:rPr>
      <w:rFonts w:ascii="Times New Roman" w:hAnsi="Times New Roman" w:eastAsia="宋体" w:cs="Times New Roman"/>
      <w:lang w:val="en-US" w:eastAsia="zh-CN" w:bidi="ar-SA"/>
    </w:rPr>
  </w:style>
  <w:style w:type="paragraph" w:customStyle="1" w:styleId="89">
    <w:name w:val="*正文_1"/>
    <w:basedOn w:val="1"/>
    <w:next w:val="1"/>
    <w:autoRedefine/>
    <w:qFormat/>
    <w:uiPriority w:val="0"/>
    <w:pPr>
      <w:widowControl/>
      <w:ind w:firstLine="482"/>
    </w:pPr>
    <w:rPr>
      <w:rFonts w:ascii="微软雅黑" w:hAnsi="微软雅黑" w:eastAsia="微软雅黑"/>
      <w:kern w:val="0"/>
      <w:szCs w:val="20"/>
    </w:rPr>
  </w:style>
  <w:style w:type="paragraph" w:customStyle="1" w:styleId="90">
    <w:name w:val="表格文字"/>
    <w:basedOn w:val="1"/>
    <w:next w:val="3"/>
    <w:autoRedefine/>
    <w:qFormat/>
    <w:uiPriority w:val="0"/>
    <w:pPr>
      <w:adjustRightInd w:val="0"/>
      <w:spacing w:line="420" w:lineRule="atLeast"/>
      <w:jc w:val="left"/>
      <w:textAlignment w:val="baseline"/>
    </w:pPr>
    <w:rPr>
      <w:kern w:val="0"/>
      <w:szCs w:val="20"/>
    </w:rPr>
  </w:style>
  <w:style w:type="character" w:customStyle="1" w:styleId="91">
    <w:name w:val="NormalCharacter"/>
    <w:autoRedefine/>
    <w:semiHidden/>
    <w:qFormat/>
    <w:uiPriority w:val="0"/>
    <w:rPr>
      <w:rFonts w:ascii="Times New Roman" w:hAnsi="Times New Roman" w:eastAsia="宋体" w:cs="Times New Roman"/>
      <w:kern w:val="2"/>
      <w:sz w:val="21"/>
      <w:szCs w:val="24"/>
      <w:lang w:val="en-US" w:eastAsia="zh-CN" w:bidi="ar-SA"/>
    </w:rPr>
  </w:style>
  <w:style w:type="paragraph" w:customStyle="1" w:styleId="92">
    <w:name w:val="列表段落1"/>
    <w:basedOn w:val="1"/>
    <w:autoRedefine/>
    <w:qFormat/>
    <w:uiPriority w:val="34"/>
    <w:pPr>
      <w:widowControl/>
      <w:ind w:firstLine="420"/>
      <w:jc w:val="left"/>
    </w:pPr>
    <w:rPr>
      <w:kern w:val="0"/>
    </w:rPr>
  </w:style>
  <w:style w:type="paragraph" w:styleId="93">
    <w:name w:val="List Paragraph"/>
    <w:basedOn w:val="1"/>
    <w:autoRedefine/>
    <w:qFormat/>
    <w:uiPriority w:val="34"/>
    <w:pPr>
      <w:ind w:firstLine="420" w:firstLineChars="200"/>
    </w:pPr>
  </w:style>
  <w:style w:type="character" w:customStyle="1" w:styleId="94">
    <w:name w:val="hover18"/>
    <w:basedOn w:val="34"/>
    <w:autoRedefine/>
    <w:qFormat/>
    <w:uiPriority w:val="0"/>
  </w:style>
  <w:style w:type="table" w:customStyle="1" w:styleId="95">
    <w:name w:val="Table Normal"/>
    <w:autoRedefine/>
    <w:qFormat/>
    <w:uiPriority w:val="0"/>
    <w:tblPr>
      <w:tblCellMar>
        <w:top w:w="0" w:type="dxa"/>
        <w:left w:w="0" w:type="dxa"/>
        <w:bottom w:w="0" w:type="dxa"/>
        <w:right w:w="0" w:type="dxa"/>
      </w:tblCellMar>
    </w:tblPr>
  </w:style>
  <w:style w:type="paragraph" w:customStyle="1" w:styleId="96">
    <w:name w:val="Table Text"/>
    <w:basedOn w:val="1"/>
    <w:autoRedefine/>
    <w:semiHidden/>
    <w:qFormat/>
    <w:uiPriority w:val="0"/>
    <w:rPr>
      <w:rFonts w:ascii="宋体" w:hAnsi="宋体" w:eastAsia="宋体" w:cs="宋体"/>
      <w:sz w:val="45"/>
      <w:szCs w:val="45"/>
      <w:lang w:val="en-US" w:eastAsia="en-US" w:bidi="ar-SA"/>
    </w:rPr>
  </w:style>
  <w:style w:type="character" w:customStyle="1" w:styleId="97">
    <w:name w:val="font11"/>
    <w:basedOn w:val="34"/>
    <w:autoRedefine/>
    <w:qFormat/>
    <w:uiPriority w:val="0"/>
    <w:rPr>
      <w:rFonts w:ascii="Calibri" w:hAnsi="Calibri" w:cs="Calibri"/>
      <w:color w:val="000000"/>
      <w:sz w:val="24"/>
      <w:szCs w:val="24"/>
      <w:u w:val="none"/>
    </w:rPr>
  </w:style>
  <w:style w:type="paragraph" w:customStyle="1" w:styleId="98">
    <w:name w:val="正文1"/>
    <w:next w:val="1"/>
    <w:autoRedefine/>
    <w:qFormat/>
    <w:uiPriority w:val="0"/>
    <w:pPr>
      <w:widowControl w:val="0"/>
      <w:spacing w:line="360" w:lineRule="auto"/>
      <w:jc w:val="both"/>
    </w:pPr>
    <w:rPr>
      <w:rFonts w:ascii="Calibri" w:hAnsi="Calibri" w:eastAsia="宋体" w:cs="Times New Roman"/>
      <w:sz w:val="24"/>
      <w:szCs w:val="22"/>
      <w:lang w:val="en-US" w:eastAsia="zh-CN" w:bidi="ar-SA"/>
    </w:rPr>
  </w:style>
  <w:style w:type="character" w:customStyle="1" w:styleId="99">
    <w:name w:val="font61"/>
    <w:basedOn w:val="34"/>
    <w:qFormat/>
    <w:uiPriority w:val="0"/>
    <w:rPr>
      <w:rFonts w:ascii="宋体" w:hAnsi="宋体" w:eastAsia="宋体" w:cs="宋体"/>
      <w:color w:val="000000"/>
      <w:sz w:val="24"/>
      <w:szCs w:val="24"/>
      <w:u w:val="none"/>
    </w:rPr>
  </w:style>
  <w:style w:type="character" w:customStyle="1" w:styleId="100">
    <w:name w:val="font81"/>
    <w:basedOn w:val="34"/>
    <w:qFormat/>
    <w:uiPriority w:val="0"/>
    <w:rPr>
      <w:rFonts w:hint="default" w:ascii="Times New Roman" w:hAnsi="Times New Roman" w:cs="Times New Roman"/>
      <w:color w:val="000000"/>
      <w:sz w:val="18"/>
      <w:szCs w:val="18"/>
      <w:u w:val="none"/>
    </w:rPr>
  </w:style>
  <w:style w:type="paragraph" w:customStyle="1" w:styleId="101">
    <w:name w:val="正文-标准"/>
    <w:basedOn w:val="1"/>
    <w:qFormat/>
    <w:uiPriority w:val="0"/>
    <w:pPr>
      <w:autoSpaceDE w:val="0"/>
      <w:autoSpaceDN w:val="0"/>
      <w:adjustRightInd w:val="0"/>
      <w:spacing w:line="360" w:lineRule="exact"/>
      <w:jc w:val="left"/>
    </w:pPr>
    <w:rPr>
      <w:kern w:val="21"/>
      <w:szCs w:val="20"/>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31</Pages>
  <Words>12923</Words>
  <Characters>13668</Characters>
  <Lines>50</Lines>
  <Paragraphs>68</Paragraphs>
  <TotalTime>12</TotalTime>
  <ScaleCrop>false</ScaleCrop>
  <LinksUpToDate>false</LinksUpToDate>
  <CharactersWithSpaces>14605</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2012-11-07T02:07:00Z</dcterms:created>
  <dc:creator>微软用户</dc:creator>
  <cp:lastModifiedBy>潘艳红</cp:lastModifiedBy>
  <cp:lastPrinted>2026-06-24T07:19:00Z</cp:lastPrinted>
  <dcterms:modified xsi:type="dcterms:W3CDTF">2026-07-02T09:19:28Z</dcterms:modified>
  <dc:title>驻马店市政府采购货物项目</dc:title>
  <cp:revision>1088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6B4FDCA957CB4E82998C2E32247B97ED_13</vt:lpwstr>
  </property>
  <property fmtid="{D5CDD505-2E9C-101B-9397-08002B2CF9AE}" pid="4" name="KSOTemplateDocerSaveRecord">
    <vt:lpwstr>eyJoZGlkIjoiMzU0MTZjMjFkMjFjOGMwYTIzNWEzZDljNjYxZWI0MmYiLCJ1c2VySWQiOiIxNjg0NTc5MjM2In0=</vt:lpwstr>
  </property>
</Properties>
</file>