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AE7260">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驻马店市中心医院门诊手术室改造工程</w:t>
      </w:r>
    </w:p>
    <w:p w14:paraId="43B7407E">
      <w:pPr>
        <w:pStyle w:val="20"/>
        <w:bidi w:val="0"/>
        <w:jc w:val="center"/>
        <w:rPr>
          <w:rStyle w:val="45"/>
          <w:rFonts w:hint="eastAsia" w:ascii="黑体" w:hAnsi="黑体" w:eastAsia="黑体" w:cs="黑体"/>
          <w:b/>
          <w:bCs/>
          <w:color w:val="auto"/>
          <w:sz w:val="44"/>
          <w:szCs w:val="44"/>
          <w:highlight w:val="none"/>
          <w:lang w:val="en-US" w:eastAsia="zh-CN"/>
        </w:rPr>
      </w:pPr>
    </w:p>
    <w:p w14:paraId="3041D311">
      <w:pPr>
        <w:pStyle w:val="20"/>
        <w:bidi w:val="0"/>
        <w:jc w:val="center"/>
        <w:rPr>
          <w:rStyle w:val="45"/>
          <w:rFonts w:hint="eastAsia" w:ascii="黑体" w:hAnsi="黑体" w:eastAsia="黑体" w:cs="黑体"/>
          <w:b/>
          <w:bCs/>
          <w:color w:val="auto"/>
          <w:sz w:val="44"/>
          <w:szCs w:val="44"/>
          <w:highlight w:val="none"/>
          <w:lang w:val="en-US" w:eastAsia="zh-CN"/>
        </w:rPr>
      </w:pPr>
    </w:p>
    <w:p w14:paraId="741B670E">
      <w:pPr>
        <w:pStyle w:val="20"/>
        <w:bidi w:val="0"/>
        <w:jc w:val="center"/>
        <w:rPr>
          <w:rStyle w:val="45"/>
          <w:rFonts w:hint="eastAsia" w:ascii="黑体" w:hAnsi="黑体" w:eastAsia="黑体" w:cs="黑体"/>
          <w:b/>
          <w:bCs/>
          <w:color w:val="auto"/>
          <w:sz w:val="44"/>
          <w:szCs w:val="44"/>
          <w:highlight w:val="none"/>
          <w:lang w:val="en-US" w:eastAsia="zh-CN"/>
        </w:rPr>
      </w:pPr>
    </w:p>
    <w:p w14:paraId="72164425">
      <w:pPr>
        <w:pStyle w:val="20"/>
        <w:bidi w:val="0"/>
        <w:jc w:val="center"/>
        <w:rPr>
          <w:rStyle w:val="45"/>
          <w:rFonts w:hint="eastAsia" w:ascii="黑体" w:hAnsi="黑体" w:eastAsia="黑体" w:cs="黑体"/>
          <w:b/>
          <w:bCs/>
          <w:color w:val="auto"/>
          <w:sz w:val="56"/>
          <w:szCs w:val="56"/>
          <w:highlight w:val="none"/>
        </w:rPr>
      </w:pPr>
      <w:r>
        <w:rPr>
          <w:rStyle w:val="45"/>
          <w:rFonts w:hint="eastAsia" w:ascii="黑体" w:hAnsi="黑体" w:eastAsia="黑体" w:cs="黑体"/>
          <w:b/>
          <w:bCs/>
          <w:color w:val="auto"/>
          <w:sz w:val="56"/>
          <w:szCs w:val="56"/>
          <w:highlight w:val="none"/>
          <w:lang w:val="en-US" w:eastAsia="zh-CN"/>
        </w:rPr>
        <w:t>竞争性磋商</w:t>
      </w:r>
      <w:r>
        <w:rPr>
          <w:rStyle w:val="45"/>
          <w:rFonts w:hint="eastAsia" w:ascii="黑体" w:hAnsi="黑体" w:eastAsia="黑体" w:cs="黑体"/>
          <w:b/>
          <w:bCs/>
          <w:color w:val="auto"/>
          <w:sz w:val="56"/>
          <w:szCs w:val="56"/>
          <w:highlight w:val="none"/>
        </w:rPr>
        <w:t>文件</w:t>
      </w:r>
    </w:p>
    <w:p w14:paraId="44E388B3">
      <w:pPr>
        <w:pStyle w:val="20"/>
        <w:bidi w:val="0"/>
        <w:jc w:val="center"/>
        <w:rPr>
          <w:rStyle w:val="45"/>
          <w:rFonts w:hint="eastAsia" w:ascii="黑体" w:hAnsi="黑体" w:eastAsia="黑体" w:cs="黑体"/>
          <w:b/>
          <w:bCs/>
          <w:color w:val="auto"/>
          <w:sz w:val="48"/>
          <w:szCs w:val="48"/>
          <w:highlight w:val="none"/>
        </w:rPr>
      </w:pPr>
    </w:p>
    <w:p w14:paraId="158E927F">
      <w:pPr>
        <w:pStyle w:val="20"/>
        <w:bidi w:val="0"/>
        <w:jc w:val="center"/>
        <w:rPr>
          <w:rStyle w:val="45"/>
          <w:rFonts w:hint="eastAsia" w:ascii="黑体" w:hAnsi="黑体" w:eastAsia="黑体" w:cs="黑体"/>
          <w:b/>
          <w:bCs/>
          <w:color w:val="auto"/>
          <w:sz w:val="48"/>
          <w:szCs w:val="48"/>
          <w:highlight w:val="none"/>
        </w:rPr>
      </w:pPr>
    </w:p>
    <w:p w14:paraId="5ABC8E99">
      <w:pPr>
        <w:pStyle w:val="20"/>
        <w:bidi w:val="0"/>
        <w:jc w:val="center"/>
        <w:rPr>
          <w:rStyle w:val="45"/>
          <w:rFonts w:hint="eastAsia" w:ascii="黑体" w:hAnsi="黑体" w:eastAsia="黑体" w:cs="黑体"/>
          <w:b/>
          <w:bCs/>
          <w:color w:val="auto"/>
          <w:sz w:val="48"/>
          <w:szCs w:val="48"/>
          <w:highlight w:val="none"/>
        </w:rPr>
      </w:pPr>
    </w:p>
    <w:p w14:paraId="5BC17445">
      <w:pPr>
        <w:pStyle w:val="20"/>
        <w:bidi w:val="0"/>
        <w:jc w:val="center"/>
        <w:rPr>
          <w:rStyle w:val="45"/>
          <w:rFonts w:hint="eastAsia" w:ascii="黑体" w:hAnsi="黑体" w:eastAsia="黑体" w:cs="黑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4A77DC1E">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74FC6814">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采购代理机构：铭信工程咨询有限公司</w:t>
      </w:r>
    </w:p>
    <w:p w14:paraId="43C6E84C">
      <w:pP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期：2026年07月</w:t>
      </w:r>
    </w:p>
    <w:p w14:paraId="12EE3BF9">
      <w:pP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_Toc26528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_Toc26528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_Toc19124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_Toc19124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_Toc8501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 xml:space="preserve">第三章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_Toc8501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_Toc31399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kern w:val="0"/>
          <w:sz w:val="24"/>
          <w:szCs w:val="24"/>
          <w:highlight w:val="none"/>
        </w:rPr>
        <w:t>第四章  评标办法及评分标准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_Toc11904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第五章  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_Toc11904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_Toc18702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_Toc18702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 w:val="24"/>
          <w:szCs w:val="24"/>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驻马店市中心医院门诊手术室改造工程</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门诊手术室改造工程</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驻马店市中心医院门诊手术室改造工程</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：具体详见详见图纸及工程量清单；</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1"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4.41万元</w:t>
      </w:r>
      <w:r>
        <w:rPr>
          <w:rFonts w:hint="eastAsia" w:ascii="宋体" w:hAnsi="宋体" w:cs="宋体"/>
          <w:color w:val="auto"/>
          <w:sz w:val="24"/>
          <w:szCs w:val="24"/>
          <w:highlight w:val="none"/>
          <w:shd w:val="clear" w:color="auto" w:fill="FFFFFF"/>
          <w:lang w:val="en-US" w:eastAsia="zh-CN"/>
        </w:rPr>
        <w:t>；</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4、工期</w:t>
      </w:r>
      <w:r>
        <w:rPr>
          <w:rFonts w:hint="eastAsia" w:ascii="宋体" w:hAnsi="宋体" w:cs="宋体"/>
          <w:color w:val="auto"/>
          <w:sz w:val="24"/>
          <w:szCs w:val="24"/>
          <w:highlight w:val="none"/>
          <w:shd w:val="clear" w:color="auto" w:fill="FFFFFF"/>
          <w:lang w:val="en-US" w:eastAsia="zh-CN"/>
        </w:rPr>
        <w:t>：15日历天，起止时间按照合同约定；</w:t>
      </w:r>
    </w:p>
    <w:p w14:paraId="782B970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5、质量要求：工程质量必须达到合格</w:t>
      </w:r>
      <w:r>
        <w:rPr>
          <w:rFonts w:hint="eastAsia" w:ascii="宋体" w:hAnsi="宋体" w:cs="宋体"/>
          <w:color w:val="auto"/>
          <w:sz w:val="24"/>
          <w:szCs w:val="24"/>
          <w:highlight w:val="none"/>
          <w:shd w:val="clear" w:color="auto" w:fill="FFFFFF"/>
          <w:lang w:val="en-US"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 w:name="_Toc27704"/>
      <w:bookmarkStart w:id="3" w:name="_Toc23626"/>
      <w:bookmarkStart w:id="4" w:name="_Toc16639"/>
      <w:bookmarkStart w:id="5" w:name="_Toc18607"/>
      <w:r>
        <w:rPr>
          <w:rFonts w:hint="eastAsia" w:ascii="宋体" w:hAnsi="宋体" w:eastAsia="宋体" w:cs="宋体"/>
          <w:b/>
          <w:bCs/>
          <w:color w:val="auto"/>
          <w:kern w:val="2"/>
          <w:sz w:val="24"/>
          <w:szCs w:val="24"/>
          <w:highlight w:val="none"/>
          <w:shd w:val="clear" w:color="auto" w:fill="FFFFFF"/>
          <w:lang w:val="en-US" w:eastAsia="zh-CN" w:bidi="ar-SA"/>
        </w:rPr>
        <w:t>二、</w:t>
      </w:r>
      <w:bookmarkEnd w:id="1"/>
      <w:bookmarkEnd w:id="2"/>
      <w:bookmarkEnd w:id="3"/>
      <w:bookmarkEnd w:id="4"/>
      <w:bookmarkEnd w:id="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bookmarkStart w:id="6" w:name="_Toc9562"/>
      <w:bookmarkStart w:id="7" w:name="_Toc7823"/>
      <w:bookmarkStart w:id="8" w:name="_Toc30643"/>
      <w:bookmarkStart w:id="9" w:name="_Toc23395"/>
      <w:bookmarkStart w:id="10" w:name="_Toc30971"/>
      <w:r>
        <w:rPr>
          <w:rFonts w:hint="eastAsia" w:ascii="宋体" w:hAnsi="宋体" w:eastAsia="宋体" w:cs="宋体"/>
          <w:color w:val="auto"/>
          <w:sz w:val="24"/>
          <w:szCs w:val="24"/>
          <w:highlight w:val="none"/>
          <w:shd w:val="clear" w:color="auto" w:fill="FFFFFF"/>
          <w:lang w:val="en-US" w:eastAsia="zh-CN"/>
        </w:rPr>
        <w:t>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32"/>
          <w:highlight w:val="none"/>
          <w:lang w:val="en-US" w:eastAsia="zh-CN"/>
        </w:rPr>
      </w:pPr>
      <w:r>
        <w:rPr>
          <w:rFonts w:hint="eastAsia" w:ascii="宋体" w:hAnsi="宋体" w:cs="宋体"/>
          <w:color w:val="auto"/>
          <w:sz w:val="24"/>
          <w:szCs w:val="24"/>
          <w:highlight w:val="none"/>
          <w:shd w:val="clear" w:color="auto" w:fill="FFFFFF"/>
          <w:lang w:val="en-US" w:eastAsia="zh-CN"/>
        </w:rPr>
        <w:t>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B42522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536449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red"/>
          <w:shd w:val="clear" w:color="auto" w:fill="FFFFFF"/>
          <w:lang w:val="en-US" w:eastAsia="zh-CN"/>
        </w:rPr>
      </w:pPr>
      <w:r>
        <w:rPr>
          <w:rFonts w:hint="eastAsia" w:ascii="宋体" w:hAnsi="宋体" w:cs="宋体"/>
          <w:color w:val="auto"/>
          <w:sz w:val="24"/>
          <w:szCs w:val="24"/>
          <w:highlight w:val="none"/>
          <w:shd w:val="clear" w:color="auto" w:fill="FFFFFF"/>
          <w:lang w:val="en-US" w:eastAsia="zh-CN"/>
        </w:rPr>
        <w:t>8</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本项目</w:t>
      </w:r>
      <w:r>
        <w:rPr>
          <w:rFonts w:hint="eastAsia" w:ascii="宋体" w:hAnsi="宋体" w:eastAsia="宋体" w:cs="宋体"/>
          <w:color w:val="auto"/>
          <w:sz w:val="24"/>
          <w:szCs w:val="24"/>
          <w:highlight w:val="none"/>
          <w:shd w:val="clear" w:color="auto" w:fill="FFFFFF"/>
          <w:lang w:val="en-US" w:eastAsia="zh-CN"/>
        </w:rPr>
        <w:t>特定资格要求：供应商须具有建设行政主管部门颁发的建筑装饰装修工程专业承包贰级及以上（含贰级），具有有效的企业安全生产许可证；拟派项目负责人须具有贰级及以上（含贰级）建筑工程专业注册建造师资格，且具备有效的安全生产考核合格证书。</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9、</w:t>
      </w:r>
      <w:r>
        <w:rPr>
          <w:rFonts w:hint="eastAsia" w:ascii="宋体" w:hAnsi="宋体" w:eastAsia="宋体" w:cs="宋体"/>
          <w:color w:val="auto"/>
          <w:sz w:val="24"/>
          <w:szCs w:val="24"/>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6"/>
      <w:bookmarkEnd w:id="7"/>
      <w:bookmarkEnd w:id="8"/>
      <w:bookmarkEnd w:id="9"/>
      <w:bookmarkEnd w:id="10"/>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日，上午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1434088236@qq.com,,并标明</w:t>
      </w:r>
      <w:r>
        <w:rPr>
          <w:rFonts w:hint="eastAsia" w:ascii="宋体" w:hAnsi="宋体" w:cs="宋体"/>
          <w:color w:val="auto"/>
          <w:kern w:val="0"/>
          <w:sz w:val="24"/>
          <w:szCs w:val="24"/>
          <w:highlight w:val="none"/>
          <w:shd w:val="clear" w:color="auto" w:fill="FFFFFF"/>
          <w:lang w:val="en-US" w:eastAsia="zh-CN" w:bidi="ar-SA"/>
        </w:rPr>
        <w:t>“</w:t>
      </w:r>
      <w:r>
        <w:rPr>
          <w:rFonts w:hint="eastAsia" w:ascii="宋体" w:hAnsi="宋体" w:eastAsia="宋体" w:cs="宋体"/>
          <w:color w:val="auto"/>
          <w:kern w:val="0"/>
          <w:sz w:val="24"/>
          <w:szCs w:val="24"/>
          <w:highlight w:val="none"/>
          <w:shd w:val="clear" w:color="auto" w:fill="FFFFFF"/>
          <w:lang w:val="en-US" w:eastAsia="zh-CN" w:bidi="ar-SA"/>
        </w:rPr>
        <w:t>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w:t>
      </w:r>
      <w:r>
        <w:rPr>
          <w:rFonts w:hint="eastAsia" w:ascii="宋体" w:hAnsi="宋体" w:cs="宋体"/>
          <w:color w:val="auto"/>
          <w:kern w:val="0"/>
          <w:sz w:val="24"/>
          <w:szCs w:val="24"/>
          <w:highlight w:val="none"/>
          <w:shd w:val="clear" w:color="auto" w:fill="FFFFFF"/>
          <w:lang w:val="en-US" w:eastAsia="zh-CN" w:bidi="ar-SA"/>
        </w:rPr>
        <w:t>+联系人及电话”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1" w:name="_Toc27480"/>
      <w:bookmarkStart w:id="12" w:name="_Toc15135"/>
      <w:bookmarkStart w:id="13" w:name="_Toc10738"/>
      <w:bookmarkStart w:id="14" w:name="_Toc15111"/>
      <w:bookmarkStart w:id="15" w:name="_Toc25869"/>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6" w:name="_Toc30918"/>
      <w:bookmarkStart w:id="17" w:name="_Toc20287"/>
      <w:bookmarkStart w:id="18" w:name="_Toc29784"/>
      <w:bookmarkStart w:id="19" w:name="_Toc6523"/>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0" w:name="_Toc35393795"/>
      <w:bookmarkStart w:id="21" w:name="_Toc35393626"/>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2" w:name="_Toc27370"/>
      <w:bookmarkStart w:id="23" w:name="_Toc24274"/>
      <w:bookmarkStart w:id="24" w:name="_Toc31928"/>
      <w:bookmarkStart w:id="25" w:name="_Toc16291"/>
      <w:bookmarkStart w:id="26" w:name="_Toc3604"/>
      <w:r>
        <w:rPr>
          <w:rFonts w:hint="eastAsia" w:ascii="宋体" w:hAnsi="宋体" w:eastAsia="宋体" w:cs="宋体"/>
          <w:b/>
          <w:bCs/>
          <w:color w:val="auto"/>
          <w:kern w:val="2"/>
          <w:sz w:val="24"/>
          <w:szCs w:val="24"/>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24C80BE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2.采购代理机构：铭信工程咨询有限公司</w:t>
      </w:r>
    </w:p>
    <w:p w14:paraId="1E3B206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地址：郑州市郑东新区平安大道201号博雅广场4号楼1006室</w:t>
      </w:r>
    </w:p>
    <w:p w14:paraId="643A3BE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联系人：米先生</w:t>
      </w:r>
    </w:p>
    <w:p w14:paraId="053D9FC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FF"/>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rPr>
        <w:t>202</w:t>
      </w:r>
      <w:r>
        <w:rPr>
          <w:rFonts w:hint="eastAsia" w:ascii="宋体" w:hAnsi="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w:t>
      </w:r>
      <w:r>
        <w:rPr>
          <w:rFonts w:hint="eastAsia" w:ascii="宋体" w:hAnsi="宋体" w:eastAsia="宋体" w:cs="宋体"/>
          <w:color w:val="auto"/>
          <w:sz w:val="24"/>
          <w:szCs w:val="24"/>
          <w:highlight w:val="none"/>
          <w:shd w:val="clear" w:color="auto" w:fill="FFFFFF"/>
        </w:rPr>
        <w:t>日</w:t>
      </w:r>
    </w:p>
    <w:p w14:paraId="1C0E0222">
      <w:pPr>
        <w:rPr>
          <w:rFonts w:hint="eastAsia" w:ascii="宋体" w:hAnsi="宋体" w:eastAsia="宋体" w:cs="宋体"/>
          <w:b/>
          <w:color w:val="auto"/>
          <w:sz w:val="32"/>
          <w:szCs w:val="32"/>
          <w:highlight w:val="none"/>
        </w:rPr>
      </w:pPr>
      <w:bookmarkStart w:id="27" w:name="_Toc29890"/>
      <w:bookmarkStart w:id="28"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23610"/>
      <w:bookmarkStart w:id="31" w:name="_Toc9989"/>
      <w:bookmarkStart w:id="32" w:name="_Toc31536"/>
    </w:p>
    <w:bookmarkEnd w:id="27"/>
    <w:bookmarkEnd w:id="28"/>
    <w:bookmarkEnd w:id="30"/>
    <w:bookmarkEnd w:id="31"/>
    <w:bookmarkEnd w:id="32"/>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cs="宋体"/>
          <w:b w:val="0"/>
          <w:bCs w:val="0"/>
          <w:i w:val="0"/>
          <w:iCs/>
          <w:color w:val="auto"/>
          <w:sz w:val="24"/>
          <w:szCs w:val="24"/>
          <w:highlight w:val="none"/>
          <w:u w:val="none"/>
          <w:lang w:val="en-US" w:eastAsia="zh-CN"/>
        </w:rPr>
        <w:t>驻马店市中心医院门诊手术室改造工程</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采购标的清单：</w:t>
      </w:r>
    </w:p>
    <w:tbl>
      <w:tblPr>
        <w:tblStyle w:val="35"/>
        <w:tblW w:w="7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3185"/>
        <w:gridCol w:w="2175"/>
        <w:gridCol w:w="1540"/>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15"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3185"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b/>
                <w:bCs/>
                <w:color w:val="auto"/>
                <w:sz w:val="24"/>
                <w:szCs w:val="24"/>
                <w:highlight w:val="none"/>
                <w:lang w:val="en-US" w:eastAsia="zh-CN"/>
              </w:rPr>
              <w:t>工程</w:t>
            </w:r>
            <w:r>
              <w:rPr>
                <w:rFonts w:hint="eastAsia" w:ascii="宋体" w:hAnsi="宋体" w:eastAsia="宋体" w:cs="宋体"/>
                <w:b/>
                <w:bCs/>
                <w:color w:val="auto"/>
                <w:sz w:val="24"/>
                <w:szCs w:val="24"/>
                <w:highlight w:val="none"/>
              </w:rPr>
              <w:t>名称</w:t>
            </w:r>
          </w:p>
        </w:tc>
        <w:tc>
          <w:tcPr>
            <w:tcW w:w="2175"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54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3185"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门诊手术室改造工程</w:t>
            </w:r>
          </w:p>
        </w:tc>
        <w:tc>
          <w:tcPr>
            <w:tcW w:w="217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4.41万元</w:t>
            </w:r>
          </w:p>
        </w:tc>
        <w:tc>
          <w:tcPr>
            <w:tcW w:w="154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自筹</w:t>
            </w:r>
          </w:p>
        </w:tc>
      </w:tr>
      <w:tr w14:paraId="1193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 w:type="dxa"/>
            <w:shd w:val="clear" w:color="auto" w:fill="auto"/>
            <w:vAlign w:val="center"/>
          </w:tcPr>
          <w:p w14:paraId="7C8ABF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备注</w:t>
            </w:r>
          </w:p>
        </w:tc>
        <w:tc>
          <w:tcPr>
            <w:tcW w:w="6900" w:type="dxa"/>
            <w:gridSpan w:val="3"/>
            <w:shd w:val="clear" w:color="auto" w:fill="auto"/>
            <w:vAlign w:val="center"/>
          </w:tcPr>
          <w:p w14:paraId="0F2DD44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工程量清单、图纸另行发送</w:t>
            </w:r>
          </w:p>
        </w:tc>
      </w:tr>
    </w:tbl>
    <w:p w14:paraId="6A7BCB11">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技术要求：</w:t>
      </w:r>
    </w:p>
    <w:p w14:paraId="101957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1.</w:t>
      </w:r>
      <w:r>
        <w:rPr>
          <w:rFonts w:hint="eastAsia" w:ascii="宋体" w:hAnsi="宋体" w:eastAsia="宋体" w:cs="宋体"/>
          <w:color w:val="auto"/>
          <w:kern w:val="0"/>
          <w:sz w:val="24"/>
          <w:szCs w:val="24"/>
          <w:highlight w:val="none"/>
          <w:shd w:val="clear" w:color="auto" w:fill="FFFFFF"/>
          <w:lang w:val="en-US" w:eastAsia="zh-CN" w:bidi="ar-SA"/>
        </w:rPr>
        <w:t>供应商要做好施工组织，保证安全生产和成品保护。②.在合同履约期中发生意外事故和成品破坏所引起的经济和法律责任，均由供应商承担全部责任。③.必须服从采购单位统一管理，施工过程中密切配合采购单位后勤管理部门和相关职能部门的日常工作。</w:t>
      </w:r>
    </w:p>
    <w:p w14:paraId="66AA8E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供应商应指定项目负责人。项目负责人负责项目统筹、协调和管理，须配备认真负责、业务熟练的施工员及各专业技术工人。</w:t>
      </w:r>
    </w:p>
    <w:p w14:paraId="29C7EC3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材料要求：维修使用的工程材料，需经采购人认可。施工前报样板给采购人选定，采购人认可后方可使用，所选购的材料须有产品合格证、生产许可证等证明材料。</w:t>
      </w:r>
    </w:p>
    <w:p w14:paraId="43D05592">
      <w:pPr>
        <w:pStyle w:val="50"/>
        <w:rPr>
          <w:rFonts w:hint="eastAsia" w:ascii="宋体" w:hAnsi="宋体" w:eastAsia="宋体" w:cs="宋体"/>
          <w:b/>
          <w:bCs/>
          <w:color w:val="auto"/>
          <w:kern w:val="2"/>
          <w:sz w:val="21"/>
          <w:szCs w:val="24"/>
          <w:highlight w:val="none"/>
          <w:lang w:val="en-US" w:eastAsia="zh-CN" w:bidi="ar-SA"/>
        </w:rPr>
      </w:pPr>
    </w:p>
    <w:p w14:paraId="20E62F87">
      <w:pPr>
        <w:numPr>
          <w:ilvl w:val="0"/>
          <w:numId w:val="1"/>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ind w:left="0" w:lef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5日历天，起止时间按照合同约定。</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AEC302B">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工程质量必须达到合格</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工程质保期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keepNext w:val="0"/>
              <w:keepLines w:val="0"/>
              <w:pageBreakBefore w:val="0"/>
              <w:widowControl/>
              <w:kinsoku/>
              <w:overflowPunct/>
              <w:topLinePunct w:val="0"/>
              <w:autoSpaceDE/>
              <w:autoSpaceDN/>
              <w:bidi w:val="0"/>
              <w:snapToGrid w:val="0"/>
              <w:spacing w:before="0" w:beforeAutospacing="0" w:after="0" w:afterAutospacing="0" w:line="324"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维修项目自验收之日起，工程质保期两年，防水工程质保期五年。国家有强制质保标准的按照国家标准执行，质保期自验收合格之日起计，如需整改或翻修的，自翻修或整改之日起重新计算维保期。</w:t>
            </w:r>
          </w:p>
        </w:tc>
      </w:tr>
      <w:tr w14:paraId="1B7A26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1"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60E049">
            <w:pPr>
              <w:pStyle w:val="7"/>
              <w:ind w:left="0" w:leftChars="0"/>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验收标准</w:t>
            </w:r>
          </w:p>
        </w:tc>
        <w:tc>
          <w:tcPr>
            <w:tcW w:w="7354" w:type="dxa"/>
            <w:tcBorders>
              <w:top w:val="single" w:color="auto" w:sz="4" w:space="0"/>
              <w:left w:val="single" w:color="auto" w:sz="4" w:space="0"/>
              <w:bottom w:val="single" w:color="auto" w:sz="4" w:space="0"/>
              <w:right w:val="single" w:color="auto" w:sz="4" w:space="0"/>
            </w:tcBorders>
            <w:noWrap/>
            <w:vAlign w:val="center"/>
          </w:tcPr>
          <w:p w14:paraId="67F2234D">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工程严格按照国家现行有关施工及验收规范、技术标准进行施工和验收。</w:t>
            </w:r>
          </w:p>
        </w:tc>
      </w:tr>
    </w:tbl>
    <w:p w14:paraId="6C2BE3AE">
      <w:pPr>
        <w:pStyle w:val="24"/>
        <w:rPr>
          <w:rFonts w:hint="eastAsia" w:ascii="宋体" w:hAnsi="宋体" w:eastAsia="宋体" w:cs="宋体"/>
          <w:color w:val="auto"/>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850CAA7">
      <w:pPr>
        <w:jc w:val="center"/>
        <w:outlineLvl w:val="0"/>
        <w:rPr>
          <w:rFonts w:hint="eastAsia" w:ascii="宋体" w:hAnsi="宋体" w:eastAsia="宋体" w:cs="宋体"/>
          <w:b/>
          <w:bCs/>
          <w:color w:val="auto"/>
          <w:sz w:val="32"/>
          <w:szCs w:val="32"/>
          <w:highlight w:val="none"/>
        </w:rPr>
      </w:pPr>
      <w:bookmarkStart w:id="33"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4736"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4.41万元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4.41</w:t>
            </w:r>
            <w:r>
              <w:rPr>
                <w:rFonts w:hint="eastAsia" w:ascii="宋体" w:hAnsi="宋体" w:cs="宋体"/>
                <w:color w:val="auto"/>
                <w:sz w:val="24"/>
                <w:szCs w:val="32"/>
                <w:highlight w:val="none"/>
                <w:lang w:val="en-US" w:eastAsia="zh-CN"/>
              </w:rPr>
              <w:t>万元。</w:t>
            </w:r>
          </w:p>
          <w:p w14:paraId="7AFDFAB9">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cs="宋体"/>
                <w:color w:val="auto"/>
                <w:kern w:val="0"/>
                <w:sz w:val="24"/>
                <w:szCs w:val="24"/>
                <w:highlight w:val="none"/>
              </w:rPr>
              <w:t>以人民币报价</w:t>
            </w:r>
            <w:r>
              <w:rPr>
                <w:rFonts w:hint="eastAsia" w:ascii="宋体" w:hAnsi="宋体" w:eastAsia="宋体" w:cs="宋体"/>
                <w:color w:val="auto"/>
                <w:kern w:val="0"/>
                <w:sz w:val="24"/>
                <w:szCs w:val="24"/>
                <w:highlight w:val="none"/>
              </w:rPr>
              <w:t>。</w:t>
            </w:r>
          </w:p>
          <w:p w14:paraId="25F0BC31">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B439291">
            <w:pPr>
              <w:pStyle w:val="8"/>
              <w:pageBreakBefore w:val="0"/>
              <w:kinsoku/>
              <w:wordWrap/>
              <w:overflowPunct/>
              <w:topLinePunct w:val="0"/>
              <w:autoSpaceDE/>
              <w:autoSpaceDN/>
              <w:bidi w:val="0"/>
              <w:adjustRightInd/>
              <w:snapToGrid/>
              <w:spacing w:before="0" w:after="0"/>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1.3本项目由成交供应商缴纳造价咨询费。</w:t>
            </w:r>
          </w:p>
          <w:p w14:paraId="2834DD74">
            <w:pPr>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1053465</wp:posOffset>
                            </wp:positionH>
                            <wp:positionV relativeFrom="paragraph">
                              <wp:posOffset>13970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95pt;margin-top:1.1pt;height:24.05pt;width:76.4pt;z-index:251659264;mso-width-relative:page;mso-height-relative:page;" fillcolor="#FFFFFF [3201]" filled="t" stroked="f" coordsize="21600,21600" o:gfxdata="UEsDBAoAAAAAAIdO4kAAAAAAAAAAAAAAAAAEAAAAZHJzL1BLAwQUAAAACACHTuJAGsLJIdQAAAAI&#10;AQAADwAAAGRycy9kb3ducmV2LnhtbE2PzU7DMBCE70i8g7VI3KidlJaSxukBiSsSbenZjZc4aryO&#10;bPf36VlOcBzNaOabenXxgzhhTH0gDcVEgUBqg+2p07DdvD8tQKRsyJohEGq4YoJVc39Xm8qGM33i&#10;aZ07wSWUKqPB5TxWUqbWoTdpEkYk9r5D9CazjJ200Zy53A+yVGouvemJF5wZ8c1he1gfvYZd52+7&#10;r2KMzvrhmT5u18029Fo/PhRqCSLjJf+F4Ref0aFhpn04kk1iYD2fvXJUQ1mCYH9aLF5A7DXM1BRk&#10;U8v/B5ofUEsDBBQAAAAIAIdO4kBfL1WcWwIAAJoEAAAOAAAAZHJzL2Uyb0RvYy54bWytVMFuEzEQ&#10;vSPxD5bvdDfZpEmjbqrQKgipopUK4ux4vVlLtsfYTnbLB8Af9MSFO9/V72Ds3bSlcOiBHJwZz+SN&#10;35uZnJ51WpG9cF6CKenoKKdEGA6VNNuSfvq4fjOnxAdmKqbAiJLeCk/Plq9fnbZ2IcbQgKqEIwhi&#10;/KK1JW1CsIss87wRmvkjsMJgsAanWUDXbbPKsRbRtcrGeX6cteAq64AL7/H2og/SAdG9BBDqWnJx&#10;AXynhQk9qhOKBaTkG2k9XabX1rXg4aquvQhElRSZhnRiEbQ38cyWp2yxdcw2kg9PYC95wjNOmkmD&#10;RR+gLlhgZOfkX1Bacgce6nDEQWc9kaQIshjlz7S5aZgViQtK7e2D6P7/wfIP+2tHZFXSghLDNDb8&#10;/u77/Y9f9z+/kSLK01q/wKwbi3mhewsdDs3h3uNlZN3VTsdv5ENi/HhWjMdTSm5LOpkV03kxCC26&#10;QDgmnMzy8RxbwDGhyKeTYhoRs0cg63x4J0CTaJTUYR+TvGx/6UOfekiJdT0oWa2lUslx2825cmTP&#10;sOfr9BnQ/0hThrQlPS6meUI2EH/fQyuDj4m8e37RCt2mG8TYQHWLWjjoh8lbvpb4ykvmwzVzOD1I&#10;DPcrXOFRK8AiMFiUNOC+/us+5mNTMUpJi9NYUv9lx5ygRL032O6T0WQSxzc5k+lsjI57Gtk8jZid&#10;PgckP8JNtjyZMT+og1k70J9xDVexKoaY4Vi7pOFgnod+R3CNuVitUhIOrGXh0txYHqGj1AZWuwC1&#10;TC2JMvXaDOrhyKamDusVd+Kpn7Ie/1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wskh1AAA&#10;AAgBAAAPAAAAAAAAAAEAIAAAACIAAABkcnMvZG93bnJldi54bWxQSwECFAAUAAAACACHTuJAXy9V&#10;nFsCAACaBAAADgAAAAAAAAABACAAAAAj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 w:val="24"/>
                      <w:szCs w:val="24"/>
                      <w:highlight w:val="none"/>
                      <w:vertAlign w:val="baseline"/>
                      <w:lang w:val="en-US" w:eastAsia="zh-CN"/>
                    </w:rPr>
                  </w:pPr>
                  <w:r>
                    <w:rPr>
                      <w:rFonts w:hint="eastAsia" w:ascii="宋体" w:hAnsi="宋体" w:cs="宋体"/>
                      <w:color w:val="auto"/>
                      <w:kern w:val="0"/>
                      <w:sz w:val="24"/>
                      <w:szCs w:val="24"/>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4" w:name="_Toc4700"/>
      <w:bookmarkStart w:id="35"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cs="宋体"/>
          <w:color w:val="auto"/>
          <w:kern w:val="0"/>
          <w:sz w:val="24"/>
          <w:szCs w:val="24"/>
          <w:highlight w:val="none"/>
          <w:lang w:val="en-US" w:eastAsia="zh-CN"/>
        </w:rPr>
        <w:t>驻马店市中心医院采购的工程项目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w:t>
      </w:r>
      <w:r>
        <w:rPr>
          <w:rFonts w:hint="eastAsia" w:ascii="宋体" w:hAnsi="宋体" w:cs="宋体"/>
          <w:color w:val="auto"/>
          <w:sz w:val="24"/>
          <w:szCs w:val="24"/>
          <w:highlight w:val="none"/>
          <w:shd w:val="clear" w:color="auto" w:fill="FFFFFF"/>
          <w:lang w:val="en-US" w:eastAsia="zh-CN"/>
        </w:rPr>
        <w:t>的</w:t>
      </w:r>
      <w:r>
        <w:rPr>
          <w:rFonts w:hint="eastAsia" w:ascii="宋体" w:hAnsi="宋体" w:eastAsia="宋体" w:cs="宋体"/>
          <w:color w:val="auto"/>
          <w:sz w:val="24"/>
          <w:szCs w:val="24"/>
          <w:highlight w:val="none"/>
          <w:shd w:val="clear" w:color="auto" w:fill="FFFFFF"/>
          <w:lang w:val="en-US" w:eastAsia="zh-CN"/>
        </w:rPr>
        <w:t>能力</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提供营业执照或其他证明材料</w:t>
      </w:r>
      <w:r>
        <w:rPr>
          <w:rFonts w:hint="eastAsia" w:ascii="宋体" w:hAnsi="宋体" w:cs="宋体"/>
          <w:color w:val="auto"/>
          <w:sz w:val="24"/>
          <w:szCs w:val="24"/>
          <w:highlight w:val="none"/>
          <w:shd w:val="clear" w:color="auto" w:fill="FFFFFF"/>
          <w:lang w:val="en-US" w:eastAsia="zh-CN"/>
        </w:rPr>
        <w:t>）；</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w:t>
      </w:r>
      <w:r>
        <w:rPr>
          <w:rFonts w:hint="eastAsia" w:ascii="宋体" w:hAnsi="宋体" w:cs="宋体"/>
          <w:color w:val="auto"/>
          <w:sz w:val="24"/>
          <w:szCs w:val="24"/>
          <w:highlight w:val="none"/>
          <w:shd w:val="clear" w:color="auto" w:fill="FFFFFF"/>
          <w:lang w:val="en-US" w:eastAsia="zh-CN"/>
        </w:rPr>
        <w:t>（提供经审计的2024年或2025年</w:t>
      </w:r>
      <w:r>
        <w:rPr>
          <w:rFonts w:hint="eastAsia" w:ascii="宋体" w:hAnsi="宋体" w:eastAsia="宋体" w:cs="宋体"/>
          <w:color w:val="auto"/>
          <w:sz w:val="24"/>
          <w:szCs w:val="24"/>
          <w:highlight w:val="none"/>
          <w:shd w:val="clear" w:color="auto" w:fill="FFFFFF"/>
          <w:lang w:val="en-US" w:eastAsia="zh-CN"/>
        </w:rPr>
        <w:t>度财务报告或者其基本开户银行出具的资信证明</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3.3具有依法缴纳税收和社会保障资金的良好记录（提供</w:t>
      </w:r>
      <w:r>
        <w:rPr>
          <w:rFonts w:hint="eastAsia" w:ascii="宋体" w:hAnsi="宋体" w:eastAsia="宋体" w:cs="宋体"/>
          <w:color w:val="auto"/>
          <w:sz w:val="24"/>
          <w:szCs w:val="24"/>
          <w:highlight w:val="none"/>
          <w:shd w:val="clear" w:color="auto" w:fill="FFFFFF"/>
          <w:lang w:val="en-US" w:eastAsia="zh-CN"/>
        </w:rPr>
        <w:t>采购活动近六个月任意一个月的依法缴纳税收和缴纳</w:t>
      </w:r>
      <w:r>
        <w:rPr>
          <w:rFonts w:hint="eastAsia" w:ascii="宋体" w:hAnsi="宋体" w:cs="宋体"/>
          <w:color w:val="auto"/>
          <w:sz w:val="24"/>
          <w:szCs w:val="24"/>
          <w:highlight w:val="none"/>
          <w:shd w:val="clear" w:color="auto" w:fill="FFFFFF"/>
          <w:lang w:val="en-US" w:eastAsia="zh-CN"/>
        </w:rPr>
        <w:t>社保</w:t>
      </w:r>
      <w:r>
        <w:rPr>
          <w:rFonts w:hint="eastAsia" w:ascii="宋体" w:hAnsi="宋体" w:eastAsia="宋体" w:cs="宋体"/>
          <w:color w:val="auto"/>
          <w:sz w:val="24"/>
          <w:szCs w:val="24"/>
          <w:highlight w:val="none"/>
          <w:shd w:val="clear" w:color="auto" w:fill="FFFFFF"/>
          <w:lang w:val="en-US" w:eastAsia="zh-CN"/>
        </w:rPr>
        <w:t>的</w:t>
      </w:r>
      <w:r>
        <w:rPr>
          <w:rFonts w:hint="eastAsia" w:ascii="宋体" w:hAnsi="宋体" w:cs="宋体"/>
          <w:color w:val="auto"/>
          <w:sz w:val="24"/>
          <w:szCs w:val="24"/>
          <w:highlight w:val="none"/>
          <w:shd w:val="clear" w:color="auto" w:fill="FFFFFF"/>
          <w:lang w:val="en-US" w:eastAsia="zh-CN"/>
        </w:rPr>
        <w:t>证明</w:t>
      </w:r>
      <w:r>
        <w:rPr>
          <w:rFonts w:hint="eastAsia" w:ascii="宋体" w:hAnsi="宋体" w:eastAsia="宋体" w:cs="宋体"/>
          <w:color w:val="auto"/>
          <w:sz w:val="24"/>
          <w:szCs w:val="24"/>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 w:val="24"/>
          <w:szCs w:val="24"/>
          <w:highlight w:val="none"/>
          <w:shd w:val="clear" w:color="auto" w:fill="FFFFFF"/>
          <w:lang w:val="en-US" w:eastAsia="zh-CN"/>
        </w:rPr>
        <w:t>）</w:t>
      </w:r>
      <w:r>
        <w:rPr>
          <w:rFonts w:hint="eastAsia" w:ascii="宋体" w:hAnsi="宋体" w:eastAsia="宋体" w:cs="宋体"/>
          <w:color w:val="auto"/>
          <w:sz w:val="24"/>
          <w:szCs w:val="24"/>
          <w:highlight w:val="none"/>
          <w:shd w:val="clear" w:color="auto" w:fill="FFFFFF"/>
          <w:lang w:val="en-US" w:eastAsia="zh-CN"/>
        </w:rPr>
        <w:t>。</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3.4</w:t>
      </w:r>
      <w:r>
        <w:rPr>
          <w:rFonts w:hint="eastAsia" w:ascii="宋体" w:hAnsi="宋体" w:eastAsia="宋体" w:cs="宋体"/>
          <w:color w:val="auto"/>
          <w:sz w:val="24"/>
          <w:szCs w:val="24"/>
          <w:highlight w:val="none"/>
          <w:shd w:val="clear" w:color="auto" w:fill="FFFFFF"/>
          <w:lang w:val="en-US" w:eastAsia="zh-CN"/>
        </w:rPr>
        <w:t>具有履行合同所必需的设备和专业技术能力（提供书面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color w:val="auto"/>
          <w:sz w:val="24"/>
          <w:szCs w:val="24"/>
          <w:highlight w:val="none"/>
          <w:lang w:val="en-US" w:eastAsia="zh-CN"/>
        </w:rPr>
      </w:pPr>
      <w:r>
        <w:rPr>
          <w:rFonts w:hint="eastAsia" w:ascii="宋体" w:hAnsi="宋体" w:cs="宋体"/>
          <w:color w:val="auto"/>
          <w:sz w:val="24"/>
          <w:szCs w:val="24"/>
          <w:highlight w:val="none"/>
          <w:shd w:val="clear" w:color="auto" w:fill="FFFFFF"/>
          <w:lang w:val="en-US" w:eastAsia="zh-CN"/>
        </w:rPr>
        <w:t>3.5</w:t>
      </w:r>
      <w:r>
        <w:rPr>
          <w:rFonts w:hint="eastAsia" w:ascii="宋体" w:hAnsi="宋体" w:eastAsia="宋体" w:cs="宋体"/>
          <w:color w:val="auto"/>
          <w:sz w:val="24"/>
          <w:szCs w:val="24"/>
          <w:highlight w:val="none"/>
          <w:shd w:val="clear" w:color="auto" w:fill="FFFFFF"/>
          <w:lang w:val="en-US" w:eastAsia="zh-CN"/>
        </w:rPr>
        <w:t>参加本采购活动前三年内，在经营活动中没有重大违法记录（提供书面</w:t>
      </w:r>
      <w:r>
        <w:rPr>
          <w:rFonts w:hint="eastAsia" w:ascii="宋体" w:hAnsi="宋体" w:cs="宋体"/>
          <w:color w:val="auto"/>
          <w:sz w:val="24"/>
          <w:szCs w:val="24"/>
          <w:highlight w:val="none"/>
          <w:shd w:val="clear" w:color="auto" w:fill="FFFFFF"/>
          <w:lang w:val="en-US" w:eastAsia="zh-CN"/>
        </w:rPr>
        <w:t>承诺</w:t>
      </w:r>
      <w:r>
        <w:rPr>
          <w:rFonts w:hint="eastAsia" w:ascii="宋体" w:hAnsi="宋体" w:eastAsia="宋体" w:cs="宋体"/>
          <w:color w:val="auto"/>
          <w:sz w:val="24"/>
          <w:szCs w:val="24"/>
          <w:highlight w:val="none"/>
          <w:shd w:val="clear" w:color="auto" w:fill="FFFFFF"/>
          <w:lang w:val="en-US" w:eastAsia="zh-CN"/>
        </w:rPr>
        <w:t>函）；</w:t>
      </w:r>
    </w:p>
    <w:p w14:paraId="79D8C68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3.6</w:t>
      </w:r>
      <w:r>
        <w:rPr>
          <w:rFonts w:hint="eastAsia" w:ascii="宋体" w:hAnsi="宋体" w:eastAsia="宋体" w:cs="宋体"/>
          <w:color w:val="auto"/>
          <w:sz w:val="24"/>
          <w:szCs w:val="24"/>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r>
        <w:rPr>
          <w:rFonts w:hint="eastAsia" w:ascii="宋体" w:hAnsi="宋体" w:cs="宋体"/>
          <w:color w:val="auto"/>
          <w:sz w:val="24"/>
          <w:szCs w:val="24"/>
          <w:highlight w:val="none"/>
          <w:shd w:val="clear" w:color="auto" w:fill="FFFFFF"/>
          <w:lang w:val="en-US" w:eastAsia="zh-CN"/>
        </w:rPr>
        <w:t>。</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3.7</w:t>
      </w:r>
      <w:r>
        <w:rPr>
          <w:rFonts w:hint="eastAsia" w:ascii="宋体" w:hAnsi="宋体" w:eastAsia="宋体" w:cs="宋体"/>
          <w:color w:val="auto"/>
          <w:sz w:val="24"/>
          <w:szCs w:val="24"/>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w:t>
      </w:r>
      <w:r>
        <w:rPr>
          <w:rFonts w:hint="eastAsia" w:ascii="宋体" w:hAnsi="宋体" w:cs="宋体"/>
          <w:color w:val="auto"/>
          <w:kern w:val="0"/>
          <w:sz w:val="24"/>
          <w:szCs w:val="24"/>
          <w:highlight w:val="none"/>
          <w:lang w:val="en-US" w:eastAsia="zh-CN"/>
        </w:rPr>
        <w:t>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3.8本项目</w:t>
      </w:r>
      <w:r>
        <w:rPr>
          <w:rFonts w:hint="eastAsia" w:ascii="宋体" w:hAnsi="宋体" w:eastAsia="宋体" w:cs="宋体"/>
          <w:color w:val="auto"/>
          <w:sz w:val="24"/>
          <w:szCs w:val="24"/>
          <w:highlight w:val="none"/>
          <w:shd w:val="clear" w:color="auto" w:fill="FFFFFF"/>
          <w:lang w:val="en-US" w:eastAsia="zh-CN"/>
        </w:rPr>
        <w:t>特定资格要求：供应商须具有建设行政主管部门颁发的建筑装饰装修工程专业承包贰级及以上（含贰级），具有有效的企业安全生产许可证；拟派项目负责人须具有贰级及以上（含贰级）建筑工程专业注册建造师资格，且具备有效的安全生产考核合格证书。</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7.2</w:t>
      </w:r>
      <w:r>
        <w:rPr>
          <w:rFonts w:hint="eastAsia" w:ascii="宋体" w:hAnsi="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sz w:val="24"/>
          <w:highlight w:val="none"/>
          <w:lang w:val="en-US" w:eastAsia="zh-CN"/>
        </w:rPr>
        <w:t>项目预算书</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4施工组织设计</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eastAsia="zh-CN"/>
        </w:rPr>
        <w:t>磋商</w:t>
      </w:r>
      <w:r>
        <w:rPr>
          <w:rFonts w:hint="eastAsia" w:ascii="宋体" w:hAnsi="宋体" w:eastAsia="宋体" w:cs="宋体"/>
          <w:b/>
          <w:bCs/>
          <w:color w:val="auto"/>
          <w:kern w:val="0"/>
          <w:sz w:val="24"/>
          <w:szCs w:val="24"/>
          <w:highlight w:val="none"/>
        </w:rPr>
        <w:t>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w:t>
      </w:r>
      <w:r>
        <w:rPr>
          <w:rFonts w:hint="eastAsia" w:ascii="宋体" w:hAnsi="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 xml:space="preserve"> 未按本章第</w:t>
      </w:r>
      <w:r>
        <w:rPr>
          <w:rFonts w:hint="eastAsia" w:ascii="宋体" w:hAnsi="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w:t>
      </w:r>
      <w:r>
        <w:rPr>
          <w:rFonts w:hint="eastAsia" w:ascii="宋体" w:hAnsi="宋体" w:cs="宋体"/>
          <w:b/>
          <w:bCs/>
          <w:color w:val="auto"/>
          <w:kern w:val="0"/>
          <w:sz w:val="24"/>
          <w:szCs w:val="24"/>
          <w:highlight w:val="none"/>
          <w:lang w:eastAsia="zh-CN"/>
        </w:rPr>
        <w:t>审</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21.1.1</w:t>
      </w:r>
      <w:r>
        <w:rPr>
          <w:rFonts w:hint="eastAsia" w:ascii="宋体" w:hAnsi="宋体" w:eastAsia="宋体" w:cs="宋体"/>
          <w:color w:val="auto"/>
          <w:sz w:val="24"/>
          <w:szCs w:val="24"/>
          <w:highlight w:val="none"/>
          <w:lang w:val="en-US" w:eastAsia="zh-CN"/>
        </w:rPr>
        <w:t>响应文件</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6F03DB92">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64205C1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将从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文件将不进行评估，其投标被作为无效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。凡有下列情况之一者，</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lang w:val="en-US" w:eastAsia="zh-CN"/>
        </w:rPr>
        <w:t>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 xml:space="preserve">.1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w:t>
      </w:r>
      <w:r>
        <w:rPr>
          <w:rFonts w:hint="eastAsia" w:ascii="宋体" w:hAnsi="宋体" w:cs="宋体"/>
          <w:b/>
          <w:bCs/>
          <w:color w:val="auto"/>
          <w:kern w:val="0"/>
          <w:sz w:val="24"/>
          <w:szCs w:val="24"/>
          <w:highlight w:val="none"/>
          <w:lang w:eastAsia="zh-CN"/>
        </w:rPr>
        <w:t>审</w:t>
      </w:r>
      <w:r>
        <w:rPr>
          <w:rFonts w:hint="eastAsia" w:ascii="宋体" w:hAnsi="宋体" w:eastAsia="宋体" w:cs="宋体"/>
          <w:b/>
          <w:bCs/>
          <w:color w:val="auto"/>
          <w:kern w:val="0"/>
          <w:sz w:val="24"/>
          <w:szCs w:val="24"/>
          <w:highlight w:val="none"/>
        </w:rPr>
        <w:t>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cs="宋体"/>
          <w:b/>
          <w:bCs/>
          <w:color w:val="auto"/>
          <w:kern w:val="0"/>
          <w:sz w:val="24"/>
          <w:szCs w:val="24"/>
          <w:highlight w:val="none"/>
          <w:lang w:eastAsia="zh-CN"/>
        </w:rPr>
        <w:t>成交</w:t>
      </w:r>
      <w:r>
        <w:rPr>
          <w:rFonts w:hint="eastAsia" w:ascii="宋体" w:hAnsi="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sz w:val="24"/>
          <w:szCs w:val="24"/>
          <w:highlight w:val="none"/>
        </w:rPr>
      </w:pPr>
      <w:r>
        <w:rPr>
          <w:rFonts w:hint="eastAsia" w:ascii="宋体" w:hAnsi="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6" w:name="_Toc31399"/>
      <w:r>
        <w:rPr>
          <w:rFonts w:hint="eastAsia" w:ascii="宋体" w:hAnsi="宋体" w:eastAsia="宋体" w:cs="宋体"/>
          <w:b/>
          <w:bCs/>
          <w:color w:val="auto"/>
          <w:kern w:val="0"/>
          <w:sz w:val="32"/>
          <w:szCs w:val="32"/>
          <w:highlight w:val="none"/>
        </w:rPr>
        <w:t>第四章  评标办法及评分标准</w:t>
      </w:r>
      <w:bookmarkEnd w:id="34"/>
      <w:bookmarkEnd w:id="36"/>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A3F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3CF5CE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评审内容</w:t>
            </w:r>
          </w:p>
        </w:tc>
      </w:tr>
      <w:tr w14:paraId="5F30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140D528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价格标部分 (3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8243" w:type="dxa"/>
            <w:gridSpan w:val="2"/>
            <w:noWrap w:val="0"/>
            <w:vAlign w:val="center"/>
          </w:tcPr>
          <w:p w14:paraId="52A93E6E">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color w:val="000000" w:themeColor="text1"/>
                <w:sz w:val="24"/>
                <w:szCs w:val="24"/>
                <w:highlight w:val="none"/>
                <w:u w:val="none"/>
                <w14:textFill>
                  <w14:solidFill>
                    <w14:schemeClr w14:val="tx1"/>
                  </w14:solidFill>
                </w14:textFill>
              </w:rPr>
              <w:t>说明：当</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发现</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的</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报价明显低于其他</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报价，使其</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报价可能低于其个别成本的，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可对其质询，并要求该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做出书面说明和提供相关的证明材料；该</w:t>
            </w:r>
            <w:r>
              <w:rPr>
                <w:rFonts w:hint="eastAsia" w:hAnsi="宋体" w:cs="宋体"/>
                <w:b w:val="0"/>
                <w:bCs w:val="0"/>
                <w:color w:val="000000" w:themeColor="text1"/>
                <w:sz w:val="24"/>
                <w:szCs w:val="24"/>
                <w:highlight w:val="none"/>
                <w:u w:val="none"/>
                <w:lang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不能合理说明或提供证明材料的，</w:t>
            </w:r>
            <w:r>
              <w:rPr>
                <w:rFonts w:hint="eastAsia" w:hAnsi="宋体" w:cs="宋体"/>
                <w:b w:val="0"/>
                <w:bCs w:val="0"/>
                <w:color w:val="000000" w:themeColor="text1"/>
                <w:sz w:val="24"/>
                <w:szCs w:val="24"/>
                <w:highlight w:val="none"/>
                <w:u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应按无效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u w:val="none"/>
                <w14:textFill>
                  <w14:solidFill>
                    <w14:schemeClr w14:val="tx1"/>
                  </w14:solidFill>
                </w14:textFill>
              </w:rPr>
              <w:t>处理。</w:t>
            </w:r>
          </w:p>
          <w:p w14:paraId="30F8E7A5">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eastAsia="宋体" w:cs="宋体"/>
                <w:b w:val="0"/>
                <w:bCs w:val="0"/>
                <w:color w:val="000000" w:themeColor="text1"/>
                <w:sz w:val="24"/>
                <w:szCs w:val="24"/>
                <w:highlight w:val="none"/>
                <w14:textFill>
                  <w14:solidFill>
                    <w14:schemeClr w14:val="tx1"/>
                  </w14:solidFill>
                </w14:textFill>
              </w:rPr>
              <w:t>采购预算价的为有效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w:t>
            </w:r>
          </w:p>
          <w:p w14:paraId="00706ED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评标基准值的确定：满足</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4"/>
                <w:szCs w:val="24"/>
                <w:highlight w:val="none"/>
                <w14:textFill>
                  <w14:solidFill>
                    <w14:schemeClr w14:val="tx1"/>
                  </w14:solidFill>
                </w14:textFill>
              </w:rPr>
              <w:t>文件要求且</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价格最低的有效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报价为评标基准价。</w:t>
            </w:r>
          </w:p>
          <w:p w14:paraId="12ECB191">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报价得分=（评标基准价/有效</w:t>
            </w: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磋商</w:t>
            </w:r>
            <w:r>
              <w:rPr>
                <w:rFonts w:hint="eastAsia" w:ascii="宋体" w:hAnsi="宋体" w:eastAsia="宋体" w:cs="宋体"/>
                <w:b w:val="0"/>
                <w:bCs w:val="0"/>
                <w:color w:val="000000" w:themeColor="text1"/>
                <w:sz w:val="24"/>
                <w:szCs w:val="24"/>
                <w:highlight w:val="none"/>
                <w14:textFill>
                  <w14:solidFill>
                    <w14:schemeClr w14:val="tx1"/>
                  </w14:solidFill>
                </w14:textFill>
              </w:rPr>
              <w:t>报价）×3</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r>
      <w:tr w14:paraId="5C38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1239" w:type="dxa"/>
            <w:vMerge w:val="restart"/>
            <w:noWrap w:val="0"/>
            <w:vAlign w:val="center"/>
          </w:tcPr>
          <w:p w14:paraId="7A2086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技术部分</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noWrap w:val="0"/>
            <w:vAlign w:val="center"/>
          </w:tcPr>
          <w:p w14:paraId="14FC85A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质量管理措施（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419C246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技术组织措施切实可行，确保工程质量的技术组织措施先进合理，质量控制程序及质量保证体系完整，岗位职责分明得 10 分；</w:t>
            </w:r>
          </w:p>
          <w:p w14:paraId="20CC027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技术组织措施基本可行，确保工程质量的技术组织措施基本 合理得 7分；</w:t>
            </w:r>
          </w:p>
          <w:p w14:paraId="13AB290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技术组织措施、工程质量保障措施有待提升得4分；</w:t>
            </w:r>
          </w:p>
          <w:p w14:paraId="688068F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组织机构形式不合理，工程质量保证措施不可行得 1 分。</w:t>
            </w:r>
          </w:p>
          <w:p w14:paraId="7FB9903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sz w:val="24"/>
                <w:szCs w:val="24"/>
                <w:highlight w:val="none"/>
                <w:lang w:val="en-US" w:eastAsia="zh-CN"/>
              </w:rPr>
              <w:t>缺项得 0 分。</w:t>
            </w:r>
          </w:p>
        </w:tc>
      </w:tr>
      <w:tr w14:paraId="6C06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239" w:type="dxa"/>
            <w:vMerge w:val="continue"/>
            <w:noWrap w:val="0"/>
            <w:vAlign w:val="center"/>
          </w:tcPr>
          <w:p w14:paraId="769CA87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2447570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措施（</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39A6722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供应商应根据采购需求编制安全管理体系与措施、文明及环境保护管理体系与措施方案，包含但不限于：1.安全责任制度；2.施工现场安全控制；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.文明施工措施；</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.环保施工措施。</w:t>
            </w:r>
          </w:p>
          <w:p w14:paraId="238F122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方案完整科学、合理、实用，并具有针对性，得1</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内容不全、技术措施有所欠缺得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1F82D7D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30EB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0"/>
            <w:vAlign w:val="center"/>
          </w:tcPr>
          <w:p w14:paraId="1B0C99A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4109789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资源配备计划（</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0FFDB8C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拟投入的</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施工</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人员、机械设备、物资投入计划综合对比。</w:t>
            </w:r>
            <w:r>
              <w:rPr>
                <w:rFonts w:hint="eastAsia" w:ascii="宋体" w:hAnsi="宋体" w:eastAsia="宋体" w:cs="宋体"/>
                <w:sz w:val="24"/>
                <w:szCs w:val="24"/>
                <w:highlight w:val="none"/>
                <w:lang w:val="en-US" w:eastAsia="zh-CN"/>
              </w:rPr>
              <w:t>包含但不限于：1.施工人员配备计划；2.机械、设备配备计划；3.材料质量保障措施等。</w:t>
            </w:r>
          </w:p>
          <w:p w14:paraId="027D2B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较为清晰、较为详细、技术措施较为健全、较有针对性得</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0F083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分；</w:t>
            </w:r>
          </w:p>
          <w:p w14:paraId="3E1BE1E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393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1239" w:type="dxa"/>
            <w:vMerge w:val="continue"/>
            <w:noWrap w:val="0"/>
            <w:vAlign w:val="center"/>
          </w:tcPr>
          <w:p w14:paraId="763EE75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noWrap w:val="0"/>
            <w:vAlign w:val="center"/>
          </w:tcPr>
          <w:p w14:paraId="6167D7C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工程进度计划</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分）</w:t>
            </w:r>
          </w:p>
        </w:tc>
        <w:tc>
          <w:tcPr>
            <w:tcW w:w="6770" w:type="dxa"/>
            <w:noWrap w:val="0"/>
            <w:vAlign w:val="center"/>
          </w:tcPr>
          <w:p w14:paraId="6D4CF1C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供应商应根据采购需求编制完整、详细的工程进度计划与措施方案，包含但不限于：1.关键节点控制；2.工序衔接计划；3.进度管控机制等。</w:t>
            </w:r>
          </w:p>
          <w:p w14:paraId="067920E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完整科学、合理、实用，并具有针对性，得</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计划和措施较为完整、合理、实用，得7分；</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计划和措施</w:t>
            </w:r>
            <w:r>
              <w:rPr>
                <w:rFonts w:hint="eastAsia" w:ascii="宋体" w:hAnsi="宋体" w:eastAsia="宋体" w:cs="宋体"/>
                <w:sz w:val="24"/>
                <w:szCs w:val="24"/>
                <w:highlight w:val="none"/>
                <w:lang w:val="en-US" w:eastAsia="zh-CN"/>
              </w:rPr>
              <w:t>内容一般、技术措施一般，基本具有针对性得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1721F89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sz w:val="24"/>
                <w:szCs w:val="24"/>
                <w:highlight w:val="none"/>
                <w:lang w:val="en-US" w:eastAsia="zh-CN"/>
              </w:rPr>
              <w:t>内容不全、有所欠缺得1分；</w:t>
            </w:r>
            <w:r>
              <w:rPr>
                <w:rFonts w:hint="eastAsia" w:ascii="宋体" w:hAnsi="宋体" w:eastAsia="宋体" w:cs="宋体"/>
                <w:b w:val="0"/>
                <w:bCs w:val="0"/>
                <w:color w:val="000000" w:themeColor="text1"/>
                <w:sz w:val="24"/>
                <w:szCs w:val="24"/>
                <w:highlight w:val="none"/>
                <w14:textFill>
                  <w14:solidFill>
                    <w14:schemeClr w14:val="tx1"/>
                  </w14:solidFill>
                </w14:textFill>
              </w:rPr>
              <w:t>缺项得0分。</w:t>
            </w:r>
          </w:p>
        </w:tc>
      </w:tr>
      <w:tr w14:paraId="508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D7169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商务评价</w:t>
            </w:r>
          </w:p>
          <w:p w14:paraId="25C6C68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02B64A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1.类似业绩（</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7C73C89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供应商自202</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年1月1日以来具有类似工程的业绩，每</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提供一</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份得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分，最多得</w:t>
            </w:r>
            <w:r>
              <w:rPr>
                <w:rFonts w:hint="eastAsia" w:ascii="宋体" w:hAnsi="宋体" w:cs="宋体"/>
                <w:b w:val="0"/>
                <w:bCs w:val="0"/>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t>分。（注：以上业绩以合同为准）。</w:t>
            </w:r>
          </w:p>
        </w:tc>
      </w:tr>
      <w:tr w14:paraId="765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39" w:type="dxa"/>
            <w:vMerge w:val="continue"/>
            <w:noWrap w:val="0"/>
            <w:vAlign w:val="center"/>
          </w:tcPr>
          <w:p w14:paraId="0DDEF2D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7ACF139">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2.管理人员配备（10分）</w:t>
            </w:r>
          </w:p>
        </w:tc>
        <w:tc>
          <w:tcPr>
            <w:tcW w:w="6770" w:type="dxa"/>
            <w:noWrap w:val="0"/>
            <w:vAlign w:val="center"/>
          </w:tcPr>
          <w:p w14:paraId="46A7547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供应商拟派项目团队配备人员中具有施工员、材料员、质检员、安全员、资料员的，每提供1个得2分，最多得10分。</w:t>
            </w:r>
          </w:p>
          <w:p w14:paraId="4FA582B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注：提供有效证件及本</w:t>
            </w:r>
            <w:bookmarkStart w:id="73" w:name="_GoBack"/>
            <w:bookmarkEnd w:id="73"/>
            <w:r>
              <w:rPr>
                <w:rFonts w:hint="eastAsia" w:ascii="宋体" w:hAnsi="宋体" w:cs="宋体"/>
                <w:color w:val="000000" w:themeColor="text1"/>
                <w:sz w:val="24"/>
                <w:szCs w:val="24"/>
                <w:highlight w:val="none"/>
                <w:lang w:val="en-US" w:eastAsia="zh-CN"/>
                <w14:textFill>
                  <w14:solidFill>
                    <w14:schemeClr w14:val="tx1"/>
                  </w14:solidFill>
                </w14:textFill>
              </w:rPr>
              <w:t>单位近半年以来任意一个月为其缴纳社保证明材料，新入职的从入职当月起算。</w:t>
            </w:r>
          </w:p>
        </w:tc>
      </w:tr>
      <w:tr w14:paraId="164B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39" w:type="dxa"/>
            <w:vMerge w:val="continue"/>
            <w:noWrap w:val="0"/>
            <w:vAlign w:val="center"/>
          </w:tcPr>
          <w:p w14:paraId="6D815C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p>
        </w:tc>
        <w:tc>
          <w:tcPr>
            <w:tcW w:w="1473" w:type="dxa"/>
            <w:tcBorders>
              <w:top w:val="single" w:color="auto" w:sz="4" w:space="0"/>
            </w:tcBorders>
            <w:noWrap w:val="0"/>
            <w:vAlign w:val="center"/>
          </w:tcPr>
          <w:p w14:paraId="73C127F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.售后服务</w:t>
            </w:r>
          </w:p>
          <w:p w14:paraId="0A0DC2A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9</w:t>
            </w:r>
            <w:r>
              <w:rPr>
                <w:rFonts w:hint="eastAsia" w:ascii="宋体" w:hAnsi="宋体" w:eastAsia="宋体" w:cs="宋体"/>
                <w:b w:val="0"/>
                <w:bCs w:val="0"/>
                <w:color w:val="000000" w:themeColor="text1"/>
                <w:sz w:val="24"/>
                <w:szCs w:val="24"/>
                <w:highlight w:val="none"/>
                <w14:textFill>
                  <w14:solidFill>
                    <w14:schemeClr w14:val="tx1"/>
                  </w14:solidFill>
                </w14:textFill>
              </w:rPr>
              <w:t>分)</w:t>
            </w:r>
          </w:p>
        </w:tc>
        <w:tc>
          <w:tcPr>
            <w:tcW w:w="6770" w:type="dxa"/>
            <w:noWrap w:val="0"/>
            <w:vAlign w:val="center"/>
          </w:tcPr>
          <w:p w14:paraId="1C40124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供应商具有保证技术措施落实到位的承诺和落实不到位的处理承诺，其中包括各关键岗位人员（负责人及相关技术人员等）的在岗、更换等履职尽责</w:t>
            </w:r>
            <w:r>
              <w:rPr>
                <w:rFonts w:hint="eastAsia" w:ascii="宋体" w:hAnsi="宋体" w:cs="宋体"/>
                <w:color w:val="000000" w:themeColor="text1"/>
                <w:sz w:val="24"/>
                <w:szCs w:val="24"/>
                <w:highlight w:val="none"/>
                <w:lang w:val="en-US" w:eastAsia="zh-CN"/>
                <w14:textFill>
                  <w14:solidFill>
                    <w14:schemeClr w14:val="tx1"/>
                  </w14:solidFill>
                </w14:textFill>
              </w:rPr>
              <w:t>、工程保修期内、外的优惠及服务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r>
              <w:rPr>
                <w:rFonts w:hint="eastAsia" w:ascii="宋体" w:hAnsi="宋体" w:cs="宋体"/>
                <w:color w:val="000000" w:themeColor="text1"/>
                <w:sz w:val="24"/>
                <w:szCs w:val="24"/>
                <w:highlight w:val="none"/>
                <w:lang w:val="en-US" w:eastAsia="zh-CN"/>
                <w14:textFill>
                  <w14:solidFill>
                    <w14:schemeClr w14:val="tx1"/>
                  </w14:solidFill>
                </w14:textFill>
              </w:rPr>
              <w:t>等</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0AD9123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承诺全面、详尽，合理、可行性程度强</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CA95E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w:t>
            </w:r>
            <w:r>
              <w:rPr>
                <w:rFonts w:hint="eastAsia" w:ascii="宋体" w:hAnsi="宋体" w:cs="宋体"/>
                <w:color w:val="000000" w:themeColor="text1"/>
                <w:sz w:val="24"/>
                <w:szCs w:val="24"/>
                <w:highlight w:val="none"/>
                <w:lang w:val="en-US" w:eastAsia="zh-CN"/>
                <w14:textFill>
                  <w14:solidFill>
                    <w14:schemeClr w14:val="tx1"/>
                  </w14:solidFill>
                </w14:textFill>
              </w:rPr>
              <w:t>较强</w:t>
            </w:r>
            <w:r>
              <w:rPr>
                <w:rFonts w:hint="eastAsia" w:ascii="宋体" w:hAnsi="宋体" w:eastAsia="宋体" w:cs="宋体"/>
                <w:color w:val="000000" w:themeColor="text1"/>
                <w:sz w:val="24"/>
                <w:szCs w:val="24"/>
                <w:highlight w:val="none"/>
                <w:lang w:val="en-US"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9CEED1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承诺基本全面，合理、可行性程度一般得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3863B30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承诺不全面，合理、可行性程度差得1分。</w:t>
            </w:r>
          </w:p>
          <w:p w14:paraId="12741DC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缺项得0分。</w:t>
            </w:r>
          </w:p>
        </w:tc>
      </w:tr>
      <w:tr w14:paraId="2231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239" w:type="dxa"/>
            <w:noWrap w:val="0"/>
            <w:vAlign w:val="top"/>
          </w:tcPr>
          <w:p w14:paraId="3678641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得分的计算</w:t>
            </w:r>
          </w:p>
        </w:tc>
        <w:tc>
          <w:tcPr>
            <w:tcW w:w="8243" w:type="dxa"/>
            <w:gridSpan w:val="2"/>
            <w:noWrap w:val="0"/>
            <w:vAlign w:val="center"/>
          </w:tcPr>
          <w:p w14:paraId="24E3677B">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成员评分=各项评分因素的汇总得分。</w:t>
            </w:r>
          </w:p>
          <w:p w14:paraId="438BD79D">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评标总得分=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所有成员合计评分/</w:t>
            </w:r>
            <w:r>
              <w:rPr>
                <w:rFonts w:hint="eastAsia" w:ascii="宋体" w:hAnsi="宋体" w:cs="宋体"/>
                <w:b w:val="0"/>
                <w:bCs w:val="0"/>
                <w:color w:val="000000" w:themeColor="text1"/>
                <w:sz w:val="24"/>
                <w:szCs w:val="24"/>
                <w:highlight w:val="none"/>
                <w:lang w:eastAsia="zh-CN"/>
                <w14:textFill>
                  <w14:solidFill>
                    <w14:schemeClr w14:val="tx1"/>
                  </w14:solidFill>
                </w14:textFill>
              </w:rPr>
              <w:t>磋商小组</w:t>
            </w:r>
            <w:r>
              <w:rPr>
                <w:rFonts w:hint="eastAsia" w:ascii="宋体" w:hAnsi="宋体" w:eastAsia="宋体" w:cs="宋体"/>
                <w:b w:val="0"/>
                <w:bCs w:val="0"/>
                <w:color w:val="000000" w:themeColor="text1"/>
                <w:sz w:val="24"/>
                <w:szCs w:val="24"/>
                <w:highlight w:val="none"/>
                <w14:textFill>
                  <w14:solidFill>
                    <w14:schemeClr w14:val="tx1"/>
                  </w14:solidFill>
                </w14:textFill>
              </w:rPr>
              <w:t>组成人员数。</w:t>
            </w:r>
          </w:p>
        </w:tc>
      </w:tr>
    </w:tbl>
    <w:p w14:paraId="0CCADFA3">
      <w:pPr>
        <w:rPr>
          <w:rFonts w:hint="eastAsia" w:ascii="宋体" w:hAnsi="宋体" w:eastAsia="宋体" w:cs="宋体"/>
          <w:b/>
          <w:color w:val="auto"/>
          <w:highlight w:val="none"/>
        </w:rPr>
        <w:sectPr>
          <w:pgSz w:w="11906" w:h="16838"/>
          <w:pgMar w:top="1417" w:right="1474" w:bottom="1417" w:left="1474" w:header="851" w:footer="624" w:gutter="0"/>
          <w:pgNumType w:fmt="decimal"/>
          <w:cols w:space="720" w:num="1"/>
          <w:docGrid w:type="lines" w:linePitch="319" w:charSpace="0"/>
        </w:sectPr>
      </w:pPr>
    </w:p>
    <w:bookmarkEnd w:id="35"/>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37" w:name="_Toc11904"/>
      <w:bookmarkStart w:id="38" w:name="_Toc1947"/>
      <w:bookmarkStart w:id="39" w:name="_Toc1482"/>
      <w:bookmarkStart w:id="40" w:name="_Toc326786897"/>
      <w:bookmarkStart w:id="41" w:name="_Toc256519703"/>
      <w:r>
        <w:rPr>
          <w:rFonts w:hint="eastAsia" w:ascii="宋体" w:hAnsi="宋体" w:eastAsia="宋体" w:cs="宋体"/>
          <w:color w:val="auto"/>
          <w:sz w:val="28"/>
          <w:szCs w:val="28"/>
          <w:highlight w:val="none"/>
        </w:rPr>
        <w:t>第五章  采购合同</w:t>
      </w:r>
      <w:bookmarkEnd w:id="37"/>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2"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8"/>
      <w:bookmarkEnd w:id="39"/>
      <w:bookmarkEnd w:id="42"/>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3" w:name="_Toc13604"/>
      <w:r>
        <w:rPr>
          <w:rFonts w:hint="eastAsia" w:ascii="宋体" w:hAnsi="宋体" w:eastAsia="宋体" w:cs="宋体"/>
          <w:b/>
          <w:bCs/>
          <w:color w:val="auto"/>
          <w:sz w:val="32"/>
          <w:szCs w:val="32"/>
          <w:highlight w:val="none"/>
        </w:rPr>
        <w:t>目    录</w:t>
      </w:r>
      <w:bookmarkEnd w:id="4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4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4"/>
    </w:p>
    <w:p w14:paraId="1921F52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5" w:name="_Toc25345"/>
      <w:bookmarkStart w:id="46" w:name="_Toc9579"/>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5"/>
    </w:p>
    <w:p w14:paraId="3175ADB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7"/>
    </w:p>
    <w:p w14:paraId="3691EBDD">
      <w:pPr>
        <w:snapToGrid w:val="0"/>
        <w:spacing w:line="360"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附件4</w:t>
      </w:r>
      <w:bookmarkEnd w:id="46"/>
      <w:r>
        <w:rPr>
          <w:rFonts w:hint="eastAsia" w:ascii="宋体" w:hAnsi="宋体" w:eastAsia="宋体" w:cs="宋体"/>
          <w:color w:val="auto"/>
          <w:sz w:val="24"/>
          <w:highlight w:val="none"/>
          <w:lang w:val="en-US" w:eastAsia="zh-CN"/>
        </w:rPr>
        <w:t xml:space="preserve"> 项目预算书</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4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bookmarkEnd w:id="48"/>
      <w:r>
        <w:rPr>
          <w:rFonts w:hint="eastAsia" w:ascii="宋体" w:hAnsi="宋体" w:cs="宋体"/>
          <w:color w:val="auto"/>
          <w:kern w:val="0"/>
          <w:sz w:val="24"/>
          <w:szCs w:val="24"/>
          <w:highlight w:val="none"/>
          <w:lang w:val="en-US" w:eastAsia="zh-CN"/>
        </w:rPr>
        <w:t>施工组织设计</w:t>
      </w:r>
    </w:p>
    <w:p w14:paraId="19312541">
      <w:pPr>
        <w:snapToGrid w:val="0"/>
        <w:spacing w:line="360" w:lineRule="auto"/>
        <w:ind w:firstLine="480" w:firstLineChars="200"/>
        <w:rPr>
          <w:rFonts w:hint="eastAsia" w:ascii="宋体" w:hAnsi="宋体" w:eastAsia="宋体" w:cs="宋体"/>
          <w:color w:val="auto"/>
          <w:sz w:val="24"/>
          <w:highlight w:val="none"/>
        </w:rPr>
      </w:pPr>
      <w:bookmarkStart w:id="49" w:name="_Toc26231"/>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49"/>
    </w:p>
    <w:p w14:paraId="73242694">
      <w:pPr>
        <w:snapToGrid w:val="0"/>
        <w:spacing w:line="360" w:lineRule="auto"/>
        <w:ind w:firstLine="480" w:firstLineChars="200"/>
        <w:rPr>
          <w:rFonts w:hint="eastAsia" w:ascii="宋体" w:hAnsi="宋体" w:eastAsia="宋体" w:cs="宋体"/>
          <w:color w:val="auto"/>
          <w:sz w:val="24"/>
          <w:highlight w:val="none"/>
        </w:rPr>
      </w:pPr>
      <w:bookmarkStart w:id="50" w:name="_Toc18484"/>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0"/>
    </w:p>
    <w:p w14:paraId="222B26A2">
      <w:pPr>
        <w:snapToGrid w:val="0"/>
        <w:spacing w:line="360" w:lineRule="auto"/>
        <w:ind w:firstLine="480" w:firstLineChars="200"/>
        <w:rPr>
          <w:rFonts w:hint="eastAsia" w:ascii="宋体" w:hAnsi="宋体" w:eastAsia="宋体" w:cs="宋体"/>
          <w:color w:val="auto"/>
          <w:sz w:val="24"/>
          <w:highlight w:val="none"/>
        </w:rPr>
      </w:pPr>
      <w:bookmarkStart w:id="51" w:name="_Toc31857"/>
      <w:r>
        <w:rPr>
          <w:rFonts w:hint="eastAsia" w:ascii="宋体" w:hAnsi="宋体" w:eastAsia="宋体" w:cs="宋体"/>
          <w:color w:val="auto"/>
          <w:sz w:val="24"/>
          <w:highlight w:val="none"/>
        </w:rPr>
        <w:t>附件</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 xml:space="preserve"> 证明文件</w:t>
      </w:r>
      <w:bookmarkEnd w:id="51"/>
    </w:p>
    <w:p w14:paraId="2CC20DF3">
      <w:pPr>
        <w:snapToGrid w:val="0"/>
        <w:spacing w:line="360" w:lineRule="auto"/>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2" w:name="_Toc31798"/>
      <w:bookmarkStart w:id="53"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2"/>
      <w:bookmarkEnd w:id="53"/>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4" w:name="_Toc14560"/>
      <w:bookmarkStart w:id="55" w:name="_Toc8818"/>
      <w:r>
        <w:rPr>
          <w:rFonts w:hint="eastAsia" w:ascii="宋体" w:hAnsi="宋体" w:eastAsia="宋体" w:cs="宋体"/>
          <w:color w:val="auto"/>
          <w:sz w:val="28"/>
          <w:szCs w:val="28"/>
          <w:highlight w:val="none"/>
          <w:lang w:val="en-US" w:eastAsia="zh-CN"/>
        </w:rPr>
        <w:t>附件2      竞争性磋商响应书（格式）</w:t>
      </w:r>
      <w:bookmarkEnd w:id="54"/>
      <w:bookmarkEnd w:id="55"/>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我方仔细研究了</w:t>
      </w:r>
      <w:r>
        <w:rPr>
          <w:rFonts w:hint="eastAsia" w:asciiTheme="minorEastAsia" w:hAnsiTheme="minorEastAsia"/>
          <w:bCs/>
          <w:color w:val="FF0000"/>
          <w:sz w:val="24"/>
          <w:szCs w:val="24"/>
          <w:highlight w:val="none"/>
          <w:u w:val="single"/>
        </w:rPr>
        <w:t>（项目名称：</w:t>
      </w:r>
      <w:r>
        <w:rPr>
          <w:rFonts w:hint="eastAsia" w:asciiTheme="minorEastAsia" w:hAnsiTheme="minorEastAsia"/>
          <w:bCs/>
          <w:color w:val="FF0000"/>
          <w:sz w:val="24"/>
          <w:szCs w:val="24"/>
          <w:highlight w:val="none"/>
          <w:u w:val="single"/>
          <w:lang w:val="en-US" w:eastAsia="zh-CN"/>
        </w:rPr>
        <w:t xml:space="preserve">              </w:t>
      </w:r>
      <w:r>
        <w:rPr>
          <w:rFonts w:hint="eastAsia" w:asciiTheme="minorEastAsia" w:hAnsiTheme="minorEastAsia"/>
          <w:bCs/>
          <w:color w:val="FF0000"/>
          <w:sz w:val="24"/>
          <w:szCs w:val="24"/>
          <w:highlight w:val="none"/>
          <w:u w:val="single"/>
        </w:rPr>
        <w:t>）</w:t>
      </w:r>
      <w:r>
        <w:rPr>
          <w:rFonts w:hint="eastAsia" w:asciiTheme="minorEastAsia" w:hAnsiTheme="minorEastAsia"/>
          <w:sz w:val="24"/>
          <w:szCs w:val="24"/>
          <w:highlight w:val="none"/>
          <w:lang w:val="en-US" w:eastAsia="zh-CN"/>
        </w:rPr>
        <w:t>采购</w:t>
      </w:r>
      <w:r>
        <w:rPr>
          <w:rFonts w:hint="eastAsia" w:asciiTheme="minorEastAsia" w:hAnsiTheme="minorEastAsia"/>
          <w:sz w:val="24"/>
          <w:szCs w:val="24"/>
          <w:highlight w:val="none"/>
        </w:rPr>
        <w:t>文件的全部内容，决定参加该项目的磋商活动并按要求提交响应文件。我们郑重声明以下诸点并负法律责任</w:t>
      </w:r>
      <w:r>
        <w:rPr>
          <w:rFonts w:asciiTheme="minorEastAsia" w:hAnsiTheme="minorEastAsia"/>
          <w:sz w:val="24"/>
          <w:szCs w:val="24"/>
          <w:highlight w:val="none"/>
        </w:rPr>
        <w:t>:</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Theme="minorEastAsia" w:hAnsiTheme="minorEastAsia"/>
          <w:sz w:val="24"/>
          <w:szCs w:val="24"/>
          <w:highlight w:val="none"/>
        </w:rPr>
        <w:t>我方响应文件有效期为自磋商之日</w:t>
      </w:r>
      <w:r>
        <w:rPr>
          <w:rFonts w:hint="eastAsia" w:asciiTheme="minorEastAsia" w:hAnsiTheme="minorEastAsia"/>
          <w:sz w:val="24"/>
          <w:szCs w:val="24"/>
          <w:highlight w:val="none"/>
          <w:u w:val="none"/>
        </w:rPr>
        <w:t>起</w:t>
      </w:r>
      <w:r>
        <w:rPr>
          <w:rFonts w:asciiTheme="minorEastAsia" w:hAnsiTheme="minorEastAsia"/>
          <w:sz w:val="24"/>
          <w:szCs w:val="24"/>
          <w:highlight w:val="none"/>
          <w:u w:val="none"/>
        </w:rPr>
        <w:t>90</w:t>
      </w:r>
      <w:r>
        <w:rPr>
          <w:rFonts w:hint="eastAsia" w:asciiTheme="minorEastAsia" w:hAnsiTheme="minorEastAsia"/>
          <w:sz w:val="24"/>
          <w:szCs w:val="24"/>
          <w:highlight w:val="none"/>
          <w:u w:val="none"/>
        </w:rPr>
        <w:t>天</w:t>
      </w:r>
      <w:r>
        <w:rPr>
          <w:rFonts w:hint="eastAsia" w:asciiTheme="minorEastAsia" w:hAnsiTheme="minorEastAsia"/>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6" w:name="_Toc7838"/>
      <w:r>
        <w:rPr>
          <w:rFonts w:hint="eastAsia" w:ascii="宋体" w:hAnsi="宋体" w:eastAsia="宋体" w:cs="宋体"/>
          <w:color w:val="auto"/>
          <w:sz w:val="28"/>
          <w:szCs w:val="28"/>
          <w:highlight w:val="none"/>
          <w:lang w:val="en-US" w:eastAsia="zh-CN"/>
        </w:rPr>
        <w:t>附件3            初次报价一览表</w:t>
      </w:r>
      <w:bookmarkEnd w:id="56"/>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（详见项目预算书）</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项目经理</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7AAC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978" w:type="dxa"/>
            <w:noWrap/>
            <w:vAlign w:val="center"/>
          </w:tcPr>
          <w:p w14:paraId="355C5950">
            <w:pPr>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u w:val="none"/>
                <w:lang w:val="en-US" w:eastAsia="zh-CN"/>
              </w:rPr>
              <w:t>证书等级及编号</w:t>
            </w:r>
          </w:p>
        </w:tc>
        <w:tc>
          <w:tcPr>
            <w:tcW w:w="7708" w:type="dxa"/>
            <w:noWrap/>
            <w:vAlign w:val="center"/>
          </w:tcPr>
          <w:p w14:paraId="04F7CB98">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1D583CCC">
      <w:pPr>
        <w:spacing w:line="360" w:lineRule="auto"/>
        <w:ind w:firstLine="420" w:firstLineChars="200"/>
        <w:jc w:val="center"/>
        <w:rPr>
          <w:rFonts w:hint="eastAsia" w:ascii="宋体" w:hAnsi="宋体" w:eastAsia="宋体" w:cs="宋体"/>
          <w:color w:val="auto"/>
          <w:szCs w:val="21"/>
          <w:highlight w:val="none"/>
          <w:lang w:eastAsia="zh-CN"/>
        </w:rPr>
      </w:pPr>
      <w:bookmarkStart w:id="57" w:name="_Toc20877"/>
      <w:bookmarkStart w:id="58" w:name="_Toc11620"/>
    </w:p>
    <w:bookmarkEnd w:id="57"/>
    <w:bookmarkEnd w:id="58"/>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bookmarkEnd w:id="40"/>
    <w:bookmarkEnd w:id="41"/>
    <w:p w14:paraId="32162F70">
      <w:pPr>
        <w:spacing w:before="20" w:after="20"/>
        <w:outlineLvl w:val="9"/>
        <w:rPr>
          <w:rFonts w:hint="eastAsia" w:ascii="宋体" w:hAnsi="宋体" w:eastAsia="宋体" w:cs="宋体"/>
          <w:color w:val="auto"/>
          <w:highlight w:val="none"/>
          <w:lang w:eastAsia="zh-CN"/>
        </w:rPr>
      </w:pPr>
      <w:bookmarkStart w:id="59" w:name="_Toc22004"/>
      <w:bookmarkStart w:id="60"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9"/>
    <w:bookmarkEnd w:id="60"/>
    <w:p w14:paraId="31A914BB">
      <w:pPr>
        <w:widowControl/>
        <w:wordWrap w:val="0"/>
        <w:spacing w:line="460" w:lineRule="exact"/>
        <w:ind w:firstLine="1687" w:firstLineChars="600"/>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附件4              项目预算书</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546D5D5E">
      <w:pPr>
        <w:widowControl/>
        <w:wordWrap w:val="0"/>
        <w:spacing w:before="50" w:after="50" w:line="480" w:lineRule="auto"/>
        <w:jc w:val="left"/>
        <w:rPr>
          <w:rFonts w:hint="eastAsia" w:ascii="宋体" w:hAnsi="宋体" w:eastAsia="宋体"/>
          <w:b/>
          <w:bCs/>
          <w:color w:val="auto"/>
          <w:kern w:val="0"/>
          <w:sz w:val="28"/>
          <w:szCs w:val="28"/>
          <w:highlight w:val="none"/>
        </w:rPr>
      </w:pPr>
      <w:bookmarkStart w:id="61" w:name="_Toc15804"/>
      <w:bookmarkStart w:id="62" w:name="_Toc226"/>
      <w:r>
        <w:rPr>
          <w:rFonts w:hint="eastAsia" w:ascii="宋体" w:hAnsi="宋体" w:eastAsia="宋体" w:cs="宋体"/>
          <w:b/>
          <w:bCs/>
          <w:color w:val="auto"/>
          <w:kern w:val="2"/>
          <w:sz w:val="28"/>
          <w:szCs w:val="28"/>
          <w:highlight w:val="none"/>
          <w:lang w:val="en-US" w:eastAsia="zh-CN" w:bidi="ar-SA"/>
        </w:rPr>
        <w:t xml:space="preserve">附件5                       </w:t>
      </w:r>
      <w:r>
        <w:rPr>
          <w:rFonts w:hint="eastAsia" w:ascii="宋体" w:hAnsi="宋体" w:eastAsia="宋体"/>
          <w:b/>
          <w:bCs/>
          <w:color w:val="auto"/>
          <w:kern w:val="0"/>
          <w:sz w:val="28"/>
          <w:szCs w:val="28"/>
          <w:highlight w:val="none"/>
        </w:rPr>
        <w:t>施工组织设计</w:t>
      </w:r>
    </w:p>
    <w:p w14:paraId="5E90DB0A">
      <w:pPr>
        <w:widowControl/>
        <w:wordWrap w:val="0"/>
        <w:spacing w:before="50" w:after="50" w:line="480" w:lineRule="auto"/>
        <w:jc w:val="center"/>
        <w:rPr>
          <w:rFonts w:hint="eastAsia" w:ascii="宋体" w:hAnsi="宋体" w:eastAsia="宋体"/>
          <w:b/>
          <w:bCs/>
          <w:color w:val="auto"/>
          <w:kern w:val="0"/>
          <w:sz w:val="28"/>
          <w:szCs w:val="28"/>
          <w:highlight w:val="none"/>
        </w:rPr>
      </w:pPr>
      <w:r>
        <w:rPr>
          <w:rFonts w:hint="eastAsia" w:ascii="宋体" w:hAnsi="宋体" w:eastAsia="宋体"/>
          <w:b/>
          <w:bCs/>
          <w:color w:val="auto"/>
          <w:kern w:val="0"/>
          <w:sz w:val="28"/>
          <w:szCs w:val="28"/>
          <w:highlight w:val="none"/>
          <w:lang w:val="en-US" w:eastAsia="zh-CN"/>
        </w:rPr>
        <w:t xml:space="preserve"> </w:t>
      </w:r>
      <w:r>
        <w:rPr>
          <w:rFonts w:hint="eastAsia" w:ascii="宋体" w:hAnsi="宋体" w:eastAsia="宋体"/>
          <w:b/>
          <w:bCs/>
          <w:color w:val="auto"/>
          <w:kern w:val="0"/>
          <w:sz w:val="28"/>
          <w:szCs w:val="28"/>
          <w:highlight w:val="none"/>
        </w:rPr>
        <w:t>（格式自拟）</w:t>
      </w:r>
    </w:p>
    <w:p w14:paraId="78DCA7E3">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bookmarkEnd w:id="61"/>
    <w:bookmarkEnd w:id="62"/>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3" w:name="_Toc28621"/>
      <w:bookmarkStart w:id="64" w:name="_Toc29406"/>
      <w:bookmarkStart w:id="65" w:name="_Toc31526"/>
      <w:r>
        <w:rPr>
          <w:rFonts w:hint="eastAsia" w:ascii="宋体" w:hAnsi="宋体" w:eastAsia="宋体" w:cs="宋体"/>
          <w:color w:val="auto"/>
          <w:sz w:val="28"/>
          <w:szCs w:val="28"/>
          <w:highlight w:val="none"/>
          <w:lang w:val="en-US" w:eastAsia="zh-CN"/>
        </w:rPr>
        <w:t>附件6         法定代表人身份证明（格式）</w:t>
      </w:r>
      <w:bookmarkEnd w:id="63"/>
      <w:bookmarkEnd w:id="64"/>
      <w:bookmarkEnd w:id="65"/>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lang w:eastAsia="zh-CN"/>
              </w:rPr>
            </w:pPr>
            <w:r>
              <w:rPr>
                <w:rFonts w:hint="eastAsia" w:ascii="宋体" w:hAnsi="宋体" w:eastAsia="宋体" w:cs="宋体"/>
                <w:bCs/>
                <w:color w:val="auto"/>
                <w:kern w:val="0"/>
                <w:sz w:val="24"/>
                <w:highlight w:val="none"/>
              </w:rPr>
              <w:t>此处请粘贴法定代表人身份证</w:t>
            </w:r>
            <w:r>
              <w:rPr>
                <w:rFonts w:hint="eastAsia" w:ascii="宋体" w:hAnsi="宋体" w:cs="宋体"/>
                <w:bCs/>
                <w:color w:val="auto"/>
                <w:kern w:val="0"/>
                <w:sz w:val="24"/>
                <w:highlight w:val="none"/>
                <w:lang w:val="en-US" w:eastAsia="zh-CN"/>
              </w:rPr>
              <w:t>明</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30519"/>
      <w:bookmarkStart w:id="67" w:name="_Toc12939"/>
      <w:bookmarkStart w:id="68" w:name="_Toc13976"/>
      <w:r>
        <w:rPr>
          <w:rFonts w:hint="eastAsia" w:ascii="宋体" w:hAnsi="宋体" w:eastAsia="宋体" w:cs="宋体"/>
          <w:color w:val="auto"/>
          <w:sz w:val="28"/>
          <w:szCs w:val="28"/>
          <w:highlight w:val="none"/>
          <w:lang w:val="en-US" w:eastAsia="zh-CN"/>
        </w:rPr>
        <w:t>附件7         法定代表人授权书（格式）</w:t>
      </w:r>
      <w:bookmarkEnd w:id="66"/>
      <w:bookmarkEnd w:id="67"/>
      <w:bookmarkEnd w:id="68"/>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驻马店市中心医院</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w:t>
            </w:r>
            <w:r>
              <w:rPr>
                <w:rFonts w:hint="eastAsia" w:ascii="宋体" w:hAnsi="宋体" w:cs="宋体"/>
                <w:bCs/>
                <w:color w:val="auto"/>
                <w:kern w:val="0"/>
                <w:sz w:val="24"/>
                <w:highlight w:val="none"/>
                <w:lang w:val="en-US" w:eastAsia="zh-CN"/>
              </w:rPr>
              <w:t>明</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69" w:name="_Toc24693"/>
      <w:bookmarkStart w:id="70" w:name="_Toc3342"/>
      <w:bookmarkStart w:id="71" w:name="_Toc18105"/>
      <w:r>
        <w:rPr>
          <w:rFonts w:hint="eastAsia" w:ascii="宋体" w:hAnsi="宋体" w:eastAsia="宋体" w:cs="宋体"/>
          <w:color w:val="auto"/>
          <w:sz w:val="28"/>
          <w:szCs w:val="28"/>
          <w:highlight w:val="none"/>
          <w:lang w:val="en-US" w:eastAsia="zh-CN"/>
        </w:rPr>
        <w:t>附件8          证明文件</w:t>
      </w:r>
      <w:bookmarkEnd w:id="69"/>
      <w:bookmarkEnd w:id="70"/>
      <w:bookmarkEnd w:id="71"/>
    </w:p>
    <w:p w14:paraId="61593FAD">
      <w:pPr>
        <w:pStyle w:val="13"/>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579486B2">
      <w:pPr>
        <w:pStyle w:val="13"/>
        <w:spacing w:beforeAutospacing="0" w:afterAutospacing="0" w:line="480" w:lineRule="auto"/>
        <w:ind w:firstLine="540" w:firstLineChars="224"/>
        <w:jc w:val="both"/>
        <w:rPr>
          <w:rFonts w:hint="eastAsia" w:cs="宋体"/>
          <w:b/>
          <w:bCs w:val="0"/>
          <w:color w:val="auto"/>
          <w:sz w:val="24"/>
          <w:szCs w:val="24"/>
          <w:highlight w:val="yellow"/>
          <w:lang w:val="en-US" w:eastAsia="zh-CN"/>
        </w:rPr>
      </w:pPr>
      <w:bookmarkStart w:id="72" w:name="_Toc17966"/>
    </w:p>
    <w:p w14:paraId="6A0AB418">
      <w:pPr>
        <w:pStyle w:val="13"/>
        <w:spacing w:beforeAutospacing="0" w:afterAutospacing="0" w:line="480" w:lineRule="auto"/>
        <w:ind w:firstLine="540" w:firstLineChars="224"/>
        <w:jc w:val="both"/>
        <w:rPr>
          <w:rFonts w:hint="eastAsia" w:cs="宋体"/>
          <w:b/>
          <w:bCs w:val="0"/>
          <w:color w:val="auto"/>
          <w:sz w:val="24"/>
          <w:szCs w:val="24"/>
          <w:highlight w:val="yellow"/>
          <w:lang w:val="en-US" w:eastAsia="zh-CN"/>
        </w:rPr>
      </w:pPr>
    </w:p>
    <w:p w14:paraId="7C3CA99D">
      <w:pPr>
        <w:pStyle w:val="13"/>
        <w:spacing w:beforeAutospacing="0" w:afterAutospacing="0" w:line="480" w:lineRule="auto"/>
        <w:ind w:firstLine="540" w:firstLineChars="224"/>
        <w:jc w:val="both"/>
        <w:rPr>
          <w:rFonts w:hint="default" w:cs="宋体"/>
          <w:b/>
          <w:bCs w:val="0"/>
          <w:color w:val="auto"/>
          <w:sz w:val="24"/>
          <w:szCs w:val="24"/>
          <w:highlight w:val="none"/>
          <w:lang w:val="en-US" w:eastAsia="zh-CN"/>
        </w:rPr>
      </w:pPr>
      <w:r>
        <w:rPr>
          <w:rFonts w:hint="eastAsia" w:cs="宋体"/>
          <w:b/>
          <w:bCs w:val="0"/>
          <w:color w:val="auto"/>
          <w:sz w:val="24"/>
          <w:szCs w:val="24"/>
          <w:highlight w:val="none"/>
          <w:lang w:val="en-US" w:eastAsia="zh-CN"/>
        </w:rPr>
        <w:t>8.2评分标准需提供得证明材料</w:t>
      </w:r>
    </w:p>
    <w:p w14:paraId="2EEB5952">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2F5C5496">
      <w:pPr>
        <w:pStyle w:val="13"/>
        <w:spacing w:beforeAutospacing="0" w:afterAutospacing="0" w:line="480" w:lineRule="auto"/>
        <w:ind w:firstLine="540" w:firstLineChars="224"/>
        <w:jc w:val="both"/>
        <w:rPr>
          <w:rFonts w:hint="eastAsia" w:cs="宋体"/>
          <w:b/>
          <w:bCs w:val="0"/>
          <w:color w:val="auto"/>
          <w:sz w:val="24"/>
          <w:szCs w:val="24"/>
          <w:highlight w:val="none"/>
          <w:lang w:val="en-US" w:eastAsia="zh-CN"/>
        </w:rPr>
      </w:pPr>
    </w:p>
    <w:p w14:paraId="615549B2">
      <w:pPr>
        <w:pStyle w:val="13"/>
        <w:spacing w:beforeAutospacing="0" w:afterAutospacing="0" w:line="480" w:lineRule="auto"/>
        <w:jc w:val="both"/>
        <w:rPr>
          <w:rFonts w:hint="eastAsia" w:ascii="宋体" w:hAnsi="宋体" w:eastAsia="宋体" w:cs="宋体"/>
          <w:b/>
          <w:bCs/>
          <w:color w:val="auto"/>
          <w:highlight w:val="none"/>
        </w:rPr>
      </w:pPr>
    </w:p>
    <w:p w14:paraId="38E4D5A2">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w:t>
      </w:r>
      <w:r>
        <w:rPr>
          <w:rFonts w:hint="eastAsia" w:cs="宋体"/>
          <w:b/>
          <w:bCs w:val="0"/>
          <w:color w:val="auto"/>
          <w:sz w:val="24"/>
          <w:szCs w:val="24"/>
          <w:highlight w:val="none"/>
          <w:lang w:val="en-US" w:eastAsia="zh-CN"/>
        </w:rPr>
        <w:t>3</w:t>
      </w:r>
      <w:r>
        <w:rPr>
          <w:rFonts w:hint="eastAsia" w:ascii="宋体" w:hAnsi="宋体" w:eastAsia="宋体" w:cs="宋体"/>
          <w:b/>
          <w:bCs w:val="0"/>
          <w:color w:val="auto"/>
          <w:sz w:val="24"/>
          <w:szCs w:val="24"/>
          <w:highlight w:val="none"/>
          <w:lang w:val="en-US" w:eastAsia="zh-CN"/>
        </w:rPr>
        <w:t xml:space="preserve"> 供应商认为其他应提供的证明材料</w:t>
      </w:r>
    </w:p>
    <w:p w14:paraId="4034FCD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bookmarkEnd w:id="72"/>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DCB51A-AF83-4F85-9EEE-9F73C5E732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E26F0">
    <w:pPr>
      <w:pStyle w:val="25"/>
      <w:rPr>
        <w:rFonts w:hint="eastAsia"/>
      </w:rPr>
    </w:pPr>
    <w:r>
      <w:rPr>
        <w:rFonts w:hint="eastAsia"/>
        <w:lang w:val="en-US" w:eastAsia="zh-CN"/>
      </w:rPr>
      <w:t xml:space="preserve">                                                              驻马店市中心医院门诊手术室改造工程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4E6FA"/>
    <w:multiLevelType w:val="singleLevel"/>
    <w:tmpl w:val="A5D4E6F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244D"/>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D7ADD"/>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72A03"/>
    <w:rsid w:val="011E110B"/>
    <w:rsid w:val="012F5F9F"/>
    <w:rsid w:val="01525212"/>
    <w:rsid w:val="01564054"/>
    <w:rsid w:val="015C0A67"/>
    <w:rsid w:val="01626374"/>
    <w:rsid w:val="016F45ED"/>
    <w:rsid w:val="01745FBF"/>
    <w:rsid w:val="017E6D95"/>
    <w:rsid w:val="018D0058"/>
    <w:rsid w:val="01976717"/>
    <w:rsid w:val="019F1377"/>
    <w:rsid w:val="01D715BE"/>
    <w:rsid w:val="01EB45BC"/>
    <w:rsid w:val="01F04981"/>
    <w:rsid w:val="01F9035B"/>
    <w:rsid w:val="01FA63A5"/>
    <w:rsid w:val="02011C7D"/>
    <w:rsid w:val="02035523"/>
    <w:rsid w:val="021653B1"/>
    <w:rsid w:val="02184C85"/>
    <w:rsid w:val="021C6E40"/>
    <w:rsid w:val="02222FF2"/>
    <w:rsid w:val="023615AF"/>
    <w:rsid w:val="02384FF4"/>
    <w:rsid w:val="023D0B8F"/>
    <w:rsid w:val="023F67A9"/>
    <w:rsid w:val="0247575A"/>
    <w:rsid w:val="02511F45"/>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473600"/>
    <w:rsid w:val="04732647"/>
    <w:rsid w:val="047968B1"/>
    <w:rsid w:val="04870542"/>
    <w:rsid w:val="04B30F7A"/>
    <w:rsid w:val="04EB48D3"/>
    <w:rsid w:val="050E236F"/>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0A2B37"/>
    <w:rsid w:val="061E7D14"/>
    <w:rsid w:val="0627193B"/>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E710CA"/>
    <w:rsid w:val="06FB0AC5"/>
    <w:rsid w:val="06FE7278"/>
    <w:rsid w:val="070D2D5D"/>
    <w:rsid w:val="07104A12"/>
    <w:rsid w:val="07111B8D"/>
    <w:rsid w:val="071F7584"/>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57E18"/>
    <w:rsid w:val="083D5C91"/>
    <w:rsid w:val="0847191F"/>
    <w:rsid w:val="08591DC3"/>
    <w:rsid w:val="085B58CB"/>
    <w:rsid w:val="08672793"/>
    <w:rsid w:val="08695E80"/>
    <w:rsid w:val="087C4541"/>
    <w:rsid w:val="087E5595"/>
    <w:rsid w:val="088569E8"/>
    <w:rsid w:val="08955281"/>
    <w:rsid w:val="08A454C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9E3CC2"/>
    <w:rsid w:val="09A33F5B"/>
    <w:rsid w:val="09A53F39"/>
    <w:rsid w:val="09A60E13"/>
    <w:rsid w:val="09A82D92"/>
    <w:rsid w:val="09AB2883"/>
    <w:rsid w:val="09C35E1E"/>
    <w:rsid w:val="09CD0A4B"/>
    <w:rsid w:val="09D206F0"/>
    <w:rsid w:val="09D27E0F"/>
    <w:rsid w:val="0A287A2F"/>
    <w:rsid w:val="0A321AC2"/>
    <w:rsid w:val="0A343D4E"/>
    <w:rsid w:val="0A344626"/>
    <w:rsid w:val="0A3E6D2E"/>
    <w:rsid w:val="0A4232E4"/>
    <w:rsid w:val="0A4F145F"/>
    <w:rsid w:val="0A8455AD"/>
    <w:rsid w:val="0A8729A8"/>
    <w:rsid w:val="0A9442B5"/>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7A075E"/>
    <w:rsid w:val="0B8B471A"/>
    <w:rsid w:val="0B924545"/>
    <w:rsid w:val="0B9F3D21"/>
    <w:rsid w:val="0BAC324F"/>
    <w:rsid w:val="0BB40DF1"/>
    <w:rsid w:val="0BC11EE9"/>
    <w:rsid w:val="0BCC62FA"/>
    <w:rsid w:val="0BF16C73"/>
    <w:rsid w:val="0BF72F1E"/>
    <w:rsid w:val="0BF9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6B52CC"/>
    <w:rsid w:val="0D735465"/>
    <w:rsid w:val="0D9D0734"/>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24651"/>
    <w:rsid w:val="0EE4129D"/>
    <w:rsid w:val="0F171032"/>
    <w:rsid w:val="0F335E69"/>
    <w:rsid w:val="0F372614"/>
    <w:rsid w:val="0F3D59C9"/>
    <w:rsid w:val="0F515A6B"/>
    <w:rsid w:val="0F516D5A"/>
    <w:rsid w:val="0F565B36"/>
    <w:rsid w:val="0F684933"/>
    <w:rsid w:val="0F6E2388"/>
    <w:rsid w:val="0F751969"/>
    <w:rsid w:val="0F821E7D"/>
    <w:rsid w:val="0FB3423F"/>
    <w:rsid w:val="0FC91CB4"/>
    <w:rsid w:val="0FCA42ED"/>
    <w:rsid w:val="0FDB5F4F"/>
    <w:rsid w:val="0FE7592C"/>
    <w:rsid w:val="0FFC17A5"/>
    <w:rsid w:val="0FFD20F0"/>
    <w:rsid w:val="10142F30"/>
    <w:rsid w:val="10352857"/>
    <w:rsid w:val="103E6E57"/>
    <w:rsid w:val="1041497B"/>
    <w:rsid w:val="10425FF6"/>
    <w:rsid w:val="105C6685"/>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6E6670"/>
    <w:rsid w:val="11700D10"/>
    <w:rsid w:val="1178125A"/>
    <w:rsid w:val="118441E0"/>
    <w:rsid w:val="1196056D"/>
    <w:rsid w:val="11B85B3D"/>
    <w:rsid w:val="11CD20A0"/>
    <w:rsid w:val="11D34654"/>
    <w:rsid w:val="11E61731"/>
    <w:rsid w:val="12010480"/>
    <w:rsid w:val="12062D4C"/>
    <w:rsid w:val="120E707F"/>
    <w:rsid w:val="121D0051"/>
    <w:rsid w:val="12413D84"/>
    <w:rsid w:val="127A7D1C"/>
    <w:rsid w:val="12836D8B"/>
    <w:rsid w:val="12993BC0"/>
    <w:rsid w:val="12AB0349"/>
    <w:rsid w:val="12B66520"/>
    <w:rsid w:val="12CD57F1"/>
    <w:rsid w:val="12CE5941"/>
    <w:rsid w:val="12CE7AFA"/>
    <w:rsid w:val="12D67466"/>
    <w:rsid w:val="13036052"/>
    <w:rsid w:val="130C439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23741"/>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92D96"/>
    <w:rsid w:val="151C63E2"/>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E086D"/>
    <w:rsid w:val="15E2236F"/>
    <w:rsid w:val="15E56E12"/>
    <w:rsid w:val="16005D04"/>
    <w:rsid w:val="161517B0"/>
    <w:rsid w:val="161D09ED"/>
    <w:rsid w:val="162323A3"/>
    <w:rsid w:val="16234E52"/>
    <w:rsid w:val="162F30B1"/>
    <w:rsid w:val="1650762F"/>
    <w:rsid w:val="16510F12"/>
    <w:rsid w:val="166448F9"/>
    <w:rsid w:val="1677211D"/>
    <w:rsid w:val="16774218"/>
    <w:rsid w:val="167954F9"/>
    <w:rsid w:val="16841080"/>
    <w:rsid w:val="169311EC"/>
    <w:rsid w:val="169C5A2D"/>
    <w:rsid w:val="169F7296"/>
    <w:rsid w:val="16A060BA"/>
    <w:rsid w:val="16A57EAF"/>
    <w:rsid w:val="16A918E4"/>
    <w:rsid w:val="16AC6E3F"/>
    <w:rsid w:val="16AE652A"/>
    <w:rsid w:val="16B56AEF"/>
    <w:rsid w:val="16B74615"/>
    <w:rsid w:val="16BE143E"/>
    <w:rsid w:val="16C872D5"/>
    <w:rsid w:val="16D54FA3"/>
    <w:rsid w:val="16D84D9F"/>
    <w:rsid w:val="16E94D3E"/>
    <w:rsid w:val="170D06E0"/>
    <w:rsid w:val="17233E03"/>
    <w:rsid w:val="17244882"/>
    <w:rsid w:val="17332185"/>
    <w:rsid w:val="17475951"/>
    <w:rsid w:val="175B7696"/>
    <w:rsid w:val="175C542D"/>
    <w:rsid w:val="175D0ED4"/>
    <w:rsid w:val="1767428D"/>
    <w:rsid w:val="17793FC0"/>
    <w:rsid w:val="17885FB1"/>
    <w:rsid w:val="179D33A9"/>
    <w:rsid w:val="179F2E61"/>
    <w:rsid w:val="17A06264"/>
    <w:rsid w:val="17BE19D3"/>
    <w:rsid w:val="17C227C0"/>
    <w:rsid w:val="17D66D7C"/>
    <w:rsid w:val="17DE0EDF"/>
    <w:rsid w:val="17EE5BFF"/>
    <w:rsid w:val="17F11DA8"/>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9CC03D7"/>
    <w:rsid w:val="1A125525"/>
    <w:rsid w:val="1A4A57A0"/>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DD2D6F"/>
    <w:rsid w:val="1BF14125"/>
    <w:rsid w:val="1C002CEE"/>
    <w:rsid w:val="1C180F75"/>
    <w:rsid w:val="1C27223D"/>
    <w:rsid w:val="1C3861F8"/>
    <w:rsid w:val="1C4032FE"/>
    <w:rsid w:val="1C424981"/>
    <w:rsid w:val="1C4E77C9"/>
    <w:rsid w:val="1C555978"/>
    <w:rsid w:val="1C6554A1"/>
    <w:rsid w:val="1C705992"/>
    <w:rsid w:val="1C7971B7"/>
    <w:rsid w:val="1C8036FB"/>
    <w:rsid w:val="1C917D91"/>
    <w:rsid w:val="1CA70C88"/>
    <w:rsid w:val="1CAB1D11"/>
    <w:rsid w:val="1CAB2820"/>
    <w:rsid w:val="1CAC629E"/>
    <w:rsid w:val="1CD402EC"/>
    <w:rsid w:val="1CDF6F49"/>
    <w:rsid w:val="1CED16EF"/>
    <w:rsid w:val="1CF02333"/>
    <w:rsid w:val="1D036806"/>
    <w:rsid w:val="1D047E88"/>
    <w:rsid w:val="1D0C33A2"/>
    <w:rsid w:val="1D0C4F8F"/>
    <w:rsid w:val="1D113E6E"/>
    <w:rsid w:val="1D114E5E"/>
    <w:rsid w:val="1D1F0050"/>
    <w:rsid w:val="1D214EDE"/>
    <w:rsid w:val="1D2222DC"/>
    <w:rsid w:val="1D3F4C0C"/>
    <w:rsid w:val="1D5144F7"/>
    <w:rsid w:val="1D5B3CDE"/>
    <w:rsid w:val="1D5D0701"/>
    <w:rsid w:val="1D6E2950"/>
    <w:rsid w:val="1D79298C"/>
    <w:rsid w:val="1D98209B"/>
    <w:rsid w:val="1DA23746"/>
    <w:rsid w:val="1DAA14B9"/>
    <w:rsid w:val="1DD04513"/>
    <w:rsid w:val="1DD8524D"/>
    <w:rsid w:val="1DDD2BCB"/>
    <w:rsid w:val="1DE71C83"/>
    <w:rsid w:val="1E0345E3"/>
    <w:rsid w:val="1E1B7B7F"/>
    <w:rsid w:val="1E214A6A"/>
    <w:rsid w:val="1E443370"/>
    <w:rsid w:val="1E55658F"/>
    <w:rsid w:val="1E656063"/>
    <w:rsid w:val="1E6B06A5"/>
    <w:rsid w:val="1E7554E1"/>
    <w:rsid w:val="1E7F7D9E"/>
    <w:rsid w:val="1E840DA4"/>
    <w:rsid w:val="1EA00084"/>
    <w:rsid w:val="1EA5444C"/>
    <w:rsid w:val="1EA5569B"/>
    <w:rsid w:val="1EB350EF"/>
    <w:rsid w:val="1EC21749"/>
    <w:rsid w:val="1EEB7C4E"/>
    <w:rsid w:val="1EFE0DA3"/>
    <w:rsid w:val="1F072441"/>
    <w:rsid w:val="1F171B83"/>
    <w:rsid w:val="1F293DB9"/>
    <w:rsid w:val="1F2D4691"/>
    <w:rsid w:val="1F2D491A"/>
    <w:rsid w:val="1F3F789D"/>
    <w:rsid w:val="1F4E5D32"/>
    <w:rsid w:val="1F503858"/>
    <w:rsid w:val="1F66355F"/>
    <w:rsid w:val="1F7369C7"/>
    <w:rsid w:val="1F7F5EEC"/>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4C004F"/>
    <w:rsid w:val="21592B62"/>
    <w:rsid w:val="2172049B"/>
    <w:rsid w:val="21747CD2"/>
    <w:rsid w:val="21821CC3"/>
    <w:rsid w:val="219263AA"/>
    <w:rsid w:val="219E5782"/>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2F95FB5"/>
    <w:rsid w:val="23057681"/>
    <w:rsid w:val="23122833"/>
    <w:rsid w:val="23137077"/>
    <w:rsid w:val="231D4917"/>
    <w:rsid w:val="23223458"/>
    <w:rsid w:val="23225D32"/>
    <w:rsid w:val="23357BE6"/>
    <w:rsid w:val="2342574E"/>
    <w:rsid w:val="2355143D"/>
    <w:rsid w:val="236D1BFA"/>
    <w:rsid w:val="236D331D"/>
    <w:rsid w:val="2377331D"/>
    <w:rsid w:val="237D43DE"/>
    <w:rsid w:val="23940114"/>
    <w:rsid w:val="239A1546"/>
    <w:rsid w:val="23AE4FF1"/>
    <w:rsid w:val="23B57016"/>
    <w:rsid w:val="23C16AD3"/>
    <w:rsid w:val="23C4797E"/>
    <w:rsid w:val="23CD5478"/>
    <w:rsid w:val="23D4764B"/>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77A4"/>
    <w:rsid w:val="24D725E9"/>
    <w:rsid w:val="24EC31CF"/>
    <w:rsid w:val="25045F70"/>
    <w:rsid w:val="250474F1"/>
    <w:rsid w:val="25056E93"/>
    <w:rsid w:val="25092EBA"/>
    <w:rsid w:val="250E5D48"/>
    <w:rsid w:val="25241020"/>
    <w:rsid w:val="252E3B0A"/>
    <w:rsid w:val="25302410"/>
    <w:rsid w:val="253D03DB"/>
    <w:rsid w:val="255120D8"/>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950FE"/>
    <w:rsid w:val="277E30D2"/>
    <w:rsid w:val="27803F2A"/>
    <w:rsid w:val="278A18D2"/>
    <w:rsid w:val="27983FEE"/>
    <w:rsid w:val="27A34941"/>
    <w:rsid w:val="27A97FAA"/>
    <w:rsid w:val="27B64432"/>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CD4916"/>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15D21"/>
    <w:rsid w:val="2BD96984"/>
    <w:rsid w:val="2BDB5A88"/>
    <w:rsid w:val="2BDB6BA0"/>
    <w:rsid w:val="2BE91C37"/>
    <w:rsid w:val="2BEC3F72"/>
    <w:rsid w:val="2C083572"/>
    <w:rsid w:val="2C185F94"/>
    <w:rsid w:val="2C1F1AC4"/>
    <w:rsid w:val="2C2945BA"/>
    <w:rsid w:val="2C2E71FC"/>
    <w:rsid w:val="2C3167C0"/>
    <w:rsid w:val="2C3F3A41"/>
    <w:rsid w:val="2C4431C4"/>
    <w:rsid w:val="2C46226B"/>
    <w:rsid w:val="2C55747C"/>
    <w:rsid w:val="2C62059F"/>
    <w:rsid w:val="2C6634FA"/>
    <w:rsid w:val="2C7566AC"/>
    <w:rsid w:val="2C7843EE"/>
    <w:rsid w:val="2C9C00DD"/>
    <w:rsid w:val="2CA25191"/>
    <w:rsid w:val="2CAC022C"/>
    <w:rsid w:val="2CB82A3D"/>
    <w:rsid w:val="2CC11807"/>
    <w:rsid w:val="2CC66CD6"/>
    <w:rsid w:val="2CCA2E9C"/>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41E6C"/>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D61D9E"/>
    <w:rsid w:val="2EDC2A13"/>
    <w:rsid w:val="2EFD7DB9"/>
    <w:rsid w:val="2F1A081D"/>
    <w:rsid w:val="2F1C72B3"/>
    <w:rsid w:val="2F1E1306"/>
    <w:rsid w:val="2F1E3DC0"/>
    <w:rsid w:val="2F1F1A24"/>
    <w:rsid w:val="2F2D326E"/>
    <w:rsid w:val="2F3112DE"/>
    <w:rsid w:val="2F337C88"/>
    <w:rsid w:val="2F3B6922"/>
    <w:rsid w:val="2F3D7B25"/>
    <w:rsid w:val="2F480119"/>
    <w:rsid w:val="2F506C6D"/>
    <w:rsid w:val="2F512253"/>
    <w:rsid w:val="2F51291F"/>
    <w:rsid w:val="2F55758A"/>
    <w:rsid w:val="2F68074A"/>
    <w:rsid w:val="2F7F15AE"/>
    <w:rsid w:val="2F912594"/>
    <w:rsid w:val="2FA54796"/>
    <w:rsid w:val="2FA674E2"/>
    <w:rsid w:val="2FA774C5"/>
    <w:rsid w:val="2FD271D9"/>
    <w:rsid w:val="2FEE6EA1"/>
    <w:rsid w:val="2FFE7D49"/>
    <w:rsid w:val="3002294D"/>
    <w:rsid w:val="3011153D"/>
    <w:rsid w:val="30142680"/>
    <w:rsid w:val="30183F1E"/>
    <w:rsid w:val="302567CF"/>
    <w:rsid w:val="302A11B1"/>
    <w:rsid w:val="302A5C42"/>
    <w:rsid w:val="30340091"/>
    <w:rsid w:val="30534F57"/>
    <w:rsid w:val="305D4027"/>
    <w:rsid w:val="30662043"/>
    <w:rsid w:val="30670A02"/>
    <w:rsid w:val="306D3B35"/>
    <w:rsid w:val="307153DD"/>
    <w:rsid w:val="3083092C"/>
    <w:rsid w:val="30930D2E"/>
    <w:rsid w:val="30B8125D"/>
    <w:rsid w:val="30B87D63"/>
    <w:rsid w:val="30BF439A"/>
    <w:rsid w:val="30CF6A37"/>
    <w:rsid w:val="30D250CF"/>
    <w:rsid w:val="30D3355A"/>
    <w:rsid w:val="30E7260A"/>
    <w:rsid w:val="30ED7159"/>
    <w:rsid w:val="31002970"/>
    <w:rsid w:val="31012F78"/>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326DEE"/>
    <w:rsid w:val="32422E70"/>
    <w:rsid w:val="325E56C6"/>
    <w:rsid w:val="3275698A"/>
    <w:rsid w:val="327C0679"/>
    <w:rsid w:val="32870EE7"/>
    <w:rsid w:val="32943B86"/>
    <w:rsid w:val="32A93829"/>
    <w:rsid w:val="32B943EC"/>
    <w:rsid w:val="32B9519B"/>
    <w:rsid w:val="32D22AAA"/>
    <w:rsid w:val="32DC63A0"/>
    <w:rsid w:val="32E429C1"/>
    <w:rsid w:val="330503EE"/>
    <w:rsid w:val="33274478"/>
    <w:rsid w:val="333E1EEE"/>
    <w:rsid w:val="334045BE"/>
    <w:rsid w:val="334A3B2A"/>
    <w:rsid w:val="334E5EA9"/>
    <w:rsid w:val="335133F7"/>
    <w:rsid w:val="3365592E"/>
    <w:rsid w:val="336A31F3"/>
    <w:rsid w:val="336F5D12"/>
    <w:rsid w:val="336F6533"/>
    <w:rsid w:val="337E5E2F"/>
    <w:rsid w:val="3384610D"/>
    <w:rsid w:val="33886F33"/>
    <w:rsid w:val="33A9069D"/>
    <w:rsid w:val="33AA5979"/>
    <w:rsid w:val="33AB32FB"/>
    <w:rsid w:val="33C03E90"/>
    <w:rsid w:val="33C96649"/>
    <w:rsid w:val="33CC3D88"/>
    <w:rsid w:val="33D939C5"/>
    <w:rsid w:val="33DD0306"/>
    <w:rsid w:val="33FD3B57"/>
    <w:rsid w:val="33FD722F"/>
    <w:rsid w:val="3400362D"/>
    <w:rsid w:val="340B09C5"/>
    <w:rsid w:val="341E4CAB"/>
    <w:rsid w:val="34205B4A"/>
    <w:rsid w:val="34584EE2"/>
    <w:rsid w:val="347A1C51"/>
    <w:rsid w:val="347D373F"/>
    <w:rsid w:val="34922A93"/>
    <w:rsid w:val="34956481"/>
    <w:rsid w:val="34A35871"/>
    <w:rsid w:val="34C06C9D"/>
    <w:rsid w:val="34C71A6F"/>
    <w:rsid w:val="34C93A39"/>
    <w:rsid w:val="34DF24AE"/>
    <w:rsid w:val="34E97C37"/>
    <w:rsid w:val="351C4931"/>
    <w:rsid w:val="351C4EAC"/>
    <w:rsid w:val="351D4C26"/>
    <w:rsid w:val="351F3659"/>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C380B"/>
    <w:rsid w:val="38A53DB7"/>
    <w:rsid w:val="38BF3388"/>
    <w:rsid w:val="38CC268D"/>
    <w:rsid w:val="38DF1FDA"/>
    <w:rsid w:val="38EC2960"/>
    <w:rsid w:val="38EE7F12"/>
    <w:rsid w:val="390069DD"/>
    <w:rsid w:val="3902603A"/>
    <w:rsid w:val="39030CF9"/>
    <w:rsid w:val="39091F35"/>
    <w:rsid w:val="392304AE"/>
    <w:rsid w:val="392536E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0948D8"/>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BC7B9C"/>
    <w:rsid w:val="3AC566E3"/>
    <w:rsid w:val="3AD6747A"/>
    <w:rsid w:val="3AD95C48"/>
    <w:rsid w:val="3ADF5D0A"/>
    <w:rsid w:val="3B0F23C2"/>
    <w:rsid w:val="3B312338"/>
    <w:rsid w:val="3B3C5B77"/>
    <w:rsid w:val="3B3D0FF2"/>
    <w:rsid w:val="3B44206B"/>
    <w:rsid w:val="3B501351"/>
    <w:rsid w:val="3B521A18"/>
    <w:rsid w:val="3B741699"/>
    <w:rsid w:val="3B8D2B96"/>
    <w:rsid w:val="3B90705F"/>
    <w:rsid w:val="3B923660"/>
    <w:rsid w:val="3B9C3C56"/>
    <w:rsid w:val="3BA046F2"/>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A70690"/>
    <w:rsid w:val="3DB039E8"/>
    <w:rsid w:val="3DB54E0C"/>
    <w:rsid w:val="3DB900C1"/>
    <w:rsid w:val="3DE03BA2"/>
    <w:rsid w:val="3DE51866"/>
    <w:rsid w:val="3DE91725"/>
    <w:rsid w:val="3DF159B1"/>
    <w:rsid w:val="3E135D25"/>
    <w:rsid w:val="3E1A106E"/>
    <w:rsid w:val="3E36303B"/>
    <w:rsid w:val="3E526044"/>
    <w:rsid w:val="3E5C591E"/>
    <w:rsid w:val="3E622809"/>
    <w:rsid w:val="3E6C2B3A"/>
    <w:rsid w:val="3E832EAB"/>
    <w:rsid w:val="3E8C5311"/>
    <w:rsid w:val="3E8E7E55"/>
    <w:rsid w:val="3EB61473"/>
    <w:rsid w:val="3EC66011"/>
    <w:rsid w:val="3ED25BE0"/>
    <w:rsid w:val="3ED75B7F"/>
    <w:rsid w:val="3EF9316D"/>
    <w:rsid w:val="3F222DB1"/>
    <w:rsid w:val="3F315E6B"/>
    <w:rsid w:val="3F5175E2"/>
    <w:rsid w:val="3F56276A"/>
    <w:rsid w:val="3F6C10E0"/>
    <w:rsid w:val="3F6F78D3"/>
    <w:rsid w:val="3F963015"/>
    <w:rsid w:val="3F964D35"/>
    <w:rsid w:val="3FA327ED"/>
    <w:rsid w:val="3FB11738"/>
    <w:rsid w:val="3FB5581B"/>
    <w:rsid w:val="3FC33D05"/>
    <w:rsid w:val="3FF46B18"/>
    <w:rsid w:val="3FF74A2E"/>
    <w:rsid w:val="3FFC36E2"/>
    <w:rsid w:val="4005572D"/>
    <w:rsid w:val="402833BA"/>
    <w:rsid w:val="40283C2B"/>
    <w:rsid w:val="40394FD1"/>
    <w:rsid w:val="403A3A3D"/>
    <w:rsid w:val="40425879"/>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6F44"/>
    <w:rsid w:val="40FD480A"/>
    <w:rsid w:val="41176A48"/>
    <w:rsid w:val="411B59C4"/>
    <w:rsid w:val="412A32F8"/>
    <w:rsid w:val="417F433E"/>
    <w:rsid w:val="418A1D66"/>
    <w:rsid w:val="418A4550"/>
    <w:rsid w:val="419C4043"/>
    <w:rsid w:val="41B7239D"/>
    <w:rsid w:val="41C95079"/>
    <w:rsid w:val="41D852BC"/>
    <w:rsid w:val="41DF2AEE"/>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A04E2"/>
    <w:rsid w:val="42C972FA"/>
    <w:rsid w:val="42D737C5"/>
    <w:rsid w:val="42EA5650"/>
    <w:rsid w:val="431408DA"/>
    <w:rsid w:val="431B7C78"/>
    <w:rsid w:val="4331401E"/>
    <w:rsid w:val="433805EC"/>
    <w:rsid w:val="43486FC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027FD"/>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C05A0"/>
    <w:rsid w:val="45392A13"/>
    <w:rsid w:val="453E3FCF"/>
    <w:rsid w:val="454F1836"/>
    <w:rsid w:val="45617CBE"/>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380A1F"/>
    <w:rsid w:val="465D501C"/>
    <w:rsid w:val="466367DB"/>
    <w:rsid w:val="46686D18"/>
    <w:rsid w:val="466D15DA"/>
    <w:rsid w:val="46767799"/>
    <w:rsid w:val="4691012F"/>
    <w:rsid w:val="46BF7E28"/>
    <w:rsid w:val="46C3037C"/>
    <w:rsid w:val="46CB1893"/>
    <w:rsid w:val="46EF26BD"/>
    <w:rsid w:val="46FF15E0"/>
    <w:rsid w:val="4700581C"/>
    <w:rsid w:val="4702516A"/>
    <w:rsid w:val="470E79D1"/>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E3CB9"/>
    <w:rsid w:val="492108CC"/>
    <w:rsid w:val="492928A1"/>
    <w:rsid w:val="49413F52"/>
    <w:rsid w:val="494871CB"/>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104D6"/>
    <w:rsid w:val="4AE724D1"/>
    <w:rsid w:val="4AE77140"/>
    <w:rsid w:val="4AEA4061"/>
    <w:rsid w:val="4AEB3612"/>
    <w:rsid w:val="4AED707B"/>
    <w:rsid w:val="4AFA2F07"/>
    <w:rsid w:val="4B015D61"/>
    <w:rsid w:val="4B0B7979"/>
    <w:rsid w:val="4B1530DD"/>
    <w:rsid w:val="4B1D6435"/>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229F4"/>
    <w:rsid w:val="4C891FD4"/>
    <w:rsid w:val="4C8C5620"/>
    <w:rsid w:val="4C9269F6"/>
    <w:rsid w:val="4C9D5CA4"/>
    <w:rsid w:val="4CB75F07"/>
    <w:rsid w:val="4CC4733F"/>
    <w:rsid w:val="4CC84335"/>
    <w:rsid w:val="4CD22B0F"/>
    <w:rsid w:val="4CDA3E72"/>
    <w:rsid w:val="4CE4545C"/>
    <w:rsid w:val="4CE9350A"/>
    <w:rsid w:val="4D014937"/>
    <w:rsid w:val="4D1E2466"/>
    <w:rsid w:val="4D2256CD"/>
    <w:rsid w:val="4D225F85"/>
    <w:rsid w:val="4D297BF3"/>
    <w:rsid w:val="4D2D0EAF"/>
    <w:rsid w:val="4D333CEE"/>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133F60"/>
    <w:rsid w:val="4E2423AC"/>
    <w:rsid w:val="4E261AA5"/>
    <w:rsid w:val="4E287F63"/>
    <w:rsid w:val="4E304B5D"/>
    <w:rsid w:val="4E3F66C2"/>
    <w:rsid w:val="4E611B8B"/>
    <w:rsid w:val="4E6279D7"/>
    <w:rsid w:val="4E682F8C"/>
    <w:rsid w:val="4E6A7BB7"/>
    <w:rsid w:val="4E6C5D89"/>
    <w:rsid w:val="4E9133C2"/>
    <w:rsid w:val="4EB23220"/>
    <w:rsid w:val="4EC2357B"/>
    <w:rsid w:val="4EC866B8"/>
    <w:rsid w:val="4ED46303"/>
    <w:rsid w:val="4EE661F8"/>
    <w:rsid w:val="4EF27A04"/>
    <w:rsid w:val="4F0773B4"/>
    <w:rsid w:val="4F0973FC"/>
    <w:rsid w:val="4F0C69BB"/>
    <w:rsid w:val="4F241019"/>
    <w:rsid w:val="4F307BB1"/>
    <w:rsid w:val="4F336227"/>
    <w:rsid w:val="4F3C3EF2"/>
    <w:rsid w:val="4F3D562D"/>
    <w:rsid w:val="4F4E6C44"/>
    <w:rsid w:val="4F552641"/>
    <w:rsid w:val="4F5C4EE0"/>
    <w:rsid w:val="4F681AF1"/>
    <w:rsid w:val="4F6E1972"/>
    <w:rsid w:val="4F943166"/>
    <w:rsid w:val="4F9C19A5"/>
    <w:rsid w:val="4FBA02A1"/>
    <w:rsid w:val="4FC275AB"/>
    <w:rsid w:val="4FD86DCF"/>
    <w:rsid w:val="4FE7106E"/>
    <w:rsid w:val="4FF82FCD"/>
    <w:rsid w:val="4FFC288D"/>
    <w:rsid w:val="50053943"/>
    <w:rsid w:val="50260569"/>
    <w:rsid w:val="50374A3C"/>
    <w:rsid w:val="50487AB0"/>
    <w:rsid w:val="50550E55"/>
    <w:rsid w:val="50901457"/>
    <w:rsid w:val="509F43E4"/>
    <w:rsid w:val="50A54D3E"/>
    <w:rsid w:val="50B82E88"/>
    <w:rsid w:val="50BB32A7"/>
    <w:rsid w:val="50CC5CB2"/>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1E31BF"/>
    <w:rsid w:val="52287B99"/>
    <w:rsid w:val="52382F2A"/>
    <w:rsid w:val="52386E3D"/>
    <w:rsid w:val="523A7DD1"/>
    <w:rsid w:val="523B7711"/>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7155BE"/>
    <w:rsid w:val="53757C6B"/>
    <w:rsid w:val="537E1075"/>
    <w:rsid w:val="53806410"/>
    <w:rsid w:val="538452A3"/>
    <w:rsid w:val="539A4AC7"/>
    <w:rsid w:val="53A44D07"/>
    <w:rsid w:val="53A46AC8"/>
    <w:rsid w:val="53AB7F1F"/>
    <w:rsid w:val="53AC6F7B"/>
    <w:rsid w:val="53C01F4F"/>
    <w:rsid w:val="53C421A6"/>
    <w:rsid w:val="53EB297B"/>
    <w:rsid w:val="53EC4BF7"/>
    <w:rsid w:val="53F671DE"/>
    <w:rsid w:val="53F758A1"/>
    <w:rsid w:val="540D5A7F"/>
    <w:rsid w:val="542E2BC2"/>
    <w:rsid w:val="54352A96"/>
    <w:rsid w:val="54447390"/>
    <w:rsid w:val="544B514D"/>
    <w:rsid w:val="545E1D01"/>
    <w:rsid w:val="54674051"/>
    <w:rsid w:val="5472334E"/>
    <w:rsid w:val="54935B8F"/>
    <w:rsid w:val="54996B2C"/>
    <w:rsid w:val="549D3677"/>
    <w:rsid w:val="54B03E76"/>
    <w:rsid w:val="54BB2F47"/>
    <w:rsid w:val="54BF230B"/>
    <w:rsid w:val="54CC6227"/>
    <w:rsid w:val="54D10F9B"/>
    <w:rsid w:val="54D97871"/>
    <w:rsid w:val="54DC4C6B"/>
    <w:rsid w:val="550B5550"/>
    <w:rsid w:val="551D586C"/>
    <w:rsid w:val="55200298"/>
    <w:rsid w:val="55335E1B"/>
    <w:rsid w:val="5536079B"/>
    <w:rsid w:val="554B7EF0"/>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586573"/>
    <w:rsid w:val="56666B5B"/>
    <w:rsid w:val="56717635"/>
    <w:rsid w:val="56764C4B"/>
    <w:rsid w:val="56837A94"/>
    <w:rsid w:val="56990B7C"/>
    <w:rsid w:val="569E1126"/>
    <w:rsid w:val="56A8690E"/>
    <w:rsid w:val="56B51C18"/>
    <w:rsid w:val="56B679AB"/>
    <w:rsid w:val="56B80DEB"/>
    <w:rsid w:val="56D976B4"/>
    <w:rsid w:val="56E0560F"/>
    <w:rsid w:val="56E06E61"/>
    <w:rsid w:val="56E9366F"/>
    <w:rsid w:val="56EF3C74"/>
    <w:rsid w:val="56F653FE"/>
    <w:rsid w:val="57007337"/>
    <w:rsid w:val="57272B15"/>
    <w:rsid w:val="574448FC"/>
    <w:rsid w:val="57561D39"/>
    <w:rsid w:val="575B7AFD"/>
    <w:rsid w:val="575C2093"/>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E3341"/>
    <w:rsid w:val="587F428B"/>
    <w:rsid w:val="58843A9C"/>
    <w:rsid w:val="5895585D"/>
    <w:rsid w:val="58B31855"/>
    <w:rsid w:val="58C6004A"/>
    <w:rsid w:val="58CF56D8"/>
    <w:rsid w:val="58D31010"/>
    <w:rsid w:val="58D6741E"/>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23DF0"/>
    <w:rsid w:val="59790BDB"/>
    <w:rsid w:val="597E3F42"/>
    <w:rsid w:val="598653AC"/>
    <w:rsid w:val="59AC10B0"/>
    <w:rsid w:val="59AC3C86"/>
    <w:rsid w:val="59B461B6"/>
    <w:rsid w:val="59B817D3"/>
    <w:rsid w:val="59C11856"/>
    <w:rsid w:val="59C153AB"/>
    <w:rsid w:val="59D10B16"/>
    <w:rsid w:val="59D16D68"/>
    <w:rsid w:val="59D42FDA"/>
    <w:rsid w:val="59D70DF6"/>
    <w:rsid w:val="59DA4E01"/>
    <w:rsid w:val="59F64E82"/>
    <w:rsid w:val="5A0A5DD6"/>
    <w:rsid w:val="5A10435C"/>
    <w:rsid w:val="5A111C53"/>
    <w:rsid w:val="5A2654CC"/>
    <w:rsid w:val="5A323A44"/>
    <w:rsid w:val="5A395E66"/>
    <w:rsid w:val="5A476FBE"/>
    <w:rsid w:val="5A484352"/>
    <w:rsid w:val="5A5321A5"/>
    <w:rsid w:val="5A64198B"/>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BB7F6F"/>
    <w:rsid w:val="5CC248CE"/>
    <w:rsid w:val="5CC826A5"/>
    <w:rsid w:val="5CF1327E"/>
    <w:rsid w:val="5D042FB1"/>
    <w:rsid w:val="5D3A2E77"/>
    <w:rsid w:val="5D442CB4"/>
    <w:rsid w:val="5D4C6846"/>
    <w:rsid w:val="5D7C3F11"/>
    <w:rsid w:val="5D953794"/>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1230F"/>
    <w:rsid w:val="603814FF"/>
    <w:rsid w:val="604109A8"/>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838CB"/>
    <w:rsid w:val="615F221E"/>
    <w:rsid w:val="61637D56"/>
    <w:rsid w:val="61712185"/>
    <w:rsid w:val="618B7207"/>
    <w:rsid w:val="61907E69"/>
    <w:rsid w:val="61A90D68"/>
    <w:rsid w:val="61B43A15"/>
    <w:rsid w:val="61DA0425"/>
    <w:rsid w:val="62065A1D"/>
    <w:rsid w:val="6213792C"/>
    <w:rsid w:val="621775E2"/>
    <w:rsid w:val="621C0D9D"/>
    <w:rsid w:val="622F7552"/>
    <w:rsid w:val="6250406E"/>
    <w:rsid w:val="626369CC"/>
    <w:rsid w:val="6267666C"/>
    <w:rsid w:val="627D6831"/>
    <w:rsid w:val="62811B1C"/>
    <w:rsid w:val="628C2CAA"/>
    <w:rsid w:val="62A20409"/>
    <w:rsid w:val="62A36DC8"/>
    <w:rsid w:val="62AC0373"/>
    <w:rsid w:val="62B54B44"/>
    <w:rsid w:val="62CE02E9"/>
    <w:rsid w:val="62E045DA"/>
    <w:rsid w:val="62E23D94"/>
    <w:rsid w:val="62E454A1"/>
    <w:rsid w:val="62E95123"/>
    <w:rsid w:val="62EF025F"/>
    <w:rsid w:val="62F36E4C"/>
    <w:rsid w:val="62F47F8F"/>
    <w:rsid w:val="62F7233F"/>
    <w:rsid w:val="631B2E02"/>
    <w:rsid w:val="631F3FB4"/>
    <w:rsid w:val="63273E9D"/>
    <w:rsid w:val="63364F75"/>
    <w:rsid w:val="6340438B"/>
    <w:rsid w:val="6353238E"/>
    <w:rsid w:val="63556314"/>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877733"/>
    <w:rsid w:val="64925346"/>
    <w:rsid w:val="64A170D2"/>
    <w:rsid w:val="64A251DD"/>
    <w:rsid w:val="64BC182A"/>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9056C"/>
    <w:rsid w:val="667F5B5B"/>
    <w:rsid w:val="6694262A"/>
    <w:rsid w:val="66990381"/>
    <w:rsid w:val="66996E60"/>
    <w:rsid w:val="66A870A3"/>
    <w:rsid w:val="66B31B01"/>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A23AF2"/>
    <w:rsid w:val="67B25E27"/>
    <w:rsid w:val="67B4646D"/>
    <w:rsid w:val="67B464CA"/>
    <w:rsid w:val="67C4383B"/>
    <w:rsid w:val="67D35E1A"/>
    <w:rsid w:val="67D839B8"/>
    <w:rsid w:val="67DB0DB2"/>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C6480"/>
    <w:rsid w:val="6A417049"/>
    <w:rsid w:val="6A576E16"/>
    <w:rsid w:val="6A7903E5"/>
    <w:rsid w:val="6A8219B9"/>
    <w:rsid w:val="6A822A1B"/>
    <w:rsid w:val="6A8641F2"/>
    <w:rsid w:val="6A9701A5"/>
    <w:rsid w:val="6AA03032"/>
    <w:rsid w:val="6AA86FEC"/>
    <w:rsid w:val="6AB06526"/>
    <w:rsid w:val="6ACB20F7"/>
    <w:rsid w:val="6AD54E94"/>
    <w:rsid w:val="6ADA6AC4"/>
    <w:rsid w:val="6ADB11D6"/>
    <w:rsid w:val="6B0E5024"/>
    <w:rsid w:val="6B1A2C3C"/>
    <w:rsid w:val="6B221F4E"/>
    <w:rsid w:val="6B31644D"/>
    <w:rsid w:val="6B486C86"/>
    <w:rsid w:val="6B546244"/>
    <w:rsid w:val="6B554C72"/>
    <w:rsid w:val="6B560C49"/>
    <w:rsid w:val="6B680BAF"/>
    <w:rsid w:val="6B774DF2"/>
    <w:rsid w:val="6B7834E8"/>
    <w:rsid w:val="6B847AD7"/>
    <w:rsid w:val="6B961F07"/>
    <w:rsid w:val="6B9A2DF9"/>
    <w:rsid w:val="6BA56BC7"/>
    <w:rsid w:val="6BAA11C7"/>
    <w:rsid w:val="6BAA566B"/>
    <w:rsid w:val="6BAC4619"/>
    <w:rsid w:val="6BB118FD"/>
    <w:rsid w:val="6BC60150"/>
    <w:rsid w:val="6BCD2823"/>
    <w:rsid w:val="6BDD15DD"/>
    <w:rsid w:val="6BDF2966"/>
    <w:rsid w:val="6BE86A5F"/>
    <w:rsid w:val="6C053C7D"/>
    <w:rsid w:val="6C0D357A"/>
    <w:rsid w:val="6C186A79"/>
    <w:rsid w:val="6C2076DB"/>
    <w:rsid w:val="6C234DED"/>
    <w:rsid w:val="6C29198B"/>
    <w:rsid w:val="6C3078F9"/>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40CF4"/>
    <w:rsid w:val="6D480984"/>
    <w:rsid w:val="6D8079F9"/>
    <w:rsid w:val="6D8C5028"/>
    <w:rsid w:val="6D9A311E"/>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D7F59"/>
    <w:rsid w:val="6ECF449B"/>
    <w:rsid w:val="6ED975CA"/>
    <w:rsid w:val="6EED7C80"/>
    <w:rsid w:val="6EF03395"/>
    <w:rsid w:val="6EF773A4"/>
    <w:rsid w:val="6F174DC6"/>
    <w:rsid w:val="6F1A6664"/>
    <w:rsid w:val="6F1E2E65"/>
    <w:rsid w:val="6F26325B"/>
    <w:rsid w:val="6F286FD3"/>
    <w:rsid w:val="6F2F2D9E"/>
    <w:rsid w:val="6F3A05FC"/>
    <w:rsid w:val="6F4147D9"/>
    <w:rsid w:val="6F581F47"/>
    <w:rsid w:val="6F5B0D5A"/>
    <w:rsid w:val="6F5C35EA"/>
    <w:rsid w:val="6F63625D"/>
    <w:rsid w:val="6F6B6A15"/>
    <w:rsid w:val="6F947E4B"/>
    <w:rsid w:val="6F9957DB"/>
    <w:rsid w:val="6FA30BDA"/>
    <w:rsid w:val="6FB21D4C"/>
    <w:rsid w:val="6FB80698"/>
    <w:rsid w:val="6FDE7692"/>
    <w:rsid w:val="6FFD5E0F"/>
    <w:rsid w:val="70076BE8"/>
    <w:rsid w:val="701021F4"/>
    <w:rsid w:val="701C29A6"/>
    <w:rsid w:val="7024611F"/>
    <w:rsid w:val="702F7EED"/>
    <w:rsid w:val="70370356"/>
    <w:rsid w:val="7038498C"/>
    <w:rsid w:val="703F45D4"/>
    <w:rsid w:val="70637B96"/>
    <w:rsid w:val="70797317"/>
    <w:rsid w:val="707E201F"/>
    <w:rsid w:val="7099044B"/>
    <w:rsid w:val="709A06E1"/>
    <w:rsid w:val="709D518F"/>
    <w:rsid w:val="709E387E"/>
    <w:rsid w:val="70B76860"/>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5C7408"/>
    <w:rsid w:val="7167680B"/>
    <w:rsid w:val="71764F23"/>
    <w:rsid w:val="71881188"/>
    <w:rsid w:val="71946576"/>
    <w:rsid w:val="71967E84"/>
    <w:rsid w:val="7197629F"/>
    <w:rsid w:val="71A61873"/>
    <w:rsid w:val="71AF4936"/>
    <w:rsid w:val="71B12351"/>
    <w:rsid w:val="71BB4E1E"/>
    <w:rsid w:val="71CD79BE"/>
    <w:rsid w:val="71D07496"/>
    <w:rsid w:val="71D75D0F"/>
    <w:rsid w:val="71F437A4"/>
    <w:rsid w:val="721919B3"/>
    <w:rsid w:val="721A6098"/>
    <w:rsid w:val="721D18D3"/>
    <w:rsid w:val="72310D1A"/>
    <w:rsid w:val="7252306F"/>
    <w:rsid w:val="725D6B54"/>
    <w:rsid w:val="7294672D"/>
    <w:rsid w:val="7295497F"/>
    <w:rsid w:val="72986FA0"/>
    <w:rsid w:val="72A17C99"/>
    <w:rsid w:val="72A2709C"/>
    <w:rsid w:val="72A5093A"/>
    <w:rsid w:val="72AD7197"/>
    <w:rsid w:val="72AF6F7E"/>
    <w:rsid w:val="72BD2C86"/>
    <w:rsid w:val="72C473A3"/>
    <w:rsid w:val="72CD226C"/>
    <w:rsid w:val="72D27981"/>
    <w:rsid w:val="73047407"/>
    <w:rsid w:val="73047904"/>
    <w:rsid w:val="73132E9B"/>
    <w:rsid w:val="731A4E85"/>
    <w:rsid w:val="73253EFA"/>
    <w:rsid w:val="73353A6C"/>
    <w:rsid w:val="734C1A6A"/>
    <w:rsid w:val="73555EBD"/>
    <w:rsid w:val="735663B7"/>
    <w:rsid w:val="735C5949"/>
    <w:rsid w:val="73671287"/>
    <w:rsid w:val="73737DA5"/>
    <w:rsid w:val="73740A39"/>
    <w:rsid w:val="73783823"/>
    <w:rsid w:val="73887B3E"/>
    <w:rsid w:val="73892412"/>
    <w:rsid w:val="73AF2114"/>
    <w:rsid w:val="73AF381F"/>
    <w:rsid w:val="73D47729"/>
    <w:rsid w:val="73D952F6"/>
    <w:rsid w:val="73E96BCA"/>
    <w:rsid w:val="73EE4A6E"/>
    <w:rsid w:val="741048BC"/>
    <w:rsid w:val="7419513C"/>
    <w:rsid w:val="742E78D4"/>
    <w:rsid w:val="74317498"/>
    <w:rsid w:val="74335A84"/>
    <w:rsid w:val="74367A9C"/>
    <w:rsid w:val="743A6A13"/>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413F7E"/>
    <w:rsid w:val="77464076"/>
    <w:rsid w:val="7758241F"/>
    <w:rsid w:val="777059BB"/>
    <w:rsid w:val="777A7D22"/>
    <w:rsid w:val="777E28EC"/>
    <w:rsid w:val="77835654"/>
    <w:rsid w:val="7797109C"/>
    <w:rsid w:val="779A2A38"/>
    <w:rsid w:val="77B4450A"/>
    <w:rsid w:val="77B46E73"/>
    <w:rsid w:val="77C964EA"/>
    <w:rsid w:val="77E37A12"/>
    <w:rsid w:val="77F04406"/>
    <w:rsid w:val="77F42148"/>
    <w:rsid w:val="77FE3468"/>
    <w:rsid w:val="780B1240"/>
    <w:rsid w:val="782347DB"/>
    <w:rsid w:val="78250553"/>
    <w:rsid w:val="783B17B1"/>
    <w:rsid w:val="784E2046"/>
    <w:rsid w:val="78546F0C"/>
    <w:rsid w:val="786778FE"/>
    <w:rsid w:val="789D588A"/>
    <w:rsid w:val="78B65E3A"/>
    <w:rsid w:val="78C95383"/>
    <w:rsid w:val="78D87374"/>
    <w:rsid w:val="78E0091E"/>
    <w:rsid w:val="78EB11BD"/>
    <w:rsid w:val="78EE1C79"/>
    <w:rsid w:val="78F85605"/>
    <w:rsid w:val="78FA66FA"/>
    <w:rsid w:val="792F0F5E"/>
    <w:rsid w:val="79345B6A"/>
    <w:rsid w:val="79424F6E"/>
    <w:rsid w:val="794F33AE"/>
    <w:rsid w:val="795310F0"/>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CC115A"/>
    <w:rsid w:val="7AD60EB8"/>
    <w:rsid w:val="7ADA73A4"/>
    <w:rsid w:val="7AE55396"/>
    <w:rsid w:val="7AE66B99"/>
    <w:rsid w:val="7AF34646"/>
    <w:rsid w:val="7AFE508C"/>
    <w:rsid w:val="7B0A3BCA"/>
    <w:rsid w:val="7B1C0EF4"/>
    <w:rsid w:val="7B1E510C"/>
    <w:rsid w:val="7B212805"/>
    <w:rsid w:val="7B234AF2"/>
    <w:rsid w:val="7B2E5971"/>
    <w:rsid w:val="7B31720F"/>
    <w:rsid w:val="7B345AA9"/>
    <w:rsid w:val="7B4048C1"/>
    <w:rsid w:val="7B465DA7"/>
    <w:rsid w:val="7B4C4049"/>
    <w:rsid w:val="7B4C5DF7"/>
    <w:rsid w:val="7B73082F"/>
    <w:rsid w:val="7B7B492E"/>
    <w:rsid w:val="7B98728E"/>
    <w:rsid w:val="7B9A3D1D"/>
    <w:rsid w:val="7BB46FBD"/>
    <w:rsid w:val="7BC62E00"/>
    <w:rsid w:val="7BC73B55"/>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631577"/>
    <w:rsid w:val="7C691974"/>
    <w:rsid w:val="7C872E8E"/>
    <w:rsid w:val="7C8A6570"/>
    <w:rsid w:val="7C8B7390"/>
    <w:rsid w:val="7C9B0D0E"/>
    <w:rsid w:val="7CA42B03"/>
    <w:rsid w:val="7CC55E61"/>
    <w:rsid w:val="7CCB71F0"/>
    <w:rsid w:val="7CCC5441"/>
    <w:rsid w:val="7CD2318A"/>
    <w:rsid w:val="7CD2702A"/>
    <w:rsid w:val="7CD34C42"/>
    <w:rsid w:val="7CD46B29"/>
    <w:rsid w:val="7CDE3FF9"/>
    <w:rsid w:val="7CE26EBF"/>
    <w:rsid w:val="7CEE3130"/>
    <w:rsid w:val="7CFC08E8"/>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E9455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11261</Words>
  <Characters>11788</Characters>
  <Lines>50</Lines>
  <Paragraphs>68</Paragraphs>
  <TotalTime>2</TotalTime>
  <ScaleCrop>false</ScaleCrop>
  <LinksUpToDate>false</LinksUpToDate>
  <CharactersWithSpaces>12605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2026-07-02T09:27:09Z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