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6DA753D3">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0C735D19">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cs="宋体"/>
          <w:b/>
          <w:bCs/>
          <w:color w:val="auto"/>
          <w:sz w:val="48"/>
          <w:szCs w:val="48"/>
          <w:highlight w:val="none"/>
          <w:lang w:val="en-US" w:eastAsia="zh-CN"/>
        </w:rPr>
        <w:t xml:space="preserve">工会会员新婚贺礼（床上用品）采购 </w:t>
      </w:r>
    </w:p>
    <w:p w14:paraId="43B7407E">
      <w:pPr>
        <w:pStyle w:val="20"/>
        <w:bidi w:val="0"/>
        <w:jc w:val="center"/>
        <w:rPr>
          <w:rStyle w:val="45"/>
          <w:rFonts w:hint="eastAsia" w:cs="宋体"/>
          <w:b/>
          <w:bCs/>
          <w:color w:val="auto"/>
          <w:sz w:val="44"/>
          <w:szCs w:val="44"/>
          <w:highlight w:val="none"/>
          <w:lang w:val="en-US" w:eastAsia="zh-CN"/>
        </w:rPr>
      </w:pP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54E97B23">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p>
    <w:p w14:paraId="70DC1AF4">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8DD5546">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6"/>
          <w:szCs w:val="36"/>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eastAsia="宋体" w:cs="宋体"/>
          <w:b/>
          <w:bCs/>
          <w:color w:val="auto"/>
          <w:spacing w:val="-10"/>
          <w:sz w:val="36"/>
          <w:szCs w:val="36"/>
          <w:highlight w:val="none"/>
          <w:lang w:val="en-US" w:eastAsia="zh-CN"/>
        </w:rPr>
        <w:t>中岑工程咨询有限公司</w:t>
      </w:r>
    </w:p>
    <w:p w14:paraId="4FCBE59C">
      <w:pPr>
        <w:tabs>
          <w:tab w:val="left" w:pos="2700"/>
          <w:tab w:val="left" w:pos="2880"/>
          <w:tab w:val="left" w:pos="3060"/>
          <w:tab w:val="left" w:pos="7560"/>
        </w:tabs>
        <w:snapToGrid w:val="0"/>
        <w:spacing w:line="480" w:lineRule="auto"/>
        <w:ind w:firstLine="1928" w:firstLineChars="600"/>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40"/>
          <w:szCs w:val="40"/>
          <w:highlight w:val="none"/>
        </w:rPr>
        <w:fldChar w:fldCharType="begin"/>
      </w:r>
      <w:r>
        <w:rPr>
          <w:rFonts w:hint="eastAsia" w:ascii="宋体" w:hAnsi="宋体" w:eastAsia="宋体" w:cs="宋体"/>
          <w:b/>
          <w:bCs/>
          <w:color w:val="auto"/>
          <w:sz w:val="40"/>
          <w:szCs w:val="40"/>
          <w:highlight w:val="none"/>
        </w:rPr>
        <w:instrText xml:space="preserve">TOC \o "1-1" \h \u </w:instrText>
      </w:r>
      <w:r>
        <w:rPr>
          <w:rFonts w:hint="eastAsia" w:ascii="宋体" w:hAnsi="宋体" w:eastAsia="宋体" w:cs="宋体"/>
          <w:b/>
          <w:bCs/>
          <w:color w:val="auto"/>
          <w:sz w:val="40"/>
          <w:szCs w:val="40"/>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4</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6</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360" w:lineRule="auto"/>
        <w:textAlignment w:val="auto"/>
        <w:rPr>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40"/>
          <w:szCs w:val="40"/>
          <w:highlight w:val="none"/>
        </w:rPr>
      </w:pPr>
      <w:r>
        <w:rPr>
          <w:rFonts w:hint="eastAsia" w:ascii="宋体" w:hAnsi="宋体" w:eastAsia="宋体" w:cs="宋体"/>
          <w:bCs/>
          <w:color w:val="auto"/>
          <w:sz w:val="22"/>
          <w:szCs w:val="40"/>
          <w:highlight w:val="none"/>
        </w:rPr>
        <w:fldChar w:fldCharType="end"/>
      </w:r>
    </w:p>
    <w:p w14:paraId="2DB3124A">
      <w:pPr>
        <w:spacing w:line="360" w:lineRule="auto"/>
        <w:rPr>
          <w:rFonts w:hint="eastAsia" w:ascii="宋体" w:hAnsi="宋体" w:eastAsia="宋体" w:cs="宋体"/>
          <w:b/>
          <w:color w:val="auto"/>
          <w:sz w:val="40"/>
          <w:szCs w:val="40"/>
          <w:highlight w:val="none"/>
        </w:rPr>
      </w:pPr>
    </w:p>
    <w:p w14:paraId="1EB37B1F">
      <w:pPr>
        <w:spacing w:line="360" w:lineRule="auto"/>
        <w:ind w:firstLine="2891" w:firstLineChars="600"/>
        <w:rPr>
          <w:rFonts w:hint="eastAsia" w:ascii="宋体" w:hAnsi="宋体" w:eastAsia="宋体" w:cs="宋体"/>
          <w:b/>
          <w:color w:val="auto"/>
          <w:sz w:val="48"/>
          <w:szCs w:val="48"/>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 xml:space="preserve">工会会员新婚贺礼（床上用品）采购 </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 xml:space="preserve">工会会员新婚贺礼（床上用品）采购 </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w:t>
      </w:r>
      <w:r>
        <w:rPr>
          <w:rFonts w:hint="eastAsia" w:ascii="宋体" w:hAnsi="宋体" w:cs="宋体"/>
          <w:color w:val="auto"/>
          <w:sz w:val="24"/>
          <w:szCs w:val="24"/>
          <w:highlight w:val="none"/>
          <w:shd w:val="clear" w:color="auto" w:fill="FFFFFF"/>
          <w:lang w:val="en-US" w:eastAsia="zh-CN"/>
        </w:rPr>
        <w:t xml:space="preserve">工会会员新婚贺礼（床上用品）采购 </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、预算金额：6万元</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 xml:space="preserve"> </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：一年</w:t>
      </w:r>
      <w:r>
        <w:rPr>
          <w:rFonts w:hint="eastAsia" w:ascii="宋体" w:hAnsi="宋体" w:cs="宋体"/>
          <w:color w:val="auto"/>
          <w:sz w:val="24"/>
          <w:szCs w:val="24"/>
          <w:highlight w:val="none"/>
          <w:shd w:val="clear" w:color="auto" w:fill="FFFFFF"/>
          <w:lang w:val="en-US" w:eastAsia="zh-CN"/>
        </w:rPr>
        <w:t>。</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16639"/>
      <w:bookmarkStart w:id="5" w:name="_Toc23626"/>
      <w:bookmarkStart w:id="6" w:name="_Toc27704"/>
      <w:bookmarkStart w:id="7" w:name="_Toc18607"/>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7823"/>
      <w:bookmarkStart w:id="9" w:name="_Toc23395"/>
      <w:bookmarkStart w:id="10" w:name="_Toc30643"/>
      <w:bookmarkStart w:id="11" w:name="_Toc30971"/>
      <w:bookmarkStart w:id="12" w:name="_Toc9562"/>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w:t>
      </w:r>
      <w:bookmarkStart w:id="79" w:name="_GoBack"/>
      <w:bookmarkEnd w:id="79"/>
      <w:r>
        <w:rPr>
          <w:rFonts w:hint="eastAsia" w:ascii="宋体" w:hAnsi="宋体" w:eastAsia="宋体" w:cs="宋体"/>
          <w:color w:val="auto"/>
          <w:sz w:val="24"/>
          <w:szCs w:val="24"/>
          <w:highlight w:val="none"/>
          <w:shd w:val="clear" w:color="auto" w:fill="FFFFFF"/>
          <w:lang w:val="en-US" w:eastAsia="zh-CN"/>
        </w:rPr>
        <w:t>，在经营活动中没有重大违法记录（提供书面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13</w:t>
      </w:r>
      <w:r>
        <w:rPr>
          <w:rFonts w:hint="eastAsia" w:ascii="宋体" w:hAnsi="宋体" w:eastAsia="宋体" w:cs="宋体"/>
          <w:color w:val="auto"/>
          <w:sz w:val="24"/>
          <w:szCs w:val="24"/>
          <w:highlight w:val="none"/>
          <w:shd w:val="clear" w:color="auto" w:fill="FFFFFF"/>
        </w:rPr>
        <w:t>日</w:t>
      </w:r>
      <w:r>
        <w:rPr>
          <w:rFonts w:hint="eastAsia" w:ascii="宋体" w:hAnsi="宋体" w:eastAsia="宋体" w:cs="宋体"/>
          <w:color w:val="auto"/>
          <w:sz w:val="24"/>
          <w:szCs w:val="24"/>
          <w:highlight w:val="none"/>
          <w:shd w:val="clear" w:color="auto" w:fill="FFFFFF"/>
        </w:rPr>
        <w:t>，上午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1322207651</w:t>
      </w:r>
      <w:r>
        <w:rPr>
          <w:rFonts w:hint="eastAsia" w:ascii="宋体" w:hAnsi="宋体" w:eastAsia="宋体" w:cs="宋体"/>
          <w:color w:val="auto"/>
          <w:kern w:val="0"/>
          <w:sz w:val="24"/>
          <w:szCs w:val="24"/>
          <w:highlight w:val="none"/>
          <w:shd w:val="clear" w:color="auto" w:fill="FFFFFF"/>
          <w:lang w:val="en-US" w:eastAsia="zh-CN" w:bidi="ar-SA"/>
        </w:rPr>
        <w:t>@qq.com,并标明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5869"/>
      <w:bookmarkStart w:id="14" w:name="_Toc15111"/>
      <w:bookmarkStart w:id="15" w:name="_Toc10738"/>
      <w:bookmarkStart w:id="16" w:name="_Toc15135"/>
      <w:bookmarkStart w:id="17" w:name="_Toc27480"/>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9784"/>
      <w:bookmarkStart w:id="19" w:name="_Toc30918"/>
      <w:bookmarkStart w:id="20" w:name="_Toc20287"/>
      <w:bookmarkStart w:id="21" w:name="_Toc6523"/>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31928"/>
      <w:bookmarkStart w:id="25" w:name="_Toc24274"/>
      <w:bookmarkStart w:id="26" w:name="_Toc3604"/>
      <w:bookmarkStart w:id="27" w:name="_Toc16291"/>
      <w:bookmarkStart w:id="28"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097F345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采购代理机构：中岑工程咨询有限公司</w:t>
      </w:r>
    </w:p>
    <w:p w14:paraId="229B82CC">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地址：河南自贸试验区郑州片区（郑东）普惠路80号1号楼1单元</w:t>
      </w:r>
    </w:p>
    <w:p w14:paraId="47454A3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：张先生</w:t>
      </w:r>
    </w:p>
    <w:p w14:paraId="47A7AA1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15236952225</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10</w:t>
      </w:r>
      <w:r>
        <w:rPr>
          <w:rFonts w:hint="eastAsia" w:ascii="宋体" w:hAnsi="宋体" w:eastAsia="宋体" w:cs="宋体"/>
          <w:color w:val="auto"/>
          <w:sz w:val="24"/>
          <w:szCs w:val="24"/>
          <w:highlight w:val="none"/>
          <w:shd w:val="clear" w:color="auto" w:fill="FFFFFF"/>
        </w:rPr>
        <w:t>日</w:t>
      </w:r>
    </w:p>
    <w:p w14:paraId="32464726">
      <w:pPr>
        <w:jc w:val="cente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23610"/>
      <w:bookmarkStart w:id="33" w:name="_Toc9989"/>
      <w:bookmarkStart w:id="34" w:name="_Toc31536"/>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Theme="majorEastAsia" w:hAnsiTheme="majorEastAsia" w:eastAsiaTheme="majorEastAsia" w:cstheme="majorEastAsia"/>
          <w:i w:val="0"/>
          <w:iCs/>
          <w:color w:val="auto"/>
          <w:sz w:val="24"/>
          <w:szCs w:val="24"/>
          <w:highlight w:val="none"/>
          <w:u w:val="none"/>
          <w:lang w:val="en-US" w:eastAsia="zh-CN"/>
        </w:rPr>
      </w:pPr>
      <w:r>
        <w:rPr>
          <w:rFonts w:hint="eastAsia" w:asciiTheme="majorEastAsia" w:hAnsiTheme="majorEastAsia" w:eastAsiaTheme="majorEastAsia" w:cstheme="majorEastAsia"/>
          <w:b/>
          <w:bCs/>
          <w:i w:val="0"/>
          <w:iCs/>
          <w:color w:val="auto"/>
          <w:sz w:val="24"/>
          <w:szCs w:val="24"/>
          <w:highlight w:val="none"/>
          <w:u w:val="none"/>
          <w:lang w:val="en-US" w:eastAsia="zh-CN"/>
        </w:rPr>
        <w:t>项目名称：</w:t>
      </w:r>
      <w:r>
        <w:rPr>
          <w:rFonts w:hint="eastAsia" w:asciiTheme="majorEastAsia" w:hAnsiTheme="majorEastAsia" w:eastAsiaTheme="majorEastAsia" w:cstheme="majorEastAsia"/>
          <w:b w:val="0"/>
          <w:bCs w:val="0"/>
          <w:i w:val="0"/>
          <w:iCs/>
          <w:color w:val="auto"/>
          <w:sz w:val="24"/>
          <w:szCs w:val="24"/>
          <w:highlight w:val="none"/>
          <w:u w:val="none"/>
          <w:lang w:val="en-US" w:eastAsia="zh-CN"/>
        </w:rPr>
        <w:t xml:space="preserve">驻马店市中心医院工会会员新婚贺礼（床上用品）采购 </w:t>
      </w:r>
    </w:p>
    <w:p w14:paraId="774013EF">
      <w:pPr>
        <w:pStyle w:val="8"/>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Theme="majorEastAsia" w:hAnsiTheme="majorEastAsia" w:eastAsiaTheme="majorEastAsia" w:cstheme="majorEastAsia"/>
          <w:b/>
          <w:bCs/>
          <w:color w:val="auto"/>
          <w:kern w:val="2"/>
          <w:sz w:val="24"/>
          <w:szCs w:val="24"/>
          <w:highlight w:val="none"/>
          <w:lang w:val="en-US" w:eastAsia="zh-CN" w:bidi="ar-SA"/>
        </w:rPr>
      </w:pPr>
      <w:r>
        <w:rPr>
          <w:rFonts w:hint="eastAsia" w:asciiTheme="majorEastAsia" w:hAnsiTheme="majorEastAsia" w:eastAsiaTheme="majorEastAsia" w:cstheme="majorEastAsia"/>
          <w:b/>
          <w:bCs/>
          <w:color w:val="auto"/>
          <w:kern w:val="2"/>
          <w:sz w:val="24"/>
          <w:szCs w:val="24"/>
          <w:highlight w:val="none"/>
          <w:lang w:val="en-US" w:eastAsia="zh-CN" w:bidi="ar-SA"/>
        </w:rPr>
        <w:t>一、采购标的清单：</w:t>
      </w:r>
    </w:p>
    <w:tbl>
      <w:tblPr>
        <w:tblStyle w:val="35"/>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021"/>
        <w:gridCol w:w="958"/>
        <w:gridCol w:w="1327"/>
        <w:gridCol w:w="1539"/>
        <w:gridCol w:w="2216"/>
      </w:tblGrid>
      <w:tr w14:paraId="1D80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08" w:type="dxa"/>
            <w:vAlign w:val="center"/>
          </w:tcPr>
          <w:p w14:paraId="7BB03108">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rPr>
              <w:t>序号</w:t>
            </w:r>
          </w:p>
        </w:tc>
        <w:tc>
          <w:tcPr>
            <w:tcW w:w="2021" w:type="dxa"/>
            <w:vAlign w:val="center"/>
          </w:tcPr>
          <w:p w14:paraId="63A6E1BA">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b/>
                <w:bCs/>
                <w:color w:val="auto"/>
                <w:sz w:val="24"/>
                <w:szCs w:val="24"/>
                <w:highlight w:val="none"/>
                <w:lang w:val="en-US" w:eastAsia="zh-CN"/>
              </w:rPr>
            </w:pPr>
            <w:r>
              <w:rPr>
                <w:rFonts w:hint="eastAsia" w:asciiTheme="majorEastAsia" w:hAnsiTheme="majorEastAsia" w:eastAsiaTheme="majorEastAsia" w:cstheme="majorEastAsia"/>
                <w:b/>
                <w:bCs/>
                <w:sz w:val="24"/>
                <w:szCs w:val="24"/>
              </w:rPr>
              <w:t>标的名称</w:t>
            </w:r>
          </w:p>
        </w:tc>
        <w:tc>
          <w:tcPr>
            <w:tcW w:w="958" w:type="dxa"/>
            <w:vAlign w:val="center"/>
          </w:tcPr>
          <w:p w14:paraId="2E593436">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b/>
                <w:bCs/>
                <w:color w:val="auto"/>
                <w:sz w:val="24"/>
                <w:szCs w:val="24"/>
                <w:highlight w:val="none"/>
                <w:lang w:val="en-US" w:eastAsia="zh-CN"/>
              </w:rPr>
            </w:pPr>
            <w:r>
              <w:rPr>
                <w:rFonts w:hint="eastAsia" w:asciiTheme="majorEastAsia" w:hAnsiTheme="majorEastAsia" w:eastAsiaTheme="majorEastAsia" w:cstheme="majorEastAsia"/>
                <w:b/>
                <w:bCs/>
                <w:sz w:val="24"/>
                <w:szCs w:val="24"/>
                <w:lang w:val="en-US" w:eastAsia="zh-CN"/>
              </w:rPr>
              <w:t>单位</w:t>
            </w:r>
          </w:p>
        </w:tc>
        <w:tc>
          <w:tcPr>
            <w:tcW w:w="1327" w:type="dxa"/>
            <w:vAlign w:val="center"/>
          </w:tcPr>
          <w:p w14:paraId="1C818719">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b/>
                <w:bCs/>
                <w:sz w:val="24"/>
                <w:szCs w:val="24"/>
              </w:rPr>
              <w:t>数量</w:t>
            </w:r>
          </w:p>
        </w:tc>
        <w:tc>
          <w:tcPr>
            <w:tcW w:w="1539" w:type="dxa"/>
            <w:vAlign w:val="center"/>
          </w:tcPr>
          <w:p w14:paraId="6A4D3746">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b/>
                <w:bCs/>
                <w:sz w:val="24"/>
                <w:szCs w:val="24"/>
              </w:rPr>
              <w:t>资金预算</w:t>
            </w:r>
          </w:p>
        </w:tc>
        <w:tc>
          <w:tcPr>
            <w:tcW w:w="2216" w:type="dxa"/>
            <w:vAlign w:val="center"/>
          </w:tcPr>
          <w:p w14:paraId="3ACA2A56">
            <w:pPr>
              <w:pStyle w:val="8"/>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资金性质</w:t>
            </w:r>
          </w:p>
        </w:tc>
      </w:tr>
      <w:tr w14:paraId="0715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color w:val="auto"/>
                <w:sz w:val="24"/>
                <w:szCs w:val="24"/>
                <w:highlight w:val="none"/>
                <w:vertAlign w:val="baseline"/>
                <w:lang w:val="en-US" w:eastAsia="zh-CN"/>
              </w:rPr>
              <w:t>1</w:t>
            </w:r>
          </w:p>
        </w:tc>
        <w:tc>
          <w:tcPr>
            <w:tcW w:w="2021"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lang w:val="en-US" w:eastAsia="zh-CN"/>
              </w:rPr>
              <w:t>工会会员新婚贺礼（床上用品）</w:t>
            </w:r>
          </w:p>
        </w:tc>
        <w:tc>
          <w:tcPr>
            <w:tcW w:w="958" w:type="dxa"/>
            <w:shd w:val="clear" w:color="auto" w:fill="auto"/>
            <w:vAlign w:val="center"/>
          </w:tcPr>
          <w:p w14:paraId="26AB1AEA">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lang w:val="en-US" w:eastAsia="zh-CN"/>
              </w:rPr>
              <w:t>人份</w:t>
            </w:r>
          </w:p>
        </w:tc>
        <w:tc>
          <w:tcPr>
            <w:tcW w:w="1327" w:type="dxa"/>
            <w:shd w:val="clear" w:color="auto" w:fill="auto"/>
            <w:vAlign w:val="center"/>
          </w:tcPr>
          <w:p w14:paraId="6506693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lang w:val="en-US" w:eastAsia="zh-CN"/>
              </w:rPr>
              <w:t>120</w:t>
            </w:r>
          </w:p>
        </w:tc>
        <w:tc>
          <w:tcPr>
            <w:tcW w:w="1539"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sz w:val="24"/>
                <w:szCs w:val="24"/>
                <w:vertAlign w:val="baseline"/>
                <w:lang w:val="en-US" w:eastAsia="zh-CN"/>
              </w:rPr>
              <w:t>500元/人份</w:t>
            </w:r>
          </w:p>
        </w:tc>
        <w:tc>
          <w:tcPr>
            <w:tcW w:w="2216" w:type="dxa"/>
            <w:shd w:val="clear" w:color="auto" w:fill="auto"/>
            <w:vAlign w:val="center"/>
          </w:tcPr>
          <w:p w14:paraId="04BA723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自筹</w:t>
            </w:r>
          </w:p>
        </w:tc>
      </w:tr>
      <w:tr w14:paraId="2127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9" w:type="dxa"/>
            <w:gridSpan w:val="2"/>
            <w:shd w:val="clear" w:color="auto" w:fill="auto"/>
            <w:vAlign w:val="center"/>
          </w:tcPr>
          <w:p w14:paraId="3A29822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合计</w:t>
            </w:r>
          </w:p>
        </w:tc>
        <w:tc>
          <w:tcPr>
            <w:tcW w:w="6040" w:type="dxa"/>
            <w:gridSpan w:val="4"/>
            <w:shd w:val="clear" w:color="auto" w:fill="auto"/>
            <w:vAlign w:val="center"/>
          </w:tcPr>
          <w:p w14:paraId="1D594C63">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1680" w:firstLineChars="7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60000元</w:t>
            </w:r>
          </w:p>
        </w:tc>
      </w:tr>
      <w:tr w14:paraId="54F6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29" w:type="dxa"/>
            <w:gridSpan w:val="2"/>
            <w:shd w:val="clear" w:color="auto" w:fill="auto"/>
            <w:vAlign w:val="center"/>
          </w:tcPr>
          <w:p w14:paraId="31AC373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备注</w:t>
            </w:r>
          </w:p>
        </w:tc>
        <w:tc>
          <w:tcPr>
            <w:tcW w:w="6040" w:type="dxa"/>
            <w:gridSpan w:val="4"/>
            <w:shd w:val="clear" w:color="auto" w:fill="auto"/>
            <w:vAlign w:val="center"/>
          </w:tcPr>
          <w:p w14:paraId="69AC9F3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按照500元/人份的标准，以新婚贺礼实际申领人数结算，本项目拟选择1家入围供应商，服务期限为一年。。</w:t>
            </w:r>
          </w:p>
        </w:tc>
      </w:tr>
    </w:tbl>
    <w:p w14:paraId="2E01C1DE">
      <w:pPr>
        <w:numPr>
          <w:ilvl w:val="0"/>
          <w:numId w:val="0"/>
        </w:numPr>
        <w:spacing w:line="192" w:lineRule="auto"/>
        <w:rPr>
          <w:rFonts w:hint="eastAsia" w:asciiTheme="majorEastAsia" w:hAnsiTheme="majorEastAsia" w:eastAsiaTheme="majorEastAsia" w:cstheme="majorEastAsia"/>
          <w:b/>
          <w:bCs/>
          <w:color w:val="auto"/>
          <w:kern w:val="2"/>
          <w:sz w:val="24"/>
          <w:szCs w:val="24"/>
          <w:highlight w:val="none"/>
          <w:lang w:val="en-US" w:eastAsia="zh-CN" w:bidi="ar-SA"/>
        </w:rPr>
      </w:pPr>
    </w:p>
    <w:p w14:paraId="10E84755">
      <w:pPr>
        <w:numPr>
          <w:ilvl w:val="0"/>
          <w:numId w:val="0"/>
        </w:numPr>
        <w:spacing w:line="192" w:lineRule="auto"/>
        <w:rPr>
          <w:rFonts w:hint="eastAsia" w:asciiTheme="majorEastAsia" w:hAnsiTheme="majorEastAsia" w:eastAsiaTheme="majorEastAsia" w:cstheme="majorEastAsia"/>
          <w:b/>
          <w:bCs/>
          <w:color w:val="auto"/>
          <w:kern w:val="2"/>
          <w:sz w:val="24"/>
          <w:szCs w:val="24"/>
          <w:highlight w:val="none"/>
          <w:lang w:val="en-US" w:eastAsia="zh-CN" w:bidi="ar-SA"/>
        </w:rPr>
      </w:pPr>
      <w:r>
        <w:rPr>
          <w:rFonts w:hint="eastAsia" w:asciiTheme="majorEastAsia" w:hAnsiTheme="majorEastAsia" w:eastAsiaTheme="majorEastAsia" w:cstheme="majorEastAsia"/>
          <w:b/>
          <w:bCs/>
          <w:color w:val="auto"/>
          <w:kern w:val="2"/>
          <w:sz w:val="24"/>
          <w:szCs w:val="24"/>
          <w:highlight w:val="none"/>
          <w:lang w:val="en-US" w:eastAsia="zh-CN" w:bidi="ar-SA"/>
        </w:rPr>
        <w:t>二、服务技术要求：</w:t>
      </w:r>
    </w:p>
    <w:p w14:paraId="137613CD">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1.成交供应商应提供单张面值不低于500元的专属提货券，券上需注明门店的地址及订购电话。</w:t>
      </w:r>
    </w:p>
    <w:p w14:paraId="3FC54A2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质量保证和售后服务：①所提供货物的免费质量保证期至少12个月；②成交供应商须保证所供货物是全新的、未使用过的，并完全符合招标文件的合格产品；③成交供应商有完全责任和义务对招标人提出的供货需求负责，随时做好供货准备。</w:t>
      </w:r>
    </w:p>
    <w:p w14:paraId="218286C2">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3.提货券使用范围应覆盖供应商的所有门市店，无任何提领限制。当提货券遗失时有登记补办机制。</w:t>
      </w:r>
    </w:p>
    <w:p w14:paraId="67DB44D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4.合同签订后，成交供应商按采购方要求分批次供货。</w:t>
      </w:r>
    </w:p>
    <w:p w14:paraId="55168AF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5.根据采购人需求，定制并发放新婚贺礼（床上用品）领取券（或送货上门），不得限制商品领取券的兑换时间。</w:t>
      </w:r>
    </w:p>
    <w:p w14:paraId="3D1AA05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6.若产品质量及供货日期未达到要求，采购方则有权拒收货物并终止合同，一切损失及后果由供应商承担。</w:t>
      </w:r>
    </w:p>
    <w:p w14:paraId="160A0B67">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480" w:firstLineChars="200"/>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7.因产品质量出现的任何安全问题，一律由供应商自行承担。</w:t>
      </w:r>
    </w:p>
    <w:p w14:paraId="22B3C3C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pPr>
    </w:p>
    <w:p w14:paraId="0B2E64F1">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ajorEastAsia" w:hAnsiTheme="majorEastAsia" w:eastAsiaTheme="majorEastAsia" w:cstheme="majorEastAsia"/>
          <w:sz w:val="24"/>
          <w:szCs w:val="24"/>
          <w:lang w:val="en-US" w:eastAsia="zh-CN"/>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8"/>
              <w:ind w:left="0" w:leftChars="0"/>
              <w:jc w:val="both"/>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合同签订时间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8"/>
              <w:spacing w:line="360" w:lineRule="auto"/>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自成交通知书发出之日起30日内。</w:t>
            </w:r>
          </w:p>
        </w:tc>
      </w:tr>
      <w:tr w14:paraId="5279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CEB21F5">
            <w:pPr>
              <w:pStyle w:val="8"/>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7E284E25">
            <w:pPr>
              <w:pStyle w:val="8"/>
              <w:spacing w:line="360" w:lineRule="auto"/>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一年。</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8"/>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426DD86E">
            <w:pPr>
              <w:pStyle w:val="8"/>
              <w:spacing w:line="360" w:lineRule="auto"/>
              <w:ind w:left="0" w:leftChars="0"/>
              <w:jc w:val="left"/>
              <w:rPr>
                <w:rFonts w:hint="eastAsia" w:asciiTheme="majorEastAsia" w:hAnsiTheme="majorEastAsia" w:eastAsiaTheme="majorEastAsia" w:cstheme="majorEastAsia"/>
                <w:kern w:val="2"/>
                <w:sz w:val="24"/>
                <w:szCs w:val="24"/>
                <w:highlight w:val="none"/>
                <w:lang w:val="en-US" w:eastAsia="zh-CN" w:bidi="ar-SA"/>
              </w:rPr>
            </w:pPr>
            <w:r>
              <w:rPr>
                <w:rFonts w:hint="eastAsia" w:asciiTheme="majorEastAsia" w:hAnsiTheme="majorEastAsia" w:eastAsiaTheme="majorEastAsia" w:cstheme="majorEastAsia"/>
                <w:kern w:val="2"/>
                <w:sz w:val="24"/>
                <w:szCs w:val="24"/>
                <w:highlight w:val="none"/>
                <w:lang w:val="en-US" w:eastAsia="zh-CN" w:bidi="ar-SA"/>
              </w:rPr>
              <w:t>根据采购人的实际采购数量，以中标单价，凭以下有效文件与采购人结算：①采购合同；②中标人开具的正式发票；③签收表。</w:t>
            </w:r>
          </w:p>
        </w:tc>
      </w:tr>
    </w:tbl>
    <w:p w14:paraId="376542BB">
      <w:pPr>
        <w:pStyle w:val="24"/>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60000.00元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w:t>
            </w:r>
            <w:r>
              <w:rPr>
                <w:rFonts w:hint="eastAsia" w:ascii="宋体" w:hAnsi="宋体" w:eastAsia="宋体" w:cs="宋体"/>
                <w:color w:val="000000" w:themeColor="text1"/>
                <w:kern w:val="0"/>
                <w:sz w:val="24"/>
                <w:szCs w:val="24"/>
                <w:highlight w:val="none"/>
                <w14:textFill>
                  <w14:solidFill>
                    <w14:schemeClr w14:val="tx1"/>
                  </w14:solidFill>
                </w14:textFill>
              </w:rPr>
              <w:t>限价</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500元/人份</w:t>
            </w:r>
            <w:r>
              <w:rPr>
                <w:rFonts w:hint="eastAsia" w:ascii="宋体" w:hAnsi="宋体" w:cs="宋体"/>
                <w:color w:val="000000" w:themeColor="text1"/>
                <w:sz w:val="24"/>
                <w:szCs w:val="32"/>
                <w:highlight w:val="none"/>
                <w:lang w:val="en-US" w:eastAsia="zh-CN"/>
                <w14:textFill>
                  <w14:solidFill>
                    <w14:schemeClr w14:val="tx1"/>
                  </w14:solidFill>
                </w14:textFill>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7.2《中华人民共和国政府采购法》</w:t>
      </w:r>
      <w:r>
        <w:rPr>
          <w:rFonts w:hint="eastAsia" w:ascii="宋体" w:hAnsi="宋体" w:cs="宋体"/>
          <w:kern w:val="0"/>
          <w:sz w:val="24"/>
          <w:szCs w:val="24"/>
          <w:highlight w:val="none"/>
        </w:rPr>
        <w:t>第二十二条第五款“参加政府采购活动前三年内，在经营活动中没有重大违法记录”，</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 xml:space="preserve">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中华人民共和国政府采购法实施条例〉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cs="宋体"/>
          <w:color w:val="auto"/>
          <w:kern w:val="0"/>
          <w:sz w:val="24"/>
          <w:szCs w:val="24"/>
          <w:highlight w:val="none"/>
          <w:lang w:eastAsia="zh-CN"/>
        </w:rPr>
        <w:t>，</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w:t>
      </w:r>
      <w:r>
        <w:rPr>
          <w:rFonts w:hint="eastAsia" w:ascii="宋体" w:hAnsi="宋体" w:cs="宋体"/>
          <w:color w:val="auto"/>
          <w:kern w:val="0"/>
          <w:sz w:val="24"/>
          <w:szCs w:val="24"/>
          <w:highlight w:val="none"/>
          <w:lang w:eastAsia="zh-CN"/>
        </w:rPr>
        <w:t>间之</w:t>
      </w:r>
      <w:r>
        <w:rPr>
          <w:rFonts w:hint="eastAsia" w:ascii="宋体" w:hAnsi="宋体" w:eastAsia="宋体" w:cs="宋体"/>
          <w:color w:val="auto"/>
          <w:kern w:val="0"/>
          <w:sz w:val="24"/>
          <w:szCs w:val="24"/>
          <w:highlight w:val="none"/>
        </w:rPr>
        <w:t>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w:t>
      </w:r>
      <w:r>
        <w:rPr>
          <w:rFonts w:hint="eastAsia" w:ascii="宋体" w:hAnsi="宋体" w:cs="宋体"/>
          <w:color w:val="auto"/>
          <w:sz w:val="24"/>
          <w:szCs w:val="24"/>
          <w:highlight w:val="none"/>
          <w:lang w:eastAsia="zh-CN"/>
        </w:rPr>
        <w:t>原则作出结论</w:t>
      </w:r>
      <w:r>
        <w:rPr>
          <w:rFonts w:hint="eastAsia" w:ascii="宋体" w:hAnsi="宋体" w:eastAsia="宋体" w:cs="宋体"/>
          <w:color w:val="auto"/>
          <w:sz w:val="24"/>
          <w:szCs w:val="24"/>
          <w:highlight w:val="none"/>
        </w:rPr>
        <w:t>。持不同意见的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A036B3A">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lang w:val="en-US" w:eastAsia="zh-CN"/>
        </w:rPr>
        <w:t>3</w:t>
      </w:r>
      <w:r>
        <w:rPr>
          <w:rFonts w:hint="eastAsia" w:ascii="宋体" w:hAnsi="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 xml:space="preserve">响应文件任何一项服务内容未按“第二章  采购需求 </w:t>
      </w:r>
      <w:r>
        <w:rPr>
          <w:rFonts w:hint="eastAsia" w:asciiTheme="majorEastAsia" w:hAnsiTheme="majorEastAsia" w:eastAsiaTheme="majorEastAsia" w:cstheme="majorEastAsia"/>
          <w:b/>
          <w:bCs/>
          <w:color w:val="auto"/>
          <w:kern w:val="2"/>
          <w:sz w:val="24"/>
          <w:szCs w:val="24"/>
          <w:highlight w:val="none"/>
          <w:lang w:val="en-US" w:eastAsia="zh-CN" w:bidi="ar-SA"/>
        </w:rPr>
        <w:t>二、服务技术要求</w:t>
      </w:r>
      <w:r>
        <w:rPr>
          <w:rFonts w:hint="eastAsia" w:ascii="宋体" w:hAnsi="宋体" w:eastAsia="宋体" w:cs="宋体"/>
          <w:b/>
          <w:bCs/>
          <w:color w:val="auto"/>
          <w:kern w:val="0"/>
          <w:sz w:val="24"/>
          <w:szCs w:val="24"/>
          <w:highlight w:val="none"/>
        </w:rPr>
        <w:t>”响应的。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w:t>
      </w:r>
      <w:r>
        <w:rPr>
          <w:rFonts w:hint="eastAsia" w:ascii="宋体" w:hAnsi="宋体" w:cs="宋体"/>
          <w:b/>
          <w:bCs/>
          <w:color w:val="auto"/>
          <w:kern w:val="0"/>
          <w:sz w:val="24"/>
          <w:szCs w:val="24"/>
          <w:highlight w:val="none"/>
          <w:lang w:eastAsia="zh-CN"/>
        </w:rPr>
        <w:t>其他</w:t>
      </w:r>
      <w:r>
        <w:rPr>
          <w:rFonts w:hint="eastAsia" w:ascii="宋体" w:hAnsi="宋体" w:eastAsia="宋体" w:cs="宋体"/>
          <w:b/>
          <w:bCs/>
          <w:color w:val="auto"/>
          <w:kern w:val="0"/>
          <w:sz w:val="24"/>
          <w:szCs w:val="24"/>
          <w:highlight w:val="none"/>
        </w:rPr>
        <w:t>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rPr>
      </w:pPr>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0" w:hRule="atLeast"/>
        </w:trPr>
        <w:tc>
          <w:tcPr>
            <w:tcW w:w="1239" w:type="dxa"/>
            <w:noWrap w:val="0"/>
            <w:vAlign w:val="center"/>
          </w:tcPr>
          <w:p w14:paraId="0F463B96">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价格标部分 </w:t>
            </w:r>
          </w:p>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lang w:val="en-US" w:eastAsia="zh-CN"/>
              </w:rPr>
              <w:t>磋</w:t>
            </w:r>
            <w:r>
              <w:rPr>
                <w:rFonts w:hint="eastAsia" w:ascii="宋体" w:hAnsi="宋体" w:eastAsia="宋体" w:cs="宋体"/>
                <w:b w:val="0"/>
                <w:bCs w:val="0"/>
                <w:color w:val="auto"/>
                <w:sz w:val="24"/>
                <w:szCs w:val="24"/>
                <w:highlight w:val="none"/>
                <w:u w:val="none"/>
                <w:lang w:val="en-US" w:eastAsia="zh-CN"/>
              </w:rPr>
              <w:t>商</w:t>
            </w:r>
            <w:r>
              <w:rPr>
                <w:rFonts w:hint="eastAsia" w:ascii="宋体" w:hAnsi="宋体" w:eastAsia="宋体" w:cs="宋体"/>
                <w:b w:val="0"/>
                <w:bCs w:val="0"/>
                <w:color w:val="auto"/>
                <w:sz w:val="24"/>
                <w:szCs w:val="24"/>
                <w:highlight w:val="none"/>
                <w:u w:val="none"/>
              </w:rPr>
              <w:t>报价得分=（评标基准价/有效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w:t>
            </w:r>
            <w:r>
              <w:rPr>
                <w:rFonts w:hint="eastAsia" w:ascii="宋体" w:hAnsi="宋体" w:eastAsia="宋体" w:cs="宋体"/>
                <w:b w:val="0"/>
                <w:bCs w:val="0"/>
                <w:color w:val="auto"/>
                <w:sz w:val="24"/>
                <w:szCs w:val="24"/>
                <w:highlight w:val="none"/>
                <w:u w:val="none"/>
                <w:lang w:val="en-US" w:eastAsia="zh-CN"/>
              </w:rPr>
              <w:t>30</w:t>
            </w:r>
            <w:r>
              <w:rPr>
                <w:rFonts w:hint="eastAsia" w:ascii="宋体" w:hAnsi="宋体" w:eastAsia="宋体" w:cs="宋体"/>
                <w:b w:val="0"/>
                <w:bCs w:val="0"/>
                <w:color w:val="auto"/>
                <w:sz w:val="24"/>
                <w:szCs w:val="24"/>
                <w:highlight w:val="none"/>
                <w:u w:val="none"/>
              </w:rPr>
              <w:t>分</w:t>
            </w:r>
          </w:p>
          <w:p w14:paraId="6C767A68">
            <w:pPr>
              <w:pStyle w:val="5"/>
              <w:keepNext w:val="0"/>
              <w:keepLines w:val="0"/>
              <w:pageBreakBefore w:val="0"/>
              <w:kinsoku/>
              <w:wordWrap/>
              <w:overflowPunct/>
              <w:topLinePunct w:val="0"/>
              <w:bidi w:val="0"/>
              <w:snapToGrid w:val="0"/>
              <w:spacing w:line="360" w:lineRule="exact"/>
              <w:jc w:val="both"/>
              <w:textAlignment w:val="auto"/>
              <w:rPr>
                <w:rFonts w:hint="eastAsia"/>
                <w:lang w:val="en-US" w:eastAsia="zh-CN"/>
              </w:rPr>
            </w:pPr>
            <w:r>
              <w:rPr>
                <w:rFonts w:hint="eastAsia" w:ascii="宋体" w:hAnsi="宋体" w:eastAsia="宋体" w:cs="宋体"/>
                <w:b w:val="0"/>
                <w:bCs w:val="0"/>
                <w:color w:val="auto"/>
                <w:sz w:val="24"/>
                <w:szCs w:val="24"/>
                <w:highlight w:val="none"/>
                <w:u w:val="none"/>
                <w:lang w:val="en-US" w:eastAsia="zh-CN"/>
              </w:rPr>
              <w:t>注：因本项目新婚贺礼采购按照500元/人份的标准，采购人实际支付500元/人份采购提货券，故本项目为固定报价，即各供应商报价均为 500 元/人份，响应报价为500元/人份。(500元所购得提货券的实际购买力依据各单位实际情况提供)。</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restart"/>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技术分（49分）</w:t>
            </w:r>
          </w:p>
        </w:tc>
        <w:tc>
          <w:tcPr>
            <w:tcW w:w="1473" w:type="dxa"/>
            <w:noWrap w:val="0"/>
            <w:vAlign w:val="center"/>
          </w:tcPr>
          <w:p w14:paraId="01D65E6D">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仓储规模</w:t>
            </w:r>
          </w:p>
          <w:p w14:paraId="771C58A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7DF45194">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default"/>
                <w:lang w:val="en-US" w:eastAsia="zh-CN"/>
              </w:rPr>
            </w:pP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供应商仓储规模在150 m²（不含 150）以上得</w:t>
            </w:r>
            <w:r>
              <w:rPr>
                <w:rFonts w:hint="eastAsia" w:hAnsi="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lang w:val="en-US" w:eastAsia="zh-CN"/>
              </w:rPr>
              <w:t>分；100（不含100）-150 ㎡得</w:t>
            </w:r>
            <w:r>
              <w:rPr>
                <w:rFonts w:hint="eastAsia" w:hAnsi="宋体" w:cs="宋体"/>
                <w:b w:val="0"/>
                <w:bCs w:val="0"/>
                <w:color w:val="auto"/>
                <w:sz w:val="24"/>
                <w:szCs w:val="24"/>
                <w:highlight w:val="none"/>
                <w:u w:val="none"/>
                <w:lang w:val="en-US" w:eastAsia="zh-CN"/>
              </w:rPr>
              <w:t>3</w:t>
            </w:r>
            <w:r>
              <w:rPr>
                <w:rFonts w:hint="eastAsia" w:ascii="宋体" w:hAnsi="宋体" w:eastAsia="宋体" w:cs="宋体"/>
                <w:b w:val="0"/>
                <w:bCs w:val="0"/>
                <w:color w:val="auto"/>
                <w:sz w:val="24"/>
                <w:szCs w:val="24"/>
                <w:highlight w:val="none"/>
                <w:u w:val="none"/>
                <w:lang w:val="en-US" w:eastAsia="zh-CN"/>
              </w:rPr>
              <w:t>分；</w:t>
            </w:r>
            <w:r>
              <w:rPr>
                <w:rFonts w:hint="eastAsia" w:hAnsi="宋体" w:cs="宋体"/>
                <w:b w:val="0"/>
                <w:bCs w:val="0"/>
                <w:color w:val="auto"/>
                <w:sz w:val="24"/>
                <w:szCs w:val="24"/>
                <w:highlight w:val="none"/>
                <w:u w:val="none"/>
                <w:lang w:val="en-US" w:eastAsia="zh-CN"/>
              </w:rPr>
              <w:t>50</w:t>
            </w:r>
            <w:r>
              <w:rPr>
                <w:rFonts w:hint="eastAsia" w:ascii="宋体" w:hAnsi="宋体" w:eastAsia="宋体" w:cs="宋体"/>
                <w:b w:val="0"/>
                <w:bCs w:val="0"/>
                <w:color w:val="auto"/>
                <w:sz w:val="24"/>
                <w:szCs w:val="24"/>
                <w:highlight w:val="none"/>
                <w:u w:val="none"/>
                <w:lang w:val="en-US" w:eastAsia="zh-CN"/>
              </w:rPr>
              <w:t>（不含</w:t>
            </w:r>
            <w:r>
              <w:rPr>
                <w:rFonts w:hint="eastAsia" w:hAnsi="宋体" w:cs="宋体"/>
                <w:b w:val="0"/>
                <w:bCs w:val="0"/>
                <w:color w:val="auto"/>
                <w:sz w:val="24"/>
                <w:szCs w:val="24"/>
                <w:highlight w:val="none"/>
                <w:u w:val="none"/>
                <w:lang w:val="en-US" w:eastAsia="zh-CN"/>
              </w:rPr>
              <w:t>50</w:t>
            </w:r>
            <w:r>
              <w:rPr>
                <w:rFonts w:hint="eastAsia" w:ascii="宋体" w:hAnsi="宋体" w:eastAsia="宋体" w:cs="宋体"/>
                <w:b w:val="0"/>
                <w:bCs w:val="0"/>
                <w:color w:val="auto"/>
                <w:sz w:val="24"/>
                <w:szCs w:val="24"/>
                <w:highlight w:val="none"/>
                <w:u w:val="none"/>
                <w:lang w:val="en-US" w:eastAsia="zh-CN"/>
              </w:rPr>
              <w:t>）-1</w:t>
            </w:r>
            <w:r>
              <w:rPr>
                <w:rFonts w:hint="eastAsia" w:hAnsi="宋体" w:cs="宋体"/>
                <w:b w:val="0"/>
                <w:bCs w:val="0"/>
                <w:color w:val="auto"/>
                <w:sz w:val="24"/>
                <w:szCs w:val="24"/>
                <w:highlight w:val="none"/>
                <w:u w:val="none"/>
                <w:lang w:val="en-US" w:eastAsia="zh-CN"/>
              </w:rPr>
              <w:t>0</w:t>
            </w:r>
            <w:r>
              <w:rPr>
                <w:rFonts w:hint="eastAsia" w:ascii="宋体" w:hAnsi="宋体" w:eastAsia="宋体" w:cs="宋体"/>
                <w:b w:val="0"/>
                <w:bCs w:val="0"/>
                <w:color w:val="auto"/>
                <w:sz w:val="24"/>
                <w:szCs w:val="24"/>
                <w:highlight w:val="none"/>
                <w:u w:val="none"/>
                <w:lang w:val="en-US" w:eastAsia="zh-CN"/>
              </w:rPr>
              <w:t>0 ㎡得</w:t>
            </w: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分。此项最高</w:t>
            </w:r>
            <w:r>
              <w:rPr>
                <w:rFonts w:hint="eastAsia" w:hAnsi="宋体" w:cs="宋体"/>
                <w:b w:val="0"/>
                <w:bCs w:val="0"/>
                <w:color w:val="auto"/>
                <w:sz w:val="24"/>
                <w:szCs w:val="24"/>
                <w:highlight w:val="none"/>
                <w:u w:val="none"/>
                <w:lang w:val="en-US" w:eastAsia="zh-CN"/>
              </w:rPr>
              <w:t>5分。</w:t>
            </w:r>
          </w:p>
          <w:p w14:paraId="6F0A2FB4">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default"/>
                <w:lang w:val="en-US" w:eastAsia="zh-CN"/>
              </w:rPr>
            </w:pPr>
            <w:r>
              <w:rPr>
                <w:rFonts w:hint="eastAsia" w:hAnsi="宋体" w:cs="宋体"/>
                <w:b w:val="0"/>
                <w:bCs w:val="0"/>
                <w:color w:val="auto"/>
                <w:sz w:val="24"/>
                <w:szCs w:val="24"/>
                <w:highlight w:val="none"/>
                <w:u w:val="none"/>
                <w:lang w:val="en-US" w:eastAsia="zh-CN"/>
              </w:rPr>
              <w:t>2.供应商</w:t>
            </w:r>
            <w:r>
              <w:rPr>
                <w:rFonts w:hint="eastAsia" w:ascii="宋体" w:hAnsi="宋体" w:eastAsia="宋体" w:cs="宋体"/>
                <w:b w:val="0"/>
                <w:bCs w:val="0"/>
                <w:color w:val="auto"/>
                <w:sz w:val="24"/>
                <w:szCs w:val="24"/>
                <w:highlight w:val="none"/>
                <w:u w:val="none"/>
                <w:lang w:val="en-US" w:eastAsia="zh-CN"/>
              </w:rPr>
              <w:t>在驻马店市区能够供货的门店达到</w:t>
            </w:r>
            <w:r>
              <w:rPr>
                <w:rFonts w:hint="eastAsia" w:hAnsi="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lang w:val="en-US" w:eastAsia="zh-CN"/>
              </w:rPr>
              <w:t>家（含）以上的，得</w:t>
            </w:r>
            <w:r>
              <w:rPr>
                <w:rFonts w:hint="eastAsia" w:hAnsi="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lang w:val="en-US" w:eastAsia="zh-CN"/>
              </w:rPr>
              <w:t>分</w:t>
            </w:r>
            <w:r>
              <w:rPr>
                <w:rFonts w:hint="eastAsia" w:hAnsi="宋体" w:cs="宋体"/>
                <w:b w:val="0"/>
                <w:bCs w:val="0"/>
                <w:color w:val="auto"/>
                <w:sz w:val="24"/>
                <w:szCs w:val="24"/>
                <w:highlight w:val="none"/>
                <w:u w:val="none"/>
                <w:lang w:val="en-US" w:eastAsia="zh-CN"/>
              </w:rPr>
              <w:t>；有1家门店可供货的，得1分。</w:t>
            </w:r>
          </w:p>
          <w:p w14:paraId="1FE935D0">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注：</w:t>
            </w:r>
            <w:r>
              <w:rPr>
                <w:rFonts w:hint="eastAsia" w:ascii="宋体" w:hAnsi="宋体" w:eastAsia="宋体" w:cs="宋体"/>
                <w:b w:val="0"/>
                <w:bCs w:val="0"/>
                <w:color w:val="auto"/>
                <w:sz w:val="24"/>
                <w:szCs w:val="24"/>
                <w:highlight w:val="none"/>
                <w:u w:val="none"/>
                <w:lang w:val="en-US" w:eastAsia="zh-CN"/>
              </w:rPr>
              <w:t>提供租赁合同或房产证明原件扫描件</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门头照及地址</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不提供不得分</w:t>
            </w:r>
            <w:r>
              <w:rPr>
                <w:rFonts w:hint="eastAsia" w:hAnsi="宋体" w:cs="宋体"/>
                <w:b w:val="0"/>
                <w:bCs w:val="0"/>
                <w:color w:val="auto"/>
                <w:sz w:val="24"/>
                <w:szCs w:val="24"/>
                <w:highlight w:val="none"/>
                <w:u w:val="none"/>
                <w:lang w:val="en-US" w:eastAsia="zh-CN"/>
              </w:rPr>
              <w:t>。</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4C5FFF7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60AFA997">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lang w:val="en-US" w:eastAsia="zh-CN"/>
              </w:rPr>
              <w:t>仓储环境</w:t>
            </w:r>
          </w:p>
          <w:p w14:paraId="3C51B4F2">
            <w:pPr>
              <w:pStyle w:val="5"/>
              <w:keepNext w:val="0"/>
              <w:keepLines w:val="0"/>
              <w:pageBreakBefore w:val="0"/>
              <w:numPr>
                <w:ilvl w:val="0"/>
                <w:numId w:val="0"/>
              </w:numPr>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28E869F3">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供应商提供符合采购需求的仓储环境</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包含（但不限于）以下内容：</w:t>
            </w:r>
          </w:p>
          <w:p w14:paraId="3075B650">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①为保证仓储环境干净整洁提供的仓储管理措施；</w:t>
            </w:r>
          </w:p>
          <w:p w14:paraId="1D6C8466">
            <w:pPr>
              <w:pStyle w:val="5"/>
              <w:keepNext w:val="0"/>
              <w:keepLines w:val="0"/>
              <w:pageBreakBefore w:val="0"/>
              <w:kinsoku/>
              <w:wordWrap/>
              <w:overflowPunct/>
              <w:topLinePunct w:val="0"/>
              <w:bidi w:val="0"/>
              <w:snapToGrid w:val="0"/>
              <w:spacing w:line="360" w:lineRule="exact"/>
              <w:jc w:val="both"/>
              <w:textAlignment w:val="auto"/>
              <w:rPr>
                <w:rFonts w:hint="eastAsia" w:hAnsi="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②仓储环境介绍、</w:t>
            </w:r>
            <w:r>
              <w:rPr>
                <w:rFonts w:hint="eastAsia" w:hAnsi="宋体" w:cs="宋体"/>
                <w:b w:val="0"/>
                <w:bCs w:val="0"/>
                <w:color w:val="auto"/>
                <w:sz w:val="24"/>
                <w:szCs w:val="24"/>
                <w:highlight w:val="none"/>
                <w:u w:val="none"/>
                <w:lang w:val="en-US" w:eastAsia="zh-CN"/>
              </w:rPr>
              <w:t>管理措施</w:t>
            </w:r>
            <w:r>
              <w:rPr>
                <w:rFonts w:hint="eastAsia" w:ascii="宋体" w:hAnsi="宋体" w:eastAsia="宋体" w:cs="宋体"/>
                <w:b w:val="0"/>
                <w:bCs w:val="0"/>
                <w:color w:val="auto"/>
                <w:sz w:val="24"/>
                <w:szCs w:val="24"/>
                <w:highlight w:val="none"/>
                <w:u w:val="none"/>
                <w:lang w:val="en-US" w:eastAsia="zh-CN"/>
              </w:rPr>
              <w:t>及真实的仓储图片</w:t>
            </w:r>
            <w:r>
              <w:rPr>
                <w:rFonts w:hint="eastAsia" w:hAnsi="宋体" w:cs="宋体"/>
                <w:b w:val="0"/>
                <w:bCs w:val="0"/>
                <w:color w:val="auto"/>
                <w:sz w:val="24"/>
                <w:szCs w:val="24"/>
                <w:highlight w:val="none"/>
                <w:u w:val="none"/>
                <w:lang w:val="en-US" w:eastAsia="zh-CN"/>
              </w:rPr>
              <w:t>；</w:t>
            </w:r>
          </w:p>
          <w:p w14:paraId="6BC9348F">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仓储环境管理制度完善、措施详尽可行、真实图片能充分证明环境优良的，得10分；</w:t>
            </w:r>
          </w:p>
          <w:p w14:paraId="46A20641">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仓储环境管理制度较完善、措施较可行、真实图片能证明环境良好的，得7分；</w:t>
            </w:r>
          </w:p>
          <w:p w14:paraId="11D184D6">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仓储环境管理制度基本合理、措施可行性一般、图片资料有限的，得4分；</w:t>
            </w:r>
          </w:p>
          <w:p w14:paraId="1E668C4D">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仓储环境管理制度缺失、措施不可行或未提供真实图片的，得 1分。</w:t>
            </w:r>
          </w:p>
          <w:p w14:paraId="306D5F60">
            <w:pPr>
              <w:keepNext w:val="0"/>
              <w:keepLines w:val="0"/>
              <w:pageBreakBefore w:val="0"/>
              <w:widowControl/>
              <w:kinsoku/>
              <w:wordWrap/>
              <w:overflowPunct/>
              <w:topLinePunct w:val="0"/>
              <w:autoSpaceDE/>
              <w:autoSpaceDN/>
              <w:bidi w:val="0"/>
              <w:adjustRightInd/>
              <w:snapToGrid w:val="0"/>
              <w:spacing w:line="240" w:lineRule="auto"/>
              <w:jc w:val="left"/>
              <w:rPr>
                <w:rFonts w:hint="default"/>
                <w:color w:val="auto"/>
                <w:lang w:val="en-US" w:eastAsia="zh-CN"/>
              </w:rPr>
            </w:pPr>
            <w:r>
              <w:rPr>
                <w:rFonts w:hint="eastAsia" w:ascii="宋体" w:hAnsi="宋体" w:eastAsia="宋体" w:cs="宋体"/>
                <w:b w:val="0"/>
                <w:bCs w:val="0"/>
                <w:color w:val="auto"/>
                <w:sz w:val="24"/>
                <w:szCs w:val="24"/>
                <w:highlight w:val="none"/>
                <w:u w:val="none"/>
                <w:lang w:val="en-US" w:eastAsia="zh-CN"/>
              </w:rPr>
              <w:t>不提供不得分</w:t>
            </w:r>
            <w:r>
              <w:rPr>
                <w:rFonts w:hint="eastAsia" w:ascii="宋体" w:hAnsi="宋体" w:cs="宋体"/>
                <w:b w:val="0"/>
                <w:bCs w:val="0"/>
                <w:color w:val="auto"/>
                <w:sz w:val="24"/>
                <w:szCs w:val="24"/>
                <w:highlight w:val="none"/>
                <w:u w:val="none"/>
                <w:lang w:val="en-US" w:eastAsia="zh-CN"/>
              </w:rPr>
              <w:t>。</w:t>
            </w:r>
          </w:p>
        </w:tc>
      </w:tr>
      <w:tr w14:paraId="0604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1239" w:type="dxa"/>
            <w:vMerge w:val="continue"/>
            <w:noWrap w:val="0"/>
            <w:vAlign w:val="center"/>
          </w:tcPr>
          <w:p w14:paraId="449410AA">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543E415">
            <w:pPr>
              <w:pStyle w:val="5"/>
              <w:keepNext w:val="0"/>
              <w:keepLines w:val="0"/>
              <w:pageBreakBefore w:val="0"/>
              <w:numPr>
                <w:ilvl w:val="0"/>
                <w:numId w:val="0"/>
              </w:numPr>
              <w:kinsoku/>
              <w:wordWrap/>
              <w:overflowPunct/>
              <w:topLinePunct w:val="0"/>
              <w:bidi w:val="0"/>
              <w:snapToGrid w:val="0"/>
              <w:spacing w:line="360" w:lineRule="exact"/>
              <w:ind w:leftChars="0"/>
              <w:jc w:val="center"/>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3.</w:t>
            </w:r>
            <w:r>
              <w:rPr>
                <w:rFonts w:hint="eastAsia" w:ascii="宋体" w:hAnsi="宋体" w:eastAsia="宋体" w:cs="宋体"/>
                <w:b w:val="0"/>
                <w:bCs w:val="0"/>
                <w:color w:val="auto"/>
                <w:sz w:val="24"/>
                <w:szCs w:val="24"/>
                <w:highlight w:val="none"/>
                <w:u w:val="none"/>
                <w:lang w:val="en-US" w:eastAsia="zh-CN"/>
              </w:rPr>
              <w:t>配送人员情况</w:t>
            </w:r>
          </w:p>
          <w:p w14:paraId="6E751404">
            <w:pPr>
              <w:pStyle w:val="5"/>
              <w:keepNext w:val="0"/>
              <w:keepLines w:val="0"/>
              <w:pageBreakBefore w:val="0"/>
              <w:numPr>
                <w:ilvl w:val="0"/>
                <w:numId w:val="0"/>
              </w:numPr>
              <w:kinsoku/>
              <w:wordWrap/>
              <w:overflowPunct/>
              <w:topLinePunct w:val="0"/>
              <w:bidi w:val="0"/>
              <w:snapToGrid w:val="0"/>
              <w:spacing w:line="360" w:lineRule="exact"/>
              <w:ind w:left="0" w:leftChars="0" w:firstLine="0" w:firstLineChars="0"/>
              <w:jc w:val="center"/>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hAnsi="宋体" w:cs="宋体"/>
                <w:b w:val="0"/>
                <w:bCs w:val="0"/>
                <w:color w:val="auto"/>
                <w:sz w:val="24"/>
                <w:szCs w:val="24"/>
                <w:highlight w:val="none"/>
                <w:u w:val="none"/>
                <w:lang w:val="en-US" w:eastAsia="zh-CN"/>
              </w:rPr>
              <w:t>9</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6F1DF1C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供应商所配的专职配送人员在满足采购人的需求上拟投入专职配送人员5人</w:t>
            </w:r>
            <w:r>
              <w:rPr>
                <w:rFonts w:hint="eastAsia" w:hAnsi="宋体" w:cs="宋体"/>
                <w:b w:val="0"/>
                <w:bCs w:val="0"/>
                <w:color w:val="auto"/>
                <w:sz w:val="24"/>
                <w:szCs w:val="24"/>
                <w:highlight w:val="none"/>
                <w:u w:val="none"/>
                <w:lang w:val="en-US" w:eastAsia="zh-CN"/>
              </w:rPr>
              <w:t>（含）</w:t>
            </w:r>
            <w:r>
              <w:rPr>
                <w:rFonts w:hint="eastAsia" w:ascii="宋体" w:hAnsi="宋体" w:eastAsia="宋体" w:cs="宋体"/>
                <w:b w:val="0"/>
                <w:bCs w:val="0"/>
                <w:color w:val="auto"/>
                <w:sz w:val="24"/>
                <w:szCs w:val="24"/>
                <w:highlight w:val="none"/>
                <w:u w:val="none"/>
                <w:lang w:val="en-US" w:eastAsia="zh-CN"/>
              </w:rPr>
              <w:t>的得</w:t>
            </w:r>
            <w:r>
              <w:rPr>
                <w:rFonts w:hint="eastAsia" w:hAnsi="宋体" w:cs="宋体"/>
                <w:b w:val="0"/>
                <w:bCs w:val="0"/>
                <w:color w:val="auto"/>
                <w:sz w:val="24"/>
                <w:szCs w:val="24"/>
                <w:highlight w:val="none"/>
                <w:u w:val="none"/>
                <w:lang w:val="en-US" w:eastAsia="zh-CN"/>
              </w:rPr>
              <w:t>9</w:t>
            </w:r>
            <w:r>
              <w:rPr>
                <w:rFonts w:hint="eastAsia" w:ascii="宋体" w:hAnsi="宋体" w:eastAsia="宋体" w:cs="宋体"/>
                <w:b w:val="0"/>
                <w:bCs w:val="0"/>
                <w:color w:val="auto"/>
                <w:sz w:val="24"/>
                <w:szCs w:val="24"/>
                <w:highlight w:val="none"/>
                <w:u w:val="none"/>
                <w:lang w:val="en-US" w:eastAsia="zh-CN"/>
              </w:rPr>
              <w:t>分；3人</w:t>
            </w:r>
            <w:r>
              <w:rPr>
                <w:rFonts w:hint="eastAsia" w:hAnsi="宋体" w:cs="宋体"/>
                <w:b w:val="0"/>
                <w:bCs w:val="0"/>
                <w:color w:val="auto"/>
                <w:sz w:val="24"/>
                <w:szCs w:val="24"/>
                <w:highlight w:val="none"/>
                <w:u w:val="none"/>
                <w:lang w:val="en-US" w:eastAsia="zh-CN"/>
              </w:rPr>
              <w:t>（含）-</w:t>
            </w:r>
            <w:r>
              <w:rPr>
                <w:rFonts w:hint="eastAsia" w:ascii="宋体" w:hAnsi="宋体" w:eastAsia="宋体" w:cs="宋体"/>
                <w:b w:val="0"/>
                <w:bCs w:val="0"/>
                <w:color w:val="auto"/>
                <w:sz w:val="24"/>
                <w:szCs w:val="24"/>
                <w:highlight w:val="none"/>
                <w:u w:val="none"/>
                <w:lang w:val="en-US" w:eastAsia="zh-CN"/>
              </w:rPr>
              <w:t>5人</w:t>
            </w:r>
            <w:r>
              <w:rPr>
                <w:rFonts w:hint="eastAsia" w:hAnsi="宋体" w:cs="宋体"/>
                <w:b w:val="0"/>
                <w:bCs w:val="0"/>
                <w:color w:val="auto"/>
                <w:sz w:val="24"/>
                <w:szCs w:val="24"/>
                <w:highlight w:val="none"/>
                <w:u w:val="none"/>
                <w:lang w:val="en-US" w:eastAsia="zh-CN"/>
              </w:rPr>
              <w:t>（不含）</w:t>
            </w:r>
            <w:r>
              <w:rPr>
                <w:rFonts w:hint="eastAsia" w:ascii="宋体" w:hAnsi="宋体" w:eastAsia="宋体" w:cs="宋体"/>
                <w:b w:val="0"/>
                <w:bCs w:val="0"/>
                <w:color w:val="auto"/>
                <w:sz w:val="24"/>
                <w:szCs w:val="24"/>
                <w:highlight w:val="none"/>
                <w:u w:val="none"/>
                <w:lang w:val="en-US" w:eastAsia="zh-CN"/>
              </w:rPr>
              <w:t>的得</w:t>
            </w:r>
            <w:r>
              <w:rPr>
                <w:rFonts w:hint="eastAsia" w:hAnsi="宋体" w:cs="宋体"/>
                <w:b w:val="0"/>
                <w:bCs w:val="0"/>
                <w:color w:val="auto"/>
                <w:sz w:val="24"/>
                <w:szCs w:val="24"/>
                <w:highlight w:val="none"/>
                <w:u w:val="none"/>
                <w:lang w:val="en-US" w:eastAsia="zh-CN"/>
              </w:rPr>
              <w:t>6</w:t>
            </w:r>
            <w:r>
              <w:rPr>
                <w:rFonts w:hint="eastAsia" w:ascii="宋体" w:hAnsi="宋体" w:eastAsia="宋体" w:cs="宋体"/>
                <w:b w:val="0"/>
                <w:bCs w:val="0"/>
                <w:color w:val="auto"/>
                <w:sz w:val="24"/>
                <w:szCs w:val="24"/>
                <w:highlight w:val="none"/>
                <w:u w:val="none"/>
                <w:lang w:val="en-US" w:eastAsia="zh-CN"/>
              </w:rPr>
              <w:t>分；</w:t>
            </w: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val="en-US" w:eastAsia="zh-CN"/>
              </w:rPr>
              <w:t>人</w:t>
            </w:r>
            <w:r>
              <w:rPr>
                <w:rFonts w:hint="eastAsia" w:hAnsi="宋体" w:cs="宋体"/>
                <w:b w:val="0"/>
                <w:bCs w:val="0"/>
                <w:color w:val="auto"/>
                <w:sz w:val="24"/>
                <w:szCs w:val="24"/>
                <w:highlight w:val="none"/>
                <w:u w:val="none"/>
                <w:lang w:val="en-US" w:eastAsia="zh-CN"/>
              </w:rPr>
              <w:t>（含）-3</w:t>
            </w:r>
            <w:r>
              <w:rPr>
                <w:rFonts w:hint="eastAsia" w:ascii="宋体" w:hAnsi="宋体" w:eastAsia="宋体" w:cs="宋体"/>
                <w:b w:val="0"/>
                <w:bCs w:val="0"/>
                <w:color w:val="auto"/>
                <w:sz w:val="24"/>
                <w:szCs w:val="24"/>
                <w:highlight w:val="none"/>
                <w:u w:val="none"/>
                <w:lang w:val="en-US" w:eastAsia="zh-CN"/>
              </w:rPr>
              <w:t>人</w:t>
            </w:r>
            <w:r>
              <w:rPr>
                <w:rFonts w:hint="eastAsia" w:hAnsi="宋体" w:cs="宋体"/>
                <w:b w:val="0"/>
                <w:bCs w:val="0"/>
                <w:color w:val="auto"/>
                <w:sz w:val="24"/>
                <w:szCs w:val="24"/>
                <w:highlight w:val="none"/>
                <w:u w:val="none"/>
                <w:lang w:val="en-US" w:eastAsia="zh-CN"/>
              </w:rPr>
              <w:t>（不含）的得3分</w:t>
            </w:r>
            <w:r>
              <w:rPr>
                <w:rFonts w:hint="eastAsia" w:ascii="宋体" w:hAnsi="宋体" w:eastAsia="宋体" w:cs="宋体"/>
                <w:b w:val="0"/>
                <w:bCs w:val="0"/>
                <w:color w:val="auto"/>
                <w:sz w:val="24"/>
                <w:szCs w:val="24"/>
                <w:highlight w:val="none"/>
                <w:u w:val="none"/>
                <w:lang w:val="en-US" w:eastAsia="zh-CN"/>
              </w:rPr>
              <w:t>。</w:t>
            </w:r>
          </w:p>
          <w:p w14:paraId="22CE9C87">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（提供专业配送人员的劳动合同扫描件，不提供不得分）。</w:t>
            </w:r>
          </w:p>
        </w:tc>
      </w:tr>
      <w:tr w14:paraId="6434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1" w:hRule="atLeast"/>
        </w:trPr>
        <w:tc>
          <w:tcPr>
            <w:tcW w:w="1239" w:type="dxa"/>
            <w:vMerge w:val="continue"/>
            <w:noWrap w:val="0"/>
            <w:vAlign w:val="center"/>
          </w:tcPr>
          <w:p w14:paraId="3677EF9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4124A92F">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hAnsi="宋体" w:cs="宋体"/>
                <w:b w:val="0"/>
                <w:bCs w:val="0"/>
                <w:color w:val="auto"/>
                <w:sz w:val="24"/>
                <w:szCs w:val="24"/>
                <w:highlight w:val="none"/>
                <w:u w:val="none"/>
                <w:lang w:val="en-US" w:eastAsia="zh-CN"/>
              </w:rPr>
              <w:t>4.</w:t>
            </w:r>
            <w:r>
              <w:rPr>
                <w:rFonts w:hint="eastAsia" w:ascii="宋体" w:hAnsi="宋体" w:eastAsia="宋体" w:cs="宋体"/>
                <w:b w:val="0"/>
                <w:bCs w:val="0"/>
                <w:color w:val="auto"/>
                <w:sz w:val="24"/>
                <w:szCs w:val="24"/>
                <w:highlight w:val="none"/>
                <w:u w:val="none"/>
                <w:lang w:val="en-US" w:eastAsia="zh-CN"/>
              </w:rPr>
              <w:t>应急措施方案（</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center"/>
          </w:tcPr>
          <w:p w14:paraId="1B1CD66C">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根据供应商针对突发情况提供应急服务方案及保障措施进行打分，包含（但不限于）以下内容：</w:t>
            </w:r>
          </w:p>
          <w:p w14:paraId="7EADF2EC">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①物资应急筹措措施；</w:t>
            </w:r>
          </w:p>
          <w:p w14:paraId="70FF8633">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②应急处理流程、处置方法等；</w:t>
            </w:r>
          </w:p>
          <w:p w14:paraId="34D2C4B0">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应急筹措全面具体、措施可靠、处理流程清晰高效，完全满足项目需求的，得</w:t>
            </w:r>
            <w:r>
              <w:rPr>
                <w:rFonts w:hint="default" w:ascii="宋体" w:hAnsi="宋体" w:eastAsia="宋体" w:cs="宋体"/>
                <w:b w:val="0"/>
                <w:bCs w:val="0"/>
                <w:color w:val="auto"/>
                <w:sz w:val="24"/>
                <w:szCs w:val="24"/>
                <w:highlight w:val="none"/>
                <w:u w:val="none"/>
                <w:lang w:val="en-US" w:eastAsia="zh-CN"/>
              </w:rPr>
              <w:t>10分；</w:t>
            </w:r>
          </w:p>
          <w:p w14:paraId="2E1E75F2">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应急</w:t>
            </w:r>
            <w:r>
              <w:rPr>
                <w:rFonts w:hint="eastAsia" w:ascii="宋体" w:hAnsi="宋体" w:eastAsia="宋体" w:cs="宋体"/>
                <w:b w:val="0"/>
                <w:bCs w:val="0"/>
                <w:color w:val="auto"/>
                <w:sz w:val="24"/>
                <w:szCs w:val="24"/>
                <w:highlight w:val="none"/>
                <w:u w:val="none"/>
                <w:lang w:val="en-US" w:eastAsia="zh-CN"/>
              </w:rPr>
              <w:t>筹措</w:t>
            </w:r>
            <w:r>
              <w:rPr>
                <w:rFonts w:hint="default" w:ascii="宋体" w:hAnsi="宋体" w:eastAsia="宋体" w:cs="宋体"/>
                <w:b w:val="0"/>
                <w:bCs w:val="0"/>
                <w:color w:val="auto"/>
                <w:sz w:val="24"/>
                <w:szCs w:val="24"/>
                <w:highlight w:val="none"/>
                <w:u w:val="none"/>
                <w:lang w:val="en-US" w:eastAsia="zh-CN"/>
              </w:rPr>
              <w:t>较全面、措施较可靠、处理流程较清晰，能较好满足项目需求的，得7分；</w:t>
            </w:r>
          </w:p>
          <w:p w14:paraId="300C873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应急</w:t>
            </w:r>
            <w:r>
              <w:rPr>
                <w:rFonts w:hint="eastAsia" w:ascii="宋体" w:hAnsi="宋体" w:eastAsia="宋体" w:cs="宋体"/>
                <w:b w:val="0"/>
                <w:bCs w:val="0"/>
                <w:color w:val="auto"/>
                <w:sz w:val="24"/>
                <w:szCs w:val="24"/>
                <w:highlight w:val="none"/>
                <w:u w:val="none"/>
                <w:lang w:val="en-US" w:eastAsia="zh-CN"/>
              </w:rPr>
              <w:t>筹措</w:t>
            </w:r>
            <w:r>
              <w:rPr>
                <w:rFonts w:hint="default" w:ascii="宋体" w:hAnsi="宋体" w:eastAsia="宋体" w:cs="宋体"/>
                <w:b w:val="0"/>
                <w:bCs w:val="0"/>
                <w:color w:val="auto"/>
                <w:sz w:val="24"/>
                <w:szCs w:val="24"/>
                <w:highlight w:val="none"/>
                <w:u w:val="none"/>
                <w:lang w:val="en-US" w:eastAsia="zh-CN"/>
              </w:rPr>
              <w:t>基本合理、措施与处理流程可行性一般，基本满足项目需求的，得4分；</w:t>
            </w:r>
          </w:p>
          <w:p w14:paraId="0E326F1D">
            <w:pPr>
              <w:pStyle w:val="5"/>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u w:val="none"/>
                <w:lang w:val="en-US" w:eastAsia="zh-CN"/>
              </w:rPr>
            </w:pPr>
            <w:r>
              <w:rPr>
                <w:rFonts w:hint="default" w:ascii="宋体" w:hAnsi="宋体" w:eastAsia="宋体" w:cs="宋体"/>
                <w:b w:val="0"/>
                <w:bCs w:val="0"/>
                <w:color w:val="auto"/>
                <w:sz w:val="24"/>
                <w:szCs w:val="24"/>
                <w:highlight w:val="none"/>
                <w:u w:val="none"/>
                <w:lang w:val="en-US" w:eastAsia="zh-CN"/>
              </w:rPr>
              <w:t>应急</w:t>
            </w:r>
            <w:r>
              <w:rPr>
                <w:rFonts w:hint="eastAsia" w:ascii="宋体" w:hAnsi="宋体" w:eastAsia="宋体" w:cs="宋体"/>
                <w:b w:val="0"/>
                <w:bCs w:val="0"/>
                <w:color w:val="auto"/>
                <w:sz w:val="24"/>
                <w:szCs w:val="24"/>
                <w:highlight w:val="none"/>
                <w:u w:val="none"/>
                <w:lang w:val="en-US" w:eastAsia="zh-CN"/>
              </w:rPr>
              <w:t>筹措</w:t>
            </w:r>
            <w:r>
              <w:rPr>
                <w:rFonts w:hint="default" w:ascii="宋体" w:hAnsi="宋体" w:eastAsia="宋体" w:cs="宋体"/>
                <w:b w:val="0"/>
                <w:bCs w:val="0"/>
                <w:color w:val="auto"/>
                <w:sz w:val="24"/>
                <w:szCs w:val="24"/>
                <w:highlight w:val="none"/>
                <w:u w:val="none"/>
                <w:lang w:val="en-US" w:eastAsia="zh-CN"/>
              </w:rPr>
              <w:t>缺失、内容空洞或可行性差，难以满足项目需求的，得1分。</w:t>
            </w:r>
          </w:p>
          <w:p w14:paraId="22C21EE9">
            <w:pPr>
              <w:pStyle w:val="5"/>
              <w:keepNext w:val="0"/>
              <w:keepLines w:val="0"/>
              <w:pageBreakBefore w:val="0"/>
              <w:kinsoku/>
              <w:wordWrap/>
              <w:overflowPunct/>
              <w:topLinePunct w:val="0"/>
              <w:bidi w:val="0"/>
              <w:snapToGrid w:val="0"/>
              <w:spacing w:line="360" w:lineRule="exact"/>
              <w:jc w:val="both"/>
              <w:textAlignment w:val="auto"/>
              <w:rPr>
                <w:rFonts w:hint="eastAsia"/>
                <w:color w:val="auto"/>
                <w:lang w:val="en-US" w:eastAsia="zh-CN"/>
              </w:rPr>
            </w:pPr>
            <w:r>
              <w:rPr>
                <w:rFonts w:hint="eastAsia" w:ascii="宋体" w:hAnsi="宋体" w:eastAsia="宋体" w:cs="宋体"/>
                <w:b w:val="0"/>
                <w:bCs w:val="0"/>
                <w:color w:val="auto"/>
                <w:sz w:val="24"/>
                <w:szCs w:val="24"/>
                <w:highlight w:val="none"/>
                <w:u w:val="none"/>
                <w:lang w:val="en-US" w:eastAsia="zh-CN"/>
              </w:rPr>
              <w:t>不提供不得分。</w:t>
            </w:r>
          </w:p>
        </w:tc>
      </w:tr>
      <w:tr w14:paraId="0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1239" w:type="dxa"/>
            <w:vMerge w:val="continue"/>
            <w:noWrap w:val="0"/>
            <w:vAlign w:val="center"/>
          </w:tcPr>
          <w:p w14:paraId="7A5F7F4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81DB0B2">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cyan"/>
                <w:u w:val="none"/>
                <w:lang w:val="en-US" w:eastAsia="zh-CN"/>
              </w:rPr>
            </w:pPr>
            <w:r>
              <w:rPr>
                <w:rFonts w:hint="eastAsia" w:hAnsi="宋体" w:cs="宋体"/>
                <w:b w:val="0"/>
                <w:bCs w:val="0"/>
                <w:color w:val="auto"/>
                <w:sz w:val="24"/>
                <w:szCs w:val="24"/>
                <w:highlight w:val="none"/>
                <w:u w:val="none"/>
                <w:lang w:val="en-US" w:eastAsia="zh-CN"/>
              </w:rPr>
              <w:t>5.</w:t>
            </w:r>
            <w:r>
              <w:rPr>
                <w:rFonts w:hint="eastAsia" w:ascii="宋体" w:hAnsi="宋体" w:eastAsia="宋体" w:cs="宋体"/>
                <w:b w:val="0"/>
                <w:bCs w:val="0"/>
                <w:color w:val="auto"/>
                <w:sz w:val="24"/>
                <w:szCs w:val="24"/>
                <w:highlight w:val="none"/>
                <w:u w:val="none"/>
                <w:lang w:val="en-US" w:eastAsia="zh-CN"/>
              </w:rPr>
              <w:t>配送服务（</w:t>
            </w:r>
            <w:r>
              <w:rPr>
                <w:rFonts w:hint="eastAsia" w:hAnsi="宋体" w:cs="宋体"/>
                <w:b w:val="0"/>
                <w:bCs w:val="0"/>
                <w:color w:val="auto"/>
                <w:sz w:val="24"/>
                <w:szCs w:val="24"/>
                <w:highlight w:val="none"/>
                <w:u w:val="none"/>
                <w:lang w:val="en-US" w:eastAsia="zh-CN"/>
              </w:rPr>
              <w:t>10</w:t>
            </w:r>
            <w:r>
              <w:rPr>
                <w:rFonts w:hint="eastAsia" w:ascii="宋体" w:hAnsi="宋体" w:eastAsia="宋体" w:cs="宋体"/>
                <w:b w:val="0"/>
                <w:bCs w:val="0"/>
                <w:color w:val="auto"/>
                <w:sz w:val="24"/>
                <w:szCs w:val="24"/>
                <w:highlight w:val="none"/>
                <w:u w:val="none"/>
                <w:lang w:val="en-US" w:eastAsia="zh-CN"/>
              </w:rPr>
              <w:t>分）</w:t>
            </w:r>
          </w:p>
        </w:tc>
        <w:tc>
          <w:tcPr>
            <w:tcW w:w="6770" w:type="dxa"/>
            <w:noWrap w:val="0"/>
            <w:vAlign w:val="top"/>
          </w:tcPr>
          <w:p w14:paraId="2F1F97F5">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供应商提供的配送服务方案</w:t>
            </w:r>
            <w:r>
              <w:rPr>
                <w:rFonts w:hint="eastAsia" w:hAnsi="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US" w:eastAsia="zh-CN"/>
              </w:rPr>
              <w:t>包含（但不限于）以下内容：</w:t>
            </w:r>
          </w:p>
          <w:p w14:paraId="31085F7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①配送时效；</w:t>
            </w:r>
          </w:p>
          <w:p w14:paraId="13BBA17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②退换货政策等。</w:t>
            </w:r>
          </w:p>
          <w:p w14:paraId="0630307F">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配送时效承诺最短、退换货政策宽松且流程清晰、售后服务响应及时的，得10分；</w:t>
            </w:r>
          </w:p>
          <w:p w14:paraId="098BE186">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配送时效承诺较快、退换货政策较合理、售后服务响应较及时的，得7分；</w:t>
            </w:r>
          </w:p>
          <w:p w14:paraId="5EE58AED">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配送时效承诺一般、退换货政策基本合理、售后服务响应速度一般的，得4分；</w:t>
            </w:r>
          </w:p>
          <w:p w14:paraId="262B821E">
            <w:pPr>
              <w:pStyle w:val="5"/>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配送服务方案缺失或内容无法满足基本要求的，得1分。</w:t>
            </w:r>
          </w:p>
          <w:p w14:paraId="40B6FD19">
            <w:pPr>
              <w:pStyle w:val="6"/>
              <w:jc w:val="both"/>
              <w:rPr>
                <w:rFonts w:hint="eastAsia"/>
                <w:color w:val="auto"/>
                <w:lang w:val="en-US" w:eastAsia="zh-CN"/>
              </w:rPr>
            </w:pPr>
            <w:r>
              <w:rPr>
                <w:rFonts w:hint="eastAsia" w:ascii="宋体" w:hAnsi="宋体" w:eastAsia="宋体" w:cs="宋体"/>
                <w:b w:val="0"/>
                <w:bCs w:val="0"/>
                <w:color w:val="auto"/>
                <w:sz w:val="24"/>
                <w:szCs w:val="24"/>
                <w:highlight w:val="none"/>
                <w:u w:val="none"/>
                <w:lang w:val="en-US" w:eastAsia="zh-CN"/>
              </w:rPr>
              <w:t>不提供不得分。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21</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00B2DAD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业绩证明（</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分）</w:t>
            </w:r>
          </w:p>
        </w:tc>
        <w:tc>
          <w:tcPr>
            <w:tcW w:w="6770" w:type="dxa"/>
            <w:noWrap w:val="0"/>
            <w:vAlign w:val="center"/>
          </w:tcPr>
          <w:p w14:paraId="78EEF5BF">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自2023年01月01日以来具有的类似项目（以合同文件为准），每提供一份得2分，最多得</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分。</w:t>
            </w:r>
          </w:p>
        </w:tc>
      </w:tr>
      <w:tr w14:paraId="5820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1239" w:type="dxa"/>
            <w:vMerge w:val="continue"/>
            <w:noWrap w:val="0"/>
            <w:vAlign w:val="center"/>
          </w:tcPr>
          <w:p w14:paraId="1378FD9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vMerge w:val="restart"/>
            <w:tcBorders>
              <w:top w:val="single" w:color="auto" w:sz="4" w:space="0"/>
            </w:tcBorders>
            <w:noWrap w:val="0"/>
            <w:vAlign w:val="center"/>
          </w:tcPr>
          <w:p w14:paraId="4C003150">
            <w:pPr>
              <w:keepNext w:val="0"/>
              <w:keepLines w:val="0"/>
              <w:pageBreakBefore w:val="0"/>
              <w:widowControl/>
              <w:kinsoku/>
              <w:wordWrap/>
              <w:overflowPunct/>
              <w:topLinePunct w:val="0"/>
              <w:autoSpaceDE/>
              <w:autoSpaceDN/>
              <w:bidi w:val="0"/>
              <w:adjustRightInd/>
              <w:snapToGrid w:val="0"/>
              <w:spacing w:line="240" w:lineRule="auto"/>
              <w:ind w:left="240" w:hanging="240" w:hangingChars="100"/>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2.增值服务（</w:t>
            </w:r>
            <w:r>
              <w:rPr>
                <w:rFonts w:hint="eastAsia" w:ascii="宋体" w:hAnsi="宋体" w:cs="宋体"/>
                <w:b w:val="0"/>
                <w:bCs w:val="0"/>
                <w:color w:val="auto"/>
                <w:kern w:val="2"/>
                <w:sz w:val="24"/>
                <w:szCs w:val="24"/>
                <w:lang w:val="en-US" w:eastAsia="zh-CN" w:bidi="ar-SA"/>
              </w:rPr>
              <w:t>15</w:t>
            </w:r>
            <w:r>
              <w:rPr>
                <w:rFonts w:hint="eastAsia" w:ascii="宋体" w:hAnsi="宋体" w:eastAsia="宋体" w:cs="宋体"/>
                <w:b w:val="0"/>
                <w:bCs w:val="0"/>
                <w:color w:val="auto"/>
                <w:kern w:val="2"/>
                <w:sz w:val="24"/>
                <w:szCs w:val="24"/>
                <w:lang w:val="en-US" w:eastAsia="zh-CN" w:bidi="ar-SA"/>
              </w:rPr>
              <w:t>分）</w:t>
            </w:r>
          </w:p>
        </w:tc>
        <w:tc>
          <w:tcPr>
            <w:tcW w:w="6770" w:type="dxa"/>
            <w:noWrap w:val="0"/>
            <w:vAlign w:val="center"/>
          </w:tcPr>
          <w:p w14:paraId="11EA64D3">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供应商承诺在500 元/人新婚贺礼提货券基础上，另外每人每增值赠送10元的，得1分。此项最高5分。</w:t>
            </w:r>
          </w:p>
          <w:p w14:paraId="701A5D6B">
            <w:pPr>
              <w:keepNext w:val="0"/>
              <w:keepLines w:val="0"/>
              <w:pageBreakBefore w:val="0"/>
              <w:widowControl/>
              <w:kinsoku/>
              <w:wordWrap/>
              <w:overflowPunct/>
              <w:topLinePunct w:val="0"/>
              <w:autoSpaceDE/>
              <w:autoSpaceDN/>
              <w:bidi w:val="0"/>
              <w:adjustRightInd/>
              <w:snapToGrid w:val="0"/>
              <w:spacing w:line="240" w:lineRule="auto"/>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highlight w:val="none"/>
                <w:lang w:val="en-US" w:eastAsia="zh-CN" w:bidi="ar-SA"/>
              </w:rPr>
              <w:t>注：提供承诺函</w:t>
            </w:r>
            <w:r>
              <w:rPr>
                <w:rFonts w:hint="eastAsia" w:ascii="宋体" w:hAnsi="宋体" w:cs="宋体"/>
                <w:b w:val="0"/>
                <w:bCs w:val="0"/>
                <w:color w:val="auto"/>
                <w:kern w:val="2"/>
                <w:sz w:val="24"/>
                <w:szCs w:val="24"/>
                <w:highlight w:val="none"/>
                <w:lang w:val="en-US" w:eastAsia="zh-CN" w:bidi="ar-SA"/>
              </w:rPr>
              <w:t>。</w:t>
            </w:r>
          </w:p>
        </w:tc>
      </w:tr>
      <w:tr w14:paraId="3778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continue"/>
            <w:noWrap w:val="0"/>
            <w:vAlign w:val="center"/>
          </w:tcPr>
          <w:p w14:paraId="264A1358">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vMerge w:val="continue"/>
            <w:noWrap w:val="0"/>
            <w:vAlign w:val="center"/>
          </w:tcPr>
          <w:p w14:paraId="4406982B">
            <w:pPr>
              <w:keepNext w:val="0"/>
              <w:keepLines w:val="0"/>
              <w:pageBreakBefore w:val="0"/>
              <w:widowControl/>
              <w:kinsoku/>
              <w:wordWrap/>
              <w:overflowPunct/>
              <w:topLinePunct w:val="0"/>
              <w:autoSpaceDE/>
              <w:autoSpaceDN/>
              <w:bidi w:val="0"/>
              <w:adjustRightInd/>
              <w:snapToGrid w:val="0"/>
              <w:spacing w:line="240" w:lineRule="auto"/>
              <w:ind w:left="240" w:hanging="240" w:hangingChars="100"/>
              <w:jc w:val="left"/>
              <w:rPr>
                <w:rFonts w:hint="eastAsia" w:ascii="宋体" w:hAnsi="宋体" w:eastAsia="宋体" w:cs="宋体"/>
                <w:b w:val="0"/>
                <w:bCs w:val="0"/>
                <w:color w:val="auto"/>
                <w:kern w:val="2"/>
                <w:sz w:val="24"/>
                <w:szCs w:val="24"/>
                <w:lang w:val="en-US" w:eastAsia="zh-CN" w:bidi="ar-SA"/>
              </w:rPr>
            </w:pPr>
          </w:p>
        </w:tc>
        <w:tc>
          <w:tcPr>
            <w:tcW w:w="6770" w:type="dxa"/>
            <w:noWrap w:val="0"/>
            <w:vAlign w:val="center"/>
          </w:tcPr>
          <w:p w14:paraId="09415D58">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根据供应商在响应文件中附产品组合情况进行综合评定，产品组合</w:t>
            </w:r>
            <w:r>
              <w:rPr>
                <w:rFonts w:hint="eastAsia" w:asciiTheme="minorEastAsia" w:hAnsiTheme="minorEastAsia" w:eastAsiaTheme="minorEastAsia" w:cstheme="minorEastAsia"/>
                <w:color w:val="auto"/>
                <w:sz w:val="24"/>
                <w:szCs w:val="24"/>
                <w:highlight w:val="none"/>
                <w:lang w:val="en-US" w:eastAsia="zh-CN"/>
              </w:rPr>
              <w:t>品类丰富、实用性强、品牌知名度高及产品性价比高等的得10分；</w:t>
            </w:r>
          </w:p>
          <w:p w14:paraId="300470DD">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i w:val="0"/>
                <w:iCs w:val="0"/>
                <w:caps w:val="0"/>
                <w:color w:val="auto"/>
                <w:spacing w:val="0"/>
                <w:sz w:val="24"/>
                <w:szCs w:val="24"/>
                <w:highlight w:val="none"/>
                <w:shd w:val="clear" w:fill="FFFFFF"/>
                <w:lang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产品组合品类较丰富、实用性较强、品牌知名度较高且产品性价比尚可的得</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7</w:t>
            </w:r>
            <w:r>
              <w:rPr>
                <w:rFonts w:hint="eastAsia" w:asciiTheme="minorEastAsia" w:hAnsiTheme="minorEastAsia" w:eastAsiaTheme="minorEastAsia" w:cstheme="minorEastAsia"/>
                <w:i w:val="0"/>
                <w:iCs w:val="0"/>
                <w:caps w:val="0"/>
                <w:color w:val="auto"/>
                <w:spacing w:val="0"/>
                <w:sz w:val="24"/>
                <w:szCs w:val="24"/>
                <w:highlight w:val="none"/>
                <w:shd w:val="clear" w:fill="FFFFFF"/>
              </w:rPr>
              <w:t>分</w:t>
            </w:r>
            <w:r>
              <w:rPr>
                <w:rFonts w:hint="eastAsia" w:asciiTheme="minorEastAsia" w:hAnsiTheme="minorEastAsia" w:eastAsiaTheme="minorEastAsia" w:cstheme="minorEastAsia"/>
                <w:i w:val="0"/>
                <w:iCs w:val="0"/>
                <w:caps w:val="0"/>
                <w:color w:val="auto"/>
                <w:spacing w:val="0"/>
                <w:sz w:val="24"/>
                <w:szCs w:val="24"/>
                <w:highlight w:val="none"/>
                <w:shd w:val="clear" w:fill="FFFFFF"/>
                <w:lang w:eastAsia="zh-CN"/>
              </w:rPr>
              <w:t>；</w:t>
            </w:r>
          </w:p>
          <w:p w14:paraId="00055E31">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产品组合品类单一、实用性一般、</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产品组合</w:t>
            </w:r>
            <w:r>
              <w:rPr>
                <w:rFonts w:hint="eastAsia" w:asciiTheme="minorEastAsia" w:hAnsiTheme="minorEastAsia" w:eastAsiaTheme="minorEastAsia" w:cstheme="minorEastAsia"/>
                <w:i w:val="0"/>
                <w:iCs w:val="0"/>
                <w:caps w:val="0"/>
                <w:color w:val="auto"/>
                <w:spacing w:val="0"/>
                <w:sz w:val="24"/>
                <w:szCs w:val="24"/>
                <w:highlight w:val="none"/>
                <w:shd w:val="clear" w:fill="FFFFFF"/>
              </w:rPr>
              <w:t>性价</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一般</w:t>
            </w:r>
            <w:r>
              <w:rPr>
                <w:rFonts w:hint="eastAsia" w:asciiTheme="minorEastAsia" w:hAnsiTheme="minorEastAsia" w:eastAsiaTheme="minorEastAsia" w:cstheme="minorEastAsia"/>
                <w:i w:val="0"/>
                <w:iCs w:val="0"/>
                <w:caps w:val="0"/>
                <w:color w:val="auto"/>
                <w:spacing w:val="0"/>
                <w:sz w:val="24"/>
                <w:szCs w:val="24"/>
                <w:highlight w:val="none"/>
                <w:shd w:val="clear" w:fill="FFFFFF"/>
              </w:rPr>
              <w:t>的得</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4</w:t>
            </w:r>
            <w:r>
              <w:rPr>
                <w:rFonts w:hint="eastAsia" w:asciiTheme="minorEastAsia" w:hAnsiTheme="minorEastAsia" w:eastAsiaTheme="minorEastAsia" w:cstheme="minorEastAsia"/>
                <w:i w:val="0"/>
                <w:iCs w:val="0"/>
                <w:caps w:val="0"/>
                <w:color w:val="auto"/>
                <w:spacing w:val="0"/>
                <w:sz w:val="24"/>
                <w:szCs w:val="24"/>
                <w:highlight w:val="none"/>
                <w:shd w:val="clear" w:fill="FFFFFF"/>
              </w:rPr>
              <w:t>分</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w:t>
            </w:r>
          </w:p>
          <w:p w14:paraId="6493A7D9">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rPr>
              <w:t>产品组合品类单一</w:t>
            </w:r>
            <w:r>
              <w:rPr>
                <w:rFonts w:hint="eastAsia" w:asciiTheme="minorEastAsia" w:hAnsiTheme="minorEastAsia" w:eastAsiaTheme="minorEastAsia" w:cstheme="minorEastAsia"/>
                <w:i w:val="0"/>
                <w:iCs w:val="0"/>
                <w:caps w:val="0"/>
                <w:color w:val="auto"/>
                <w:spacing w:val="0"/>
                <w:sz w:val="24"/>
                <w:szCs w:val="24"/>
                <w:highlight w:val="none"/>
                <w:shd w:val="clear" w:fill="FFFFFF"/>
                <w:lang w:eastAsia="zh-CN"/>
              </w:rPr>
              <w:t>，</w:t>
            </w:r>
            <w:r>
              <w:rPr>
                <w:rFonts w:hint="eastAsia" w:asciiTheme="minorEastAsia" w:hAnsiTheme="minorEastAsia" w:eastAsiaTheme="minorEastAsia" w:cstheme="minorEastAsia"/>
                <w:i w:val="0"/>
                <w:iCs w:val="0"/>
                <w:caps w:val="0"/>
                <w:color w:val="auto"/>
                <w:spacing w:val="0"/>
                <w:sz w:val="24"/>
                <w:szCs w:val="24"/>
                <w:highlight w:val="none"/>
                <w:shd w:val="clear" w:fill="FFFFFF"/>
                <w:lang w:val="en-US" w:eastAsia="zh-CN"/>
              </w:rPr>
              <w:t>产品缺乏性价比的得1分。</w:t>
            </w:r>
          </w:p>
          <w:p w14:paraId="52451909">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未提供不得分。</w:t>
            </w:r>
          </w:p>
          <w:p w14:paraId="4784011D">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注：提供各产品清单，清单包括但不限于价格、规格、品牌等。同时提供产品彩页。</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00B93F21">
      <w:pPr>
        <w:rPr>
          <w:rFonts w:hint="eastAsia" w:ascii="宋体" w:hAnsi="宋体" w:eastAsia="宋体" w:cs="宋体"/>
          <w:b/>
          <w:color w:val="auto"/>
          <w:highlight w:val="none"/>
        </w:rPr>
      </w:pPr>
    </w:p>
    <w:p w14:paraId="4531A5D4">
      <w:pPr>
        <w:pStyle w:val="2"/>
        <w:rPr>
          <w:rFonts w:hint="eastAsia" w:ascii="宋体" w:hAnsi="宋体" w:eastAsia="宋体" w:cs="宋体"/>
          <w:b/>
          <w:color w:val="auto"/>
          <w:highlight w:val="none"/>
        </w:rPr>
      </w:pPr>
    </w:p>
    <w:p w14:paraId="78278DE9">
      <w:pPr>
        <w:rPr>
          <w:rFonts w:hint="eastAsia" w:ascii="宋体" w:hAnsi="宋体" w:eastAsia="宋体" w:cs="宋体"/>
          <w:b/>
          <w:color w:val="auto"/>
          <w:highlight w:val="none"/>
        </w:rPr>
      </w:pPr>
    </w:p>
    <w:p w14:paraId="6E481A4F">
      <w:pPr>
        <w:pStyle w:val="2"/>
        <w:rPr>
          <w:rFonts w:hint="eastAsia" w:ascii="宋体" w:hAnsi="宋体" w:eastAsia="宋体" w:cs="宋体"/>
          <w:b/>
          <w:color w:val="auto"/>
          <w:highlight w:val="none"/>
        </w:rPr>
      </w:pPr>
    </w:p>
    <w:p w14:paraId="3C998685">
      <w:pPr>
        <w:rPr>
          <w:rFonts w:hint="eastAsia" w:ascii="宋体" w:hAnsi="宋体" w:eastAsia="宋体" w:cs="宋体"/>
          <w:b/>
          <w:color w:val="auto"/>
          <w:highlight w:val="none"/>
        </w:rPr>
      </w:pPr>
    </w:p>
    <w:p w14:paraId="19EEC3B7">
      <w:pPr>
        <w:pStyle w:val="2"/>
        <w:rPr>
          <w:rFonts w:hint="eastAsia" w:ascii="宋体" w:hAnsi="宋体" w:eastAsia="宋体" w:cs="宋体"/>
          <w:b/>
          <w:color w:val="auto"/>
          <w:highlight w:val="none"/>
        </w:rPr>
      </w:pPr>
    </w:p>
    <w:p w14:paraId="185FB087">
      <w:pPr>
        <w:rPr>
          <w:rFonts w:hint="eastAsia" w:ascii="宋体" w:hAnsi="宋体" w:eastAsia="宋体" w:cs="宋体"/>
          <w:b/>
          <w:color w:val="auto"/>
          <w:highlight w:val="none"/>
        </w:rPr>
      </w:pPr>
    </w:p>
    <w:p w14:paraId="5681DED5">
      <w:pPr>
        <w:pStyle w:val="2"/>
        <w:rPr>
          <w:rFonts w:hint="eastAsia" w:ascii="宋体" w:hAnsi="宋体" w:eastAsia="宋体" w:cs="宋体"/>
          <w:b/>
          <w:color w:val="auto"/>
          <w:highlight w:val="none"/>
        </w:rPr>
      </w:pPr>
    </w:p>
    <w:p w14:paraId="5B3B8469">
      <w:pPr>
        <w:rPr>
          <w:rFonts w:hint="eastAsia"/>
        </w:rPr>
      </w:pPr>
    </w:p>
    <w:bookmarkEnd w:id="37"/>
    <w:p w14:paraId="5A0BE0D1">
      <w:pPr>
        <w:pStyle w:val="3"/>
        <w:snapToGrid w:val="0"/>
        <w:spacing w:before="0" w:after="0" w:line="480" w:lineRule="auto"/>
        <w:jc w:val="center"/>
        <w:rPr>
          <w:rFonts w:hint="eastAsia" w:ascii="宋体" w:hAnsi="宋体" w:eastAsia="宋体" w:cs="宋体"/>
          <w:color w:val="auto"/>
          <w:sz w:val="28"/>
          <w:szCs w:val="28"/>
          <w:highlight w:val="none"/>
        </w:rPr>
      </w:pPr>
      <w:bookmarkStart w:id="39" w:name="_Toc11904"/>
      <w:bookmarkStart w:id="40" w:name="_Toc1947"/>
      <w:bookmarkStart w:id="41" w:name="_Toc1482"/>
      <w:bookmarkStart w:id="42" w:name="_Toc256519703"/>
      <w:bookmarkStart w:id="43" w:name="_Toc326786897"/>
      <w:r>
        <w:rPr>
          <w:rFonts w:hint="eastAsia" w:ascii="宋体" w:hAnsi="宋体" w:eastAsia="宋体" w:cs="宋体"/>
          <w:color w:val="auto"/>
          <w:sz w:val="28"/>
          <w:szCs w:val="28"/>
          <w:highlight w:val="none"/>
        </w:rPr>
        <w:t>第五章  采购合同</w:t>
      </w:r>
      <w:bookmarkEnd w:id="39"/>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EBB8A6">
      <w:pPr>
        <w:pStyle w:val="3"/>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40"/>
      <w:bookmarkEnd w:id="41"/>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4"/>
        <w:rPr>
          <w:rFonts w:hint="eastAsia" w:ascii="宋体" w:hAnsi="宋体" w:eastAsia="宋体" w:cs="宋体"/>
          <w:b/>
          <w:bCs/>
          <w:color w:val="auto"/>
          <w:kern w:val="0"/>
          <w:sz w:val="24"/>
          <w:highlight w:val="none"/>
        </w:rPr>
      </w:pPr>
    </w:p>
    <w:p w14:paraId="736844FA">
      <w:pPr>
        <w:pStyle w:val="5"/>
        <w:rPr>
          <w:rFonts w:hint="eastAsia" w:ascii="宋体" w:hAnsi="宋体" w:eastAsia="宋体" w:cs="宋体"/>
          <w:b/>
          <w:bCs/>
          <w:color w:val="auto"/>
          <w:highlight w:val="none"/>
        </w:rPr>
      </w:pPr>
    </w:p>
    <w:p w14:paraId="7C048156">
      <w:pPr>
        <w:pStyle w:val="5"/>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2"/>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r>
        <w:rPr>
          <w:rFonts w:hint="eastAsia" w:ascii="宋体" w:hAnsi="宋体" w:cs="宋体"/>
          <w:b/>
          <w:snapToGrid w:val="0"/>
          <w:color w:val="auto"/>
          <w:spacing w:val="0"/>
          <w:kern w:val="0"/>
          <w:sz w:val="44"/>
          <w:szCs w:val="44"/>
          <w:highlight w:val="none"/>
          <w:u w:val="none"/>
          <w:lang w:val="en-US" w:eastAsia="zh-CN"/>
        </w:rPr>
        <w:t>（项目名称）</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5"/>
        <w:spacing w:line="360" w:lineRule="auto"/>
        <w:rPr>
          <w:rFonts w:hint="eastAsia" w:ascii="宋体" w:hAnsi="宋体" w:eastAsia="宋体" w:cs="宋体"/>
          <w:color w:val="auto"/>
          <w:highlight w:val="none"/>
        </w:rPr>
      </w:pPr>
    </w:p>
    <w:p w14:paraId="51E48B65">
      <w:pPr>
        <w:pStyle w:val="5"/>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5C2F5541">
      <w:pPr>
        <w:pStyle w:val="2"/>
        <w:rPr>
          <w:rFonts w:hint="eastAsia" w:ascii="宋体" w:hAnsi="宋体" w:eastAsia="宋体" w:cs="宋体"/>
          <w:color w:val="auto"/>
          <w:sz w:val="28"/>
          <w:highlight w:val="none"/>
        </w:rPr>
      </w:pPr>
    </w:p>
    <w:p w14:paraId="3CA78C15">
      <w:pPr>
        <w:rPr>
          <w:rFonts w:hint="eastAsia" w:ascii="宋体" w:hAnsi="宋体" w:eastAsia="宋体" w:cs="宋体"/>
          <w:color w:val="auto"/>
          <w:sz w:val="28"/>
          <w:highlight w:val="none"/>
        </w:rPr>
      </w:pPr>
    </w:p>
    <w:p w14:paraId="33D69485">
      <w:pPr>
        <w:pStyle w:val="2"/>
        <w:rPr>
          <w:rFonts w:hint="eastAsia"/>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1AA54C7C">
      <w:pPr>
        <w:pStyle w:val="2"/>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8818"/>
      <w:bookmarkStart w:id="58" w:name="_Toc14560"/>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文件的全部内容，决定参加该项目的磋商活动并按要求提交响应文件。我们郑重声明以下诸点并负法律责任</w:t>
      </w:r>
      <w:r>
        <w:rPr>
          <w:rFonts w:hint="eastAsia" w:asciiTheme="minorEastAsia" w:hAnsiTheme="minorEastAsia"/>
          <w:color w:val="auto"/>
          <w:sz w:val="24"/>
          <w:szCs w:val="24"/>
          <w:highlight w:val="none"/>
          <w:lang w:eastAsia="zh-CN"/>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我方</w:t>
      </w:r>
      <w:r>
        <w:rPr>
          <w:rFonts w:hint="eastAsia" w:asciiTheme="minorEastAsia" w:hAnsiTheme="minorEastAsia"/>
          <w:color w:val="auto"/>
          <w:sz w:val="24"/>
          <w:szCs w:val="24"/>
          <w:highlight w:val="none"/>
        </w:rPr>
        <w:t>响应文件有效期为自磋商之日</w:t>
      </w:r>
      <w:r>
        <w:rPr>
          <w:rFonts w:hint="eastAsia" w:asciiTheme="minorEastAsia" w:hAnsiTheme="minorEastAsia"/>
          <w:color w:val="auto"/>
          <w:sz w:val="24"/>
          <w:szCs w:val="24"/>
          <w:highlight w:val="none"/>
          <w:u w:val="none"/>
        </w:rPr>
        <w:t>起</w:t>
      </w:r>
      <w:r>
        <w:rPr>
          <w:rFonts w:asciiTheme="minorEastAsia" w:hAnsiTheme="minorEastAsia"/>
          <w:color w:val="auto"/>
          <w:sz w:val="24"/>
          <w:szCs w:val="24"/>
          <w:highlight w:val="none"/>
          <w:u w:val="none"/>
        </w:rPr>
        <w:t>90</w:t>
      </w:r>
      <w:r>
        <w:rPr>
          <w:rFonts w:hint="eastAsia" w:asciiTheme="minorEastAsia" w:hAnsiTheme="minorEastAsia"/>
          <w:color w:val="auto"/>
          <w:sz w:val="24"/>
          <w:szCs w:val="24"/>
          <w:highlight w:val="none"/>
          <w:u w:val="none"/>
        </w:rPr>
        <w:t>天</w:t>
      </w:r>
      <w:r>
        <w:rPr>
          <w:rFonts w:hint="eastAsia" w:asciiTheme="minorEastAsia" w:hAnsiTheme="minorEastAsia"/>
          <w:color w:val="auto"/>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7FF003C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2" w:firstLineChars="200"/>
        <w:jc w:val="left"/>
        <w:textAlignment w:val="baseline"/>
        <w:outlineLvl w:val="9"/>
        <w:rPr>
          <w:rFonts w:hint="eastAsia" w:ascii="宋体" w:hAnsi="宋体" w:eastAsia="宋体" w:cs="宋体"/>
          <w:b/>
          <w:bCs/>
          <w:color w:val="auto"/>
          <w:kern w:val="0"/>
          <w:sz w:val="24"/>
          <w:highlight w:val="none"/>
          <w:lang w:val="en-US" w:eastAsia="zh-CN"/>
        </w:rPr>
      </w:pPr>
      <w:bookmarkStart w:id="60" w:name="_Toc20877"/>
      <w:bookmarkStart w:id="61" w:name="_Toc11620"/>
      <w:r>
        <w:rPr>
          <w:rFonts w:hint="eastAsia" w:ascii="宋体" w:hAnsi="宋体" w:cs="宋体"/>
          <w:b/>
          <w:bCs/>
          <w:color w:val="auto"/>
          <w:kern w:val="0"/>
          <w:sz w:val="24"/>
          <w:highlight w:val="none"/>
          <w:lang w:val="en-US" w:eastAsia="zh-CN"/>
        </w:rPr>
        <w:t>注：</w:t>
      </w:r>
      <w:r>
        <w:rPr>
          <w:rFonts w:hint="eastAsia" w:ascii="宋体" w:hAnsi="宋体" w:eastAsia="宋体" w:cs="宋体"/>
          <w:b/>
          <w:bCs/>
          <w:color w:val="auto"/>
          <w:kern w:val="0"/>
          <w:sz w:val="24"/>
          <w:highlight w:val="none"/>
          <w:lang w:val="en-US" w:eastAsia="zh-CN"/>
        </w:rPr>
        <w:t>本项目为“固定报价”采购项目，供应商在</w:t>
      </w:r>
      <w:r>
        <w:rPr>
          <w:rFonts w:hint="eastAsia" w:ascii="宋体" w:hAnsi="宋体" w:eastAsia="宋体" w:cs="宋体"/>
          <w:b/>
          <w:bCs/>
          <w:color w:val="auto"/>
          <w:kern w:val="0"/>
          <w:sz w:val="24"/>
          <w:highlight w:val="none"/>
        </w:rPr>
        <w:t>制作</w:t>
      </w:r>
      <w:r>
        <w:rPr>
          <w:rFonts w:hint="eastAsia" w:ascii="宋体" w:hAnsi="宋体" w:eastAsia="宋体" w:cs="宋体"/>
          <w:b/>
          <w:bCs/>
          <w:color w:val="auto"/>
          <w:kern w:val="0"/>
          <w:sz w:val="24"/>
          <w:highlight w:val="none"/>
          <w:lang w:val="en-US" w:eastAsia="zh-CN"/>
        </w:rPr>
        <w:t>响应</w:t>
      </w:r>
      <w:r>
        <w:rPr>
          <w:rFonts w:hint="eastAsia" w:ascii="宋体" w:hAnsi="宋体" w:eastAsia="宋体" w:cs="宋体"/>
          <w:b/>
          <w:bCs/>
          <w:color w:val="auto"/>
          <w:kern w:val="0"/>
          <w:sz w:val="24"/>
          <w:highlight w:val="none"/>
        </w:rPr>
        <w:t>文件时，“</w:t>
      </w:r>
      <w:r>
        <w:rPr>
          <w:rFonts w:hint="eastAsia" w:ascii="宋体" w:hAnsi="宋体" w:eastAsia="宋体" w:cs="宋体"/>
          <w:b/>
          <w:bCs/>
          <w:color w:val="auto"/>
          <w:kern w:val="0"/>
          <w:sz w:val="24"/>
          <w:highlight w:val="none"/>
          <w:lang w:val="en-US" w:eastAsia="zh-CN"/>
        </w:rPr>
        <w:t>磋商</w:t>
      </w:r>
      <w:r>
        <w:rPr>
          <w:rFonts w:hint="eastAsia" w:ascii="宋体" w:hAnsi="宋体" w:eastAsia="宋体" w:cs="宋体"/>
          <w:b/>
          <w:bCs/>
          <w:color w:val="auto"/>
          <w:kern w:val="0"/>
          <w:sz w:val="24"/>
          <w:highlight w:val="none"/>
        </w:rPr>
        <w:t>报价”</w:t>
      </w:r>
      <w:r>
        <w:rPr>
          <w:rFonts w:hint="eastAsia" w:ascii="宋体" w:hAnsi="宋体" w:eastAsia="宋体" w:cs="宋体"/>
          <w:b/>
          <w:bCs/>
          <w:color w:val="auto"/>
          <w:kern w:val="0"/>
          <w:sz w:val="24"/>
          <w:highlight w:val="none"/>
          <w:lang w:val="en-US" w:eastAsia="zh-CN"/>
        </w:rPr>
        <w:t>填写</w:t>
      </w:r>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lang w:val="en-US" w:eastAsia="zh-CN"/>
        </w:rPr>
        <w:t>500元/人份</w:t>
      </w:r>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lang w:val="en-US" w:eastAsia="zh-CN"/>
        </w:rPr>
        <w:t>。</w:t>
      </w:r>
    </w:p>
    <w:p w14:paraId="4CD73119">
      <w:pPr>
        <w:spacing w:line="360" w:lineRule="auto"/>
        <w:ind w:firstLine="420" w:firstLineChars="200"/>
        <w:jc w:val="center"/>
        <w:rPr>
          <w:rFonts w:hint="eastAsia" w:ascii="宋体" w:hAnsi="宋体" w:eastAsia="宋体" w:cs="宋体"/>
          <w:color w:val="auto"/>
          <w:szCs w:val="21"/>
          <w:highlight w:val="none"/>
          <w:lang w:eastAsia="zh-CN"/>
        </w:rPr>
      </w:pPr>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2"/>
    <w:bookmarkEnd w:id="43"/>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spacing w:val="20"/>
                <w:kern w:val="0"/>
                <w:sz w:val="24"/>
                <w:highlight w:val="none"/>
                <w:lang w:eastAsia="zh-CN"/>
              </w:rPr>
              <w:t>（</w:t>
            </w:r>
            <w:r>
              <w:rPr>
                <w:rFonts w:hint="eastAsia" w:ascii="宋体" w:hAnsi="宋体" w:cs="宋体"/>
                <w:color w:val="auto"/>
                <w:kern w:val="0"/>
                <w:sz w:val="24"/>
                <w:szCs w:val="21"/>
                <w:highlight w:val="none"/>
              </w:rPr>
              <w:t>大写</w:t>
            </w:r>
            <w:r>
              <w:rPr>
                <w:rFonts w:hint="eastAsia" w:ascii="宋体" w:hAnsi="宋体" w:cs="宋体"/>
                <w:color w:val="auto"/>
                <w:kern w:val="0"/>
                <w:sz w:val="24"/>
                <w:szCs w:val="21"/>
                <w:highlight w:val="none"/>
                <w:lang w:eastAsia="zh-CN"/>
              </w:rPr>
              <w:t>）</w:t>
            </w:r>
            <w:r>
              <w:rPr>
                <w:rFonts w:hint="eastAsia" w:ascii="宋体" w:hAnsi="宋体" w:cs="宋体"/>
                <w:color w:val="auto"/>
                <w:kern w:val="0"/>
                <w:sz w:val="24"/>
                <w:szCs w:val="21"/>
                <w:highlight w:val="none"/>
              </w:rPr>
              <w:t>：</w:t>
            </w:r>
          </w:p>
        </w:tc>
      </w:tr>
    </w:tbl>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7"/>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68848E2">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15804"/>
      <w:bookmarkStart w:id="65" w:name="_Toc226"/>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0420"/>
      <w:bookmarkStart w:id="67" w:name="_Toc24168"/>
      <w:bookmarkStart w:id="68" w:name="_Toc29960"/>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301" w:type="dxa"/>
            <w:noWrap w:val="0"/>
            <w:vAlign w:val="center"/>
          </w:tcPr>
          <w:p w14:paraId="6DC2849E">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0472149B">
            <w:pPr>
              <w:pStyle w:val="8"/>
              <w:ind w:left="0" w:leftChars="0"/>
              <w:jc w:val="center"/>
              <w:rPr>
                <w:rFonts w:hint="eastAsia" w:ascii="宋体" w:hAnsi="宋体" w:eastAsia="宋体" w:cs="宋体"/>
                <w:color w:val="auto"/>
                <w:sz w:val="24"/>
                <w:szCs w:val="24"/>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eastAsia="zh-CN"/>
              </w:rPr>
            </w:pPr>
          </w:p>
        </w:tc>
        <w:tc>
          <w:tcPr>
            <w:tcW w:w="2301" w:type="dxa"/>
            <w:noWrap w:val="0"/>
            <w:vAlign w:val="center"/>
          </w:tcPr>
          <w:p w14:paraId="50BB9001">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6182A3E4">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p>
        </w:tc>
        <w:tc>
          <w:tcPr>
            <w:tcW w:w="2301" w:type="dxa"/>
            <w:noWrap w:val="0"/>
            <w:vAlign w:val="center"/>
          </w:tcPr>
          <w:p w14:paraId="5C43BD33">
            <w:pPr>
              <w:pStyle w:val="8"/>
              <w:ind w:left="0" w:leftChars="0"/>
              <w:jc w:val="center"/>
              <w:rPr>
                <w:rFonts w:hint="eastAsia" w:ascii="宋体" w:hAnsi="宋体" w:eastAsia="宋体" w:cs="宋体"/>
                <w:color w:val="auto"/>
                <w:sz w:val="24"/>
                <w:szCs w:val="24"/>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8"/>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31526"/>
      <w:bookmarkStart w:id="70" w:name="_Toc28621"/>
      <w:r>
        <w:rPr>
          <w:rFonts w:hint="eastAsia" w:ascii="宋体" w:hAnsi="宋体" w:eastAsia="宋体" w:cs="宋体"/>
          <w:b/>
          <w:color w:val="auto"/>
          <w:sz w:val="28"/>
          <w:highlight w:val="none"/>
        </w:rPr>
        <w:br w:type="page"/>
      </w:r>
    </w:p>
    <w:p w14:paraId="40257B96">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2939"/>
      <w:bookmarkStart w:id="73" w:name="_Toc30519"/>
      <w:bookmarkStart w:id="74" w:name="_Toc13976"/>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2"/>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24693"/>
      <w:bookmarkStart w:id="76" w:name="_Toc3342"/>
      <w:bookmarkStart w:id="77" w:name="_Toc18105"/>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24A35ED5">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1959401C">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1B147ECE">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9.2评分标准中需提供的资料</w:t>
      </w:r>
      <w:bookmarkStart w:id="78" w:name="_Toc17966"/>
    </w:p>
    <w:p w14:paraId="4B3E163A">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49D8FFF5">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38E4D5A2">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lang w:val="en-US" w:eastAsia="zh-CN"/>
        </w:rPr>
        <w:t xml:space="preserve"> 供应商认为其他应提供的证明材料</w:t>
      </w:r>
    </w:p>
    <w:bookmarkEnd w:id="78"/>
    <w:p w14:paraId="335E608E">
      <w:pPr>
        <w:pStyle w:val="13"/>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6EEDC508-F00D-4F32-AEE9-8A5FC8545495}"/>
  </w:font>
  <w:font w:name="仿宋_GB2312">
    <w:panose1 w:val="02010609030101010101"/>
    <w:charset w:val="86"/>
    <w:family w:val="auto"/>
    <w:pitch w:val="default"/>
    <w:sig w:usb0="00000001" w:usb1="080E0000" w:usb2="00000000" w:usb3="00000000" w:csb0="00040000" w:csb1="00000000"/>
    <w:embedRegular r:id="rId2" w:fontKey="{451348A2-4CEB-44B5-A9ED-BB8DE66680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驻马店市中心医院工会会员新婚贺礼（床上用品）采购 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111F49"/>
    <w:rsid w:val="07260519"/>
    <w:rsid w:val="072916E2"/>
    <w:rsid w:val="072C5514"/>
    <w:rsid w:val="0737768A"/>
    <w:rsid w:val="074725D4"/>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F145F"/>
    <w:rsid w:val="0A8455AD"/>
    <w:rsid w:val="0A8729A8"/>
    <w:rsid w:val="0A8D6B7D"/>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D0734"/>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53B17"/>
    <w:rsid w:val="145B7B45"/>
    <w:rsid w:val="14627FE2"/>
    <w:rsid w:val="14717443"/>
    <w:rsid w:val="14825F8A"/>
    <w:rsid w:val="148C70AD"/>
    <w:rsid w:val="148D52E3"/>
    <w:rsid w:val="14992B90"/>
    <w:rsid w:val="149F10C7"/>
    <w:rsid w:val="14AF1856"/>
    <w:rsid w:val="14AF19A3"/>
    <w:rsid w:val="14B22D17"/>
    <w:rsid w:val="14B53957"/>
    <w:rsid w:val="14BA1BCC"/>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A86FB9"/>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0876C1"/>
    <w:rsid w:val="1C180F75"/>
    <w:rsid w:val="1C204A0A"/>
    <w:rsid w:val="1C27223D"/>
    <w:rsid w:val="1C3861F8"/>
    <w:rsid w:val="1C4032FE"/>
    <w:rsid w:val="1C424981"/>
    <w:rsid w:val="1C4E77C9"/>
    <w:rsid w:val="1C555978"/>
    <w:rsid w:val="1C6554A1"/>
    <w:rsid w:val="1C705992"/>
    <w:rsid w:val="1C7971B7"/>
    <w:rsid w:val="1C8036FB"/>
    <w:rsid w:val="1C821221"/>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815F4B"/>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E9024C"/>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23219"/>
    <w:rsid w:val="25D54390"/>
    <w:rsid w:val="25D6438C"/>
    <w:rsid w:val="25E1520A"/>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2A2BE1"/>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B7B44"/>
    <w:rsid w:val="283C23DF"/>
    <w:rsid w:val="283D69F1"/>
    <w:rsid w:val="283F090E"/>
    <w:rsid w:val="284657F9"/>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804D3A"/>
    <w:rsid w:val="299573AB"/>
    <w:rsid w:val="29B05804"/>
    <w:rsid w:val="29BD1AEA"/>
    <w:rsid w:val="29BE5BD0"/>
    <w:rsid w:val="29C01572"/>
    <w:rsid w:val="29C25353"/>
    <w:rsid w:val="29CA4207"/>
    <w:rsid w:val="29D82DC8"/>
    <w:rsid w:val="29DA08EE"/>
    <w:rsid w:val="29DB6414"/>
    <w:rsid w:val="29E74CE2"/>
    <w:rsid w:val="2A133E00"/>
    <w:rsid w:val="2A1A7DD5"/>
    <w:rsid w:val="2A241B69"/>
    <w:rsid w:val="2A306A36"/>
    <w:rsid w:val="2A457300"/>
    <w:rsid w:val="2A5372C6"/>
    <w:rsid w:val="2A5A558B"/>
    <w:rsid w:val="2A5B03D8"/>
    <w:rsid w:val="2A6C5136"/>
    <w:rsid w:val="2A6F6D07"/>
    <w:rsid w:val="2A852253"/>
    <w:rsid w:val="2A882500"/>
    <w:rsid w:val="2A9E7B6E"/>
    <w:rsid w:val="2AA35184"/>
    <w:rsid w:val="2AA91689"/>
    <w:rsid w:val="2AAB228B"/>
    <w:rsid w:val="2AAB4E76"/>
    <w:rsid w:val="2AB63ABC"/>
    <w:rsid w:val="2AB63D0A"/>
    <w:rsid w:val="2AC31382"/>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7E32B5"/>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C71CA"/>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13149"/>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70135"/>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76D1A"/>
    <w:rsid w:val="363E0457"/>
    <w:rsid w:val="36405F7D"/>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9E73FF"/>
    <w:rsid w:val="37B90F0B"/>
    <w:rsid w:val="37BA1D5F"/>
    <w:rsid w:val="37CD3F98"/>
    <w:rsid w:val="37DE5A4E"/>
    <w:rsid w:val="37DF75BA"/>
    <w:rsid w:val="37E148E2"/>
    <w:rsid w:val="37F848EE"/>
    <w:rsid w:val="37F912FC"/>
    <w:rsid w:val="37FB65FF"/>
    <w:rsid w:val="380D59EE"/>
    <w:rsid w:val="38304889"/>
    <w:rsid w:val="3836588A"/>
    <w:rsid w:val="38382675"/>
    <w:rsid w:val="383B7B0D"/>
    <w:rsid w:val="3848553B"/>
    <w:rsid w:val="3851700B"/>
    <w:rsid w:val="385246B6"/>
    <w:rsid w:val="385E6B8E"/>
    <w:rsid w:val="3876113B"/>
    <w:rsid w:val="38A53DB7"/>
    <w:rsid w:val="38A9519D"/>
    <w:rsid w:val="38AC5B4C"/>
    <w:rsid w:val="38AD5420"/>
    <w:rsid w:val="38AF73EA"/>
    <w:rsid w:val="38BF3388"/>
    <w:rsid w:val="38CC268D"/>
    <w:rsid w:val="38CD7870"/>
    <w:rsid w:val="38DF1FDA"/>
    <w:rsid w:val="38E31684"/>
    <w:rsid w:val="38EC2960"/>
    <w:rsid w:val="390069DD"/>
    <w:rsid w:val="3902603A"/>
    <w:rsid w:val="39030CF9"/>
    <w:rsid w:val="39091F35"/>
    <w:rsid w:val="392536E2"/>
    <w:rsid w:val="39465F15"/>
    <w:rsid w:val="39505209"/>
    <w:rsid w:val="3962445C"/>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C17F13"/>
    <w:rsid w:val="3CD15B81"/>
    <w:rsid w:val="3CD50B40"/>
    <w:rsid w:val="3CE320A3"/>
    <w:rsid w:val="3CE9196C"/>
    <w:rsid w:val="3CF15105"/>
    <w:rsid w:val="3CFC0724"/>
    <w:rsid w:val="3D0C04B9"/>
    <w:rsid w:val="3D1414C5"/>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A6615"/>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A80B63"/>
    <w:rsid w:val="3EB61473"/>
    <w:rsid w:val="3EC66011"/>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27996"/>
    <w:rsid w:val="42A45E72"/>
    <w:rsid w:val="42AA04E2"/>
    <w:rsid w:val="42C972FA"/>
    <w:rsid w:val="42D737C5"/>
    <w:rsid w:val="42EA5650"/>
    <w:rsid w:val="43111EEE"/>
    <w:rsid w:val="431408DA"/>
    <w:rsid w:val="431B7C78"/>
    <w:rsid w:val="4331401E"/>
    <w:rsid w:val="433805EC"/>
    <w:rsid w:val="433A2396"/>
    <w:rsid w:val="43486FC5"/>
    <w:rsid w:val="43591DDA"/>
    <w:rsid w:val="435A0DF2"/>
    <w:rsid w:val="436C42E1"/>
    <w:rsid w:val="436F7EA2"/>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22AC4"/>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C245E9"/>
    <w:rsid w:val="48DB312A"/>
    <w:rsid w:val="48DF49D9"/>
    <w:rsid w:val="492108CC"/>
    <w:rsid w:val="492928A1"/>
    <w:rsid w:val="49413F52"/>
    <w:rsid w:val="494F6304"/>
    <w:rsid w:val="49792B95"/>
    <w:rsid w:val="49C37C11"/>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EA157E"/>
    <w:rsid w:val="4BF441D2"/>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5679DC"/>
    <w:rsid w:val="4D6546B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4246BC"/>
    <w:rsid w:val="4F5C4EE0"/>
    <w:rsid w:val="4F681AF1"/>
    <w:rsid w:val="4F6E1972"/>
    <w:rsid w:val="4F7F321A"/>
    <w:rsid w:val="4F943166"/>
    <w:rsid w:val="4F9C19A5"/>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61FFF"/>
    <w:rsid w:val="51385D77"/>
    <w:rsid w:val="514229EF"/>
    <w:rsid w:val="515B06D0"/>
    <w:rsid w:val="51764AF1"/>
    <w:rsid w:val="51996737"/>
    <w:rsid w:val="51B408B8"/>
    <w:rsid w:val="51B80848"/>
    <w:rsid w:val="51CC0868"/>
    <w:rsid w:val="51D33CF1"/>
    <w:rsid w:val="51D5340F"/>
    <w:rsid w:val="51DF2696"/>
    <w:rsid w:val="520B348B"/>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AD25D8"/>
    <w:rsid w:val="54B03E76"/>
    <w:rsid w:val="54BB2F47"/>
    <w:rsid w:val="54BF230B"/>
    <w:rsid w:val="54BF40B9"/>
    <w:rsid w:val="54CC6227"/>
    <w:rsid w:val="54D10F9B"/>
    <w:rsid w:val="54D97871"/>
    <w:rsid w:val="54DC4C6B"/>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7D0987"/>
    <w:rsid w:val="57803FD4"/>
    <w:rsid w:val="5785783C"/>
    <w:rsid w:val="578F06BB"/>
    <w:rsid w:val="57A469A0"/>
    <w:rsid w:val="57A557E8"/>
    <w:rsid w:val="57CC4BC2"/>
    <w:rsid w:val="57D10760"/>
    <w:rsid w:val="57D1153D"/>
    <w:rsid w:val="57D77297"/>
    <w:rsid w:val="57FA3774"/>
    <w:rsid w:val="58084A3C"/>
    <w:rsid w:val="582772A7"/>
    <w:rsid w:val="58366D88"/>
    <w:rsid w:val="5847689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323A44"/>
    <w:rsid w:val="5A395E66"/>
    <w:rsid w:val="5A476FBE"/>
    <w:rsid w:val="5A484352"/>
    <w:rsid w:val="5A5321A5"/>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B701E0"/>
    <w:rsid w:val="5BC0085A"/>
    <w:rsid w:val="5BC326E1"/>
    <w:rsid w:val="5BE03293"/>
    <w:rsid w:val="5BF03D58"/>
    <w:rsid w:val="5BF20AFB"/>
    <w:rsid w:val="5C1A6BB2"/>
    <w:rsid w:val="5C284A34"/>
    <w:rsid w:val="5C306D31"/>
    <w:rsid w:val="5C37233A"/>
    <w:rsid w:val="5C384E7D"/>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F94AE0"/>
    <w:rsid w:val="5DFA5883"/>
    <w:rsid w:val="5E0031D5"/>
    <w:rsid w:val="5E224037"/>
    <w:rsid w:val="5E3146A3"/>
    <w:rsid w:val="5E442F62"/>
    <w:rsid w:val="5E6C2C5B"/>
    <w:rsid w:val="5E6E2DD8"/>
    <w:rsid w:val="5E6E4A5F"/>
    <w:rsid w:val="5E6E769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452BAD"/>
    <w:rsid w:val="6250406E"/>
    <w:rsid w:val="626369CC"/>
    <w:rsid w:val="6267666C"/>
    <w:rsid w:val="627D6831"/>
    <w:rsid w:val="62811B1C"/>
    <w:rsid w:val="62A20409"/>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035BBE"/>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EB31E7"/>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C7B17"/>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22FF4"/>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F05300"/>
    <w:rsid w:val="6CFA6351"/>
    <w:rsid w:val="6CFC3C40"/>
    <w:rsid w:val="6D231231"/>
    <w:rsid w:val="6D266F73"/>
    <w:rsid w:val="6D2F6F7D"/>
    <w:rsid w:val="6D480984"/>
    <w:rsid w:val="6D8079F9"/>
    <w:rsid w:val="6D8C5028"/>
    <w:rsid w:val="6D9B526C"/>
    <w:rsid w:val="6DAA074A"/>
    <w:rsid w:val="6DB13E57"/>
    <w:rsid w:val="6DB77BCC"/>
    <w:rsid w:val="6DC245A2"/>
    <w:rsid w:val="6DC71662"/>
    <w:rsid w:val="6DCD5126"/>
    <w:rsid w:val="6DDB6CB0"/>
    <w:rsid w:val="6DE21877"/>
    <w:rsid w:val="6DE52ACD"/>
    <w:rsid w:val="6DEC5AC7"/>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FA12F9"/>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34AAC"/>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5F96FD3"/>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8D3BBF"/>
    <w:rsid w:val="76BB1CAB"/>
    <w:rsid w:val="76C04050"/>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DC095A"/>
    <w:rsid w:val="77E37A12"/>
    <w:rsid w:val="77E432A0"/>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54E0"/>
    <w:rsid w:val="7B98728E"/>
    <w:rsid w:val="7B9A3D1D"/>
    <w:rsid w:val="7BB46FBD"/>
    <w:rsid w:val="7BC57958"/>
    <w:rsid w:val="7BC62E00"/>
    <w:rsid w:val="7BC73B55"/>
    <w:rsid w:val="7BD04C7A"/>
    <w:rsid w:val="7BD137C8"/>
    <w:rsid w:val="7BE35E2A"/>
    <w:rsid w:val="7BF538C2"/>
    <w:rsid w:val="7BF66C24"/>
    <w:rsid w:val="7BFA1CC7"/>
    <w:rsid w:val="7BFB70B3"/>
    <w:rsid w:val="7C0251DA"/>
    <w:rsid w:val="7C0C0E4A"/>
    <w:rsid w:val="7C0E41D1"/>
    <w:rsid w:val="7C1052F2"/>
    <w:rsid w:val="7C21292C"/>
    <w:rsid w:val="7C2154D6"/>
    <w:rsid w:val="7C2668D9"/>
    <w:rsid w:val="7C32497F"/>
    <w:rsid w:val="7C3C69AE"/>
    <w:rsid w:val="7C631577"/>
    <w:rsid w:val="7C691974"/>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715FE9"/>
    <w:rsid w:val="7D741635"/>
    <w:rsid w:val="7D777A3E"/>
    <w:rsid w:val="7D883F06"/>
    <w:rsid w:val="7D8E6457"/>
    <w:rsid w:val="7D9005BC"/>
    <w:rsid w:val="7D983576"/>
    <w:rsid w:val="7D9F0AD0"/>
    <w:rsid w:val="7DB22BDF"/>
    <w:rsid w:val="7DBA173E"/>
    <w:rsid w:val="7DD12BB7"/>
    <w:rsid w:val="7DEB18F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autoRedefine/>
    <w:qFormat/>
    <w:uiPriority w:val="0"/>
    <w:pPr>
      <w:keepNext/>
      <w:keepLines/>
      <w:spacing w:before="340" w:after="330" w:line="576"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5"/>
    <w:link w:val="75"/>
    <w:autoRedefine/>
    <w:qFormat/>
    <w:uiPriority w:val="0"/>
  </w:style>
  <w:style w:type="paragraph" w:customStyle="1" w:styleId="5">
    <w:name w:val="Default"/>
    <w:next w:val="6"/>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
    <w:name w:val="大标题"/>
    <w:basedOn w:val="1"/>
    <w:next w:val="7"/>
    <w:autoRedefine/>
    <w:qFormat/>
    <w:uiPriority w:val="0"/>
    <w:pPr>
      <w:jc w:val="center"/>
    </w:pPr>
    <w:rPr>
      <w:rFonts w:ascii="Arial" w:hAnsi="Arial"/>
      <w:b/>
      <w:sz w:val="28"/>
    </w:rPr>
  </w:style>
  <w:style w:type="paragraph" w:styleId="7">
    <w:name w:val="Body Text First Indent 2"/>
    <w:basedOn w:val="8"/>
    <w:autoRedefine/>
    <w:qFormat/>
    <w:uiPriority w:val="0"/>
    <w:pPr>
      <w:ind w:firstLine="420" w:firstLineChars="200"/>
    </w:pPr>
  </w:style>
  <w:style w:type="paragraph" w:styleId="8">
    <w:name w:val="Body Text Indent"/>
    <w:basedOn w:val="1"/>
    <w:next w:val="7"/>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4"/>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4"/>
    <w:next w:val="7"/>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4"/>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4"/>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0a6ce346-586c-4aad-bc6f-f0c727580acd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440F3ACB</paraID>
      <start>0</start>
      <end>2</end>
      <status>unmodified</status>
      <modifiedWord/>
      <trackRevisions>false</trackRevisions>
    </reviewItem>
    <reviewItem>
      <errorID>2382e8a5-5874-4c7d-aa89-635a3f7fe44a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642E45D6</paraID>
      <start>0</start>
      <end>2</end>
      <status>unmodified</status>
      <modifiedWord/>
      <trackRevisions>false</trackRevisions>
    </reviewItem>
    <reviewItem>
      <errorID>b87c2d31-158d-4874-a63d-57411db9f92b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4E6B5DBD</paraID>
      <start>0</start>
      <end>2</end>
      <status>unmodified</status>
      <modifiedWord/>
      <trackRevisions>false</trackRevisions>
    </reviewItem>
    <reviewItem>
      <errorID>6855ef90-4a48-482b-bcde-ac0f21c93c0a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20C42964</paraID>
      <start>0</start>
      <end>2</end>
      <status>unmodified</status>
      <modifiedWord/>
      <trackRevisions>false</trackRevisions>
    </reviewItem>
    <reviewItem>
      <errorID>67c07fec-5ffb-440d-a24d-374b5253c228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740DCAF2</paraID>
      <start>0</start>
      <end>2</end>
      <status>unmodified</status>
      <modifiedWord/>
      <trackRevisions>false</trackRevisions>
    </reviewItem>
    <reviewItem>
      <errorID>350fd0b6-5506-4f3d-9e8a-04155f9de1bb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6722F338</paraID>
      <start>0</start>
      <end>2</end>
      <status>unmodified</status>
      <modifiedWord/>
      <trackRevisions>false</trackRevisions>
    </reviewItem>
    <reviewItem>
      <errorID>411c2772-d57b-40aa-8e2a-a420a1e3e6db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65E6AB11</paraID>
      <start>0</start>
      <end>2</end>
      <status>unmodified</status>
      <modifiedWord/>
      <trackRevisions>false</trackRevisions>
    </reviewItem>
    <reviewItem>
      <errorID>b4c83c39-c6ff-422d-b1c3-cc8bb90ef3e5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11E7EC9</paraID>
      <start>0</start>
      <end>2</end>
      <status>unmodified</status>
      <modifiedWord/>
      <trackRevisions>false</trackRevisions>
    </reviewItem>
    <reviewItem>
      <errorID>6e1fe835-12ae-4e16-ab41-53adb9a8c03e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218C98F6</paraID>
      <start>0</start>
      <end>2</end>
      <status>unmodified</status>
      <modifiedWord/>
      <trackRevisions>false</trackRevisions>
    </reviewItem>
    <reviewItem>
      <errorID>d2f86081-bdc4-4ffb-a4e9-2db4541efe87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3A408EC</paraID>
      <start>0</start>
      <end>2</end>
      <status>unmodified</status>
      <modifiedWord/>
      <trackRevisions>false</trackRevisions>
    </reviewItem>
    <reviewItem>
      <errorID>d2c8cdcf-0e96-4986-8aee-4fe4cb38974c</errorID>
      <errorWord>做为</errorWord>
      <group>L1_Word</group>
      <groupName>字词问题</groupName>
      <ability>L2_Typo</ability>
      <abilityName>字词错误</abilityName>
      <candidateList>
        <item>作为</item>
      </candidateList>
      <explain/>
      <paraID> 3A408EC</paraID>
      <start>246</start>
      <end>248</end>
      <status>unmodified</status>
      <modifiedWord/>
      <trackRevisions>false</trackRevisions>
    </reviewItem>
    <reviewItem>
      <errorID>a41849ad-ce68-4f7b-a5af-81a92432e61d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unmodified</status>
      <modifiedWord/>
      <trackRevisions>false</trackRevisions>
    </reviewItem>
    <reviewItem>
      <errorID>6b1e630a-0ee3-4a48-b6e6-7477b3ace6fc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3A22D49D</paraID>
      <start>0</start>
      <end>2</end>
      <status>unmodified</status>
      <modifiedWord/>
      <trackRevisions>false</trackRevisions>
    </reviewItem>
    <reviewItem>
      <errorID>a885b46d-a1b7-4ce0-aac0-18d8408f3db7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unmodified</status>
      <modifiedWord/>
      <trackRevisions>false</trackRevisions>
    </reviewItem>
    <reviewItem>
      <errorID>507e0807-b395-470a-a40b-e307510beba7</errorID>
      <errorWord>：</errorWord>
      <group>L1_Format</group>
      <groupName>格式问题</groupName>
      <ability>L2_HalfPunc_CN</ability>
      <abilityName>全半角问题</abilityName>
      <candidateList>
        <item>:</item>
      </candidateList>
      <explain>文本全半角错误。</explain>
      <paraID>638A410B</paraID>
      <start>46</start>
      <end>47</end>
      <status>unmodified</status>
      <modifiedWord/>
      <trackRevisions>false</trackRevisions>
    </reviewItem>
    <reviewItem>
      <errorID>5a852ead-6af1-4e08-929e-4add853645c6</errorID>
      <errorWord>-</errorWord>
      <group>L1_Format</group>
      <groupName>格式问题</groupName>
      <ability>L2_HalfPunc_CN</ability>
      <abilityName>全半角问题</abilityName>
      <candidateList>
        <item>－</item>
      </candidateList>
      <explain>文本全半角错误。</explain>
      <paraID>638A410B</paraID>
      <start>49</start>
      <end>50</end>
      <status>unmodified</status>
      <modifiedWord/>
      <trackRevisions>false</trackRevisions>
    </reviewItem>
    <reviewItem>
      <errorID>c68f9a3c-edbc-4803-b00a-3d3982c59c4e</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unmodified</status>
      <modifiedWord/>
      <trackRevisions>false</trackRevisions>
    </reviewItem>
    <reviewItem>
      <errorID>543147a3-68a6-433a-831a-b2864af9a787</errorID>
      <errorWord>,</errorWord>
      <group>L1_Format</group>
      <groupName>格式问题</groupName>
      <ability>L2_HalfPunc_CN</ability>
      <abilityName>全半角问题</abilityName>
      <candidateList>
        <item>，</item>
      </candidateList>
      <explain>文本全半角错误。</explain>
      <paraID>381837FA</paraID>
      <start>142</start>
      <end>143</end>
      <status>unmodified</status>
      <modifiedWord/>
      <trackRevisions>false</trackRevisions>
    </reviewItem>
    <reviewItem>
      <errorID>328a59a3-a29d-46af-9a35-f6ab1077b689</errorID>
      <errorWord>。。</errorWord>
      <group>L1_Punc</group>
      <groupName>标点问题</groupName>
      <ability>L2_Punc_CN</ability>
      <abilityName>标点符号问题</abilityName>
      <candidateList>
        <item>。</item>
      </candidateList>
      <explain/>
      <paraID>69AC9F31</paraID>
      <start>48</start>
      <end>50</end>
      <status>unmodified</status>
      <modifiedWord/>
      <trackRevisions>false</trackRevisions>
    </reviewItem>
    <reviewItem>
      <errorID>2860a178-1938-4f5c-8605-9d9d4d6f57b0</errorID>
      <errorWord>方则</errorWord>
      <group>L1_Word</group>
      <groupName>字词问题</groupName>
      <ability>L2_Typo</ability>
      <abilityName>字词错误</abilityName>
      <candidateList>
        <item>方</item>
      </candidateList>
      <explain/>
      <paraID>3D1AA05B</paraID>
      <start>21</start>
      <end>23</end>
      <status>unmodified</status>
      <modifiedWord/>
      <trackRevisions>false</trackRevisions>
    </reviewItem>
    <reviewItem>
      <errorID>153c847c-2442-43a4-a0dd-f89ae99de845</errorID>
      <errorWord>:</errorWord>
      <group>L1_Format</group>
      <groupName>格式问题</groupName>
      <ability>L2_HalfPunc_CN</ability>
      <abilityName>全半角问题</abilityName>
      <candidateList>
        <item>：</item>
      </candidateList>
      <explain>文本全半角错误。</explain>
      <paraID>7F12ABCE</paraID>
      <start>21</start>
      <end>22</end>
      <status>modified</status>
      <modifiedWord>：</modifiedWord>
      <trackRevisions>false</trackRevisions>
    </reviewItem>
    <reviewItem>
      <errorID>9f1bdfb4-fa90-476d-b505-105acbb33518</errorID>
      <errorWord>做为</errorWord>
      <group>L1_Word</group>
      <groupName>字词问题</groupName>
      <ability>L2_Typo</ability>
      <abilityName>字词错误</abilityName>
      <candidateList>
        <item>作为</item>
      </candidateList>
      <explain/>
      <paraID>79D0BA28</paraID>
      <start>247</start>
      <end>249</end>
      <status>unmodified</status>
      <modifiedWord/>
      <trackRevisions>false</trackRevisions>
    </reviewItem>
    <reviewItem>
      <errorID>c9559abb-8b6a-484f-abf1-12c8378e3db1</errorID>
      <errorWord>,</errorWord>
      <group>L1_Format</group>
      <groupName>格式问题</groupName>
      <ability>L2_HalfPunc_CN</ability>
      <abilityName>全半角问题</abilityName>
      <candidateList>
        <item>，</item>
      </candidateList>
      <explain>文本全半角错误。</explain>
      <paraID>511BE383</paraID>
      <start>15</start>
      <end>16</end>
      <status>unmodified</status>
      <modifiedWord/>
      <trackRevisions>false</trackRevisions>
    </reviewItem>
    <reviewItem>
      <errorID>9c4e1f11-7252-48cb-bfd7-c52d91e620c1</errorID>
      <errorWord>,</errorWord>
      <group>L1_Format</group>
      <groupName>格式问题</groupName>
      <ability>L2_HalfPunc_CN</ability>
      <abilityName>全半角问题</abilityName>
      <candidateList>
        <item>，</item>
      </candidateList>
      <explain>文本全半角错误。</explain>
      <paraID>43287587</paraID>
      <start>9</start>
      <end>10</end>
      <status>unmodified</status>
      <modifiedWord/>
      <trackRevisions>false</trackRevisions>
    </reviewItem>
    <reviewItem>
      <errorID>911d18fb-b794-432f-bbc8-c153c044e0ce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5807D4BC</paraID>
      <start>0</start>
      <end>2</end>
      <status>unmodified</status>
      <modifiedWord/>
      <trackRevisions>false</trackRevisions>
    </reviewItem>
    <reviewItem>
      <errorID>94da5335-847e-48cc-a8a3-d2124d5e80fe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3CDF010F</paraID>
      <start>0</start>
      <end>2</end>
      <status>unmodified</status>
      <modifiedWord/>
      <trackRevisions>false</trackRevisions>
    </reviewItem>
    <reviewItem>
      <errorID>42c6f287-41e4-4bf0-ae75-cfe8cd2404f5</errorID>
      <errorWord>(</errorWord>
      <group>L1_Format</group>
      <groupName>格式问题</groupName>
      <ability>L2_HalfPunc_CN</ability>
      <abilityName>全半角问题</abilityName>
      <candidateList>
        <item>（</item>
      </candidateList>
      <explain>文本全半角错误。</explain>
      <paraID>10D8338E</paraID>
      <start>0</start>
      <end>1</end>
      <status>unmodified</status>
      <modifiedWord/>
      <trackRevisions>false</trackRevisions>
    </reviewItem>
    <reviewItem>
      <errorID>0b42beae-95c3-4819-a395-dcfbd74f51ee</errorID>
      <errorWord>)</errorWord>
      <group>L1_Format</group>
      <groupName>格式问题</groupName>
      <ability>L2_HalfPunc_CN</ability>
      <abilityName>全半角问题</abilityName>
      <candidateList>
        <item>）</item>
      </candidateList>
      <explain>文本全半角错误。</explain>
      <paraID>10D8338E</paraID>
      <start>4</start>
      <end>5</end>
      <status>unmodified</status>
      <modifiedWord/>
      <trackRevisions>false</trackRevisions>
    </reviewItem>
    <reviewItem>
      <errorID>8d839ead-1410-4403-bcea-55a27dcc9547</errorID>
      <errorWord>(</errorWord>
      <group>L1_Format</group>
      <groupName>格式问题</groupName>
      <ability>L2_HalfPunc_CN</ability>
      <abilityName>全半角问题</abilityName>
      <candidateList>
        <item>（</item>
      </candidateList>
      <explain>文本全半角错误。</explain>
      <paraID>6C767A68</paraID>
      <start>87</start>
      <end>88</end>
      <status>unmodified</status>
      <modifiedWord/>
      <trackRevisions>false</trackRevisions>
    </reviewItem>
    <reviewItem>
      <errorID>6acfd609-fc74-40a2-997f-9fa9ffee3b20</errorID>
      <errorWord>)</errorWord>
      <group>L1_Format</group>
      <groupName>格式问题</groupName>
      <ability>L2_HalfPunc_CN</ability>
      <abilityName>全半角问题</abilityName>
      <candidateList>
        <item>）</item>
      </candidateList>
      <explain>文本全半角错误。</explain>
      <paraID>6C767A68</paraID>
      <start>115</start>
      <end>116</end>
      <status>unmodified</status>
      <modifiedWord/>
      <trackRevisions>false</trackRevisions>
    </reviewItem>
    <reviewItem>
      <errorID>9d13e21d-759e-41fe-a060-237346e83e50</errorID>
      <errorWord>及对</errorWord>
      <group>L1_Word</group>
      <groupName>字词问题</groupName>
      <ability>L2_Typo</ability>
      <abilityName>字词错误</abilityName>
      <candidateList>
        <item>及</item>
      </candidateList>
      <explain/>
      <paraID>1707237A</paraID>
      <start>26</start>
      <end>27</end>
      <status>modified</status>
      <modifiedWord>及</modifiedWord>
      <trackRevisions>false</trackRevisions>
    </reviewItem>
    <reviewItem>
      <errorID>78a18058-3392-407b-a1b5-813058ad73b3</errorID>
      <errorWord>，，</errorWord>
      <group>L1_Punc</group>
      <groupName>标点问题</groupName>
      <ability>L2_Punc_CN</ability>
      <abilityName>标点符号问题</abilityName>
      <candidateList>
        <item>，</item>
      </candidateList>
      <explain/>
      <paraID>2F1F97F5</paraID>
      <start>12</start>
      <end>13</end>
      <status>modified</status>
      <modifiedWord>，</modifiedWord>
      <trackRevisions>false</trackRevisions>
    </reviewItem>
    <reviewItem>
      <errorID>2c4fd62b-bf39-49d8-8074-5f4620993ab2</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78EEF5BF</paraID>
      <start>1</start>
      <end>10</end>
      <status>modified</status>
      <modifiedWord>2023年1月1日</modifiedWord>
      <trackRevisions>false</trackRevisions>
    </reviewItem>
    <reviewItem>
      <errorID>da0fa44b-90b4-4c03-b667-71614cb1d55f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11EA64D3</paraID>
      <start>0</start>
      <end>2</end>
      <status>unmodified</status>
      <modifiedWord/>
      <trackRevisions>false</trackRevisions>
    </reviewItem>
    <reviewItem>
      <errorID>568d7e16-52ea-4538-ba56-d11c23614625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1792F456</paraID>
      <start>0</start>
      <end>2</end>
      <status>unmodified</status>
      <modifiedWord/>
      <trackRevisions>false</trackRevisions>
    </reviewItem>
    <reviewItem>
      <errorID>ad23546f-da56-485b-9ff8-84b6f44010cc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3D38FEFB</paraID>
      <start>0</start>
      <end>2</end>
      <status>unmodified</status>
      <modifiedWord/>
      <trackRevisions>false</trackRevisions>
    </reviewItem>
    <reviewItem>
      <errorID>041d1433-3ef8-4cfa-bfac-5ac91e266bbb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77530AF8</paraID>
      <start>0</start>
      <end>2</end>
      <status>unmodified</status>
      <modifiedWord/>
      <trackRevisions>false</trackRevisions>
    </reviewItem>
    <reviewItem>
      <errorID>e85bf865-7f2c-487c-a861-ae15a1937fd0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98DA809</paraID>
      <start>0</start>
      <end>2</end>
      <status>unmodified</status>
      <modifiedWord/>
      <trackRevisions>false</trackRevisions>
    </reviewItem>
    <reviewItem>
      <errorID>05d43ac3-496f-45ae-9da8-34fed8c65903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2BF7D37</paraID>
      <start>0</start>
      <end>2</end>
      <status>unmodified</status>
      <modifiedWord/>
      <trackRevisions>false</trackRevisions>
    </reviewItem>
    <reviewItem>
      <errorID>7063904d-1b6e-4ab5-a8db-d48d965ddb7f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unmodified</status>
      <modifiedWord/>
      <trackRevisions>false</trackRevisions>
    </reviewItem>
    <reviewItem>
      <errorID>96e3a414-5c14-4cbf-83f0-fbfa0051081b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unmodified</status>
      <modifiedWord/>
      <trackRevisions>false</trackRevisions>
    </reviewItem>
    <reviewItem>
      <errorID>0896c0ea-98a8-471c-841d-1e817cd14cdb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unmodified</status>
      <modifiedWord/>
      <trackRevisions>false</trackRevisions>
    </reviewItem>
    <reviewItem>
      <errorID>01148cc7-ce38-41d6-9285-39098f528996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unmodified</status>
      <modifiedWord/>
      <trackRevisions>false</trackRevisions>
    </reviewItem>
    <reviewItem>
      <errorID>e9b71ece-a8eb-499e-a64d-79b67ca2b815</errorID>
      <errorWord>(</errorWord>
      <group>L1_Format</group>
      <groupName>格式问题</groupName>
      <ability>L2_HalfPunc_CN</ability>
      <abilityName>全半角问题</abilityName>
      <candidateList>
        <item>（</item>
      </candidateList>
      <explain>文本全半角错误。</explain>
      <paraID>7E402CB3</paraID>
      <start>4</start>
      <end>5</end>
      <status>modified</status>
      <modifiedWord>（</modifiedWord>
      <trackRevisions>false</trackRevisions>
    </reviewItem>
    <reviewItem>
      <errorID>0be7b845-b278-423d-bca1-5de7230ff50e</errorID>
      <errorWord>)</errorWord>
      <group>L1_Format</group>
      <groupName>格式问题</groupName>
      <ability>L2_HalfPunc_CN</ability>
      <abilityName>全半角问题</abilityName>
      <candidateList>
        <item>）</item>
      </candidateList>
      <explain>文本全半角错误。</explain>
      <paraID>7E402CB3</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cfc4eb-8df0-4e28-9b2b-6dbee0c8411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11650</Words>
  <Characters>12201</Characters>
  <Lines>50</Lines>
  <Paragraphs>68</Paragraphs>
  <TotalTime>10</TotalTime>
  <ScaleCrop>false</ScaleCrop>
  <LinksUpToDate>false</LinksUpToDate>
  <CharactersWithSpaces>13160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2026-08-10T08:56:24Z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17D04A8ADAFA47BBABE4D898D9C27000_13</vt:lpwstr>
  </property>
  <property fmtid="{D5CDD505-2E9C-101B-9397-08002B2CF9AE}" pid="4" name="KSOTemplateDocerSaveRecord">
    <vt:lpwstr>eyJoZGlkIjoiMzU0MTZjMjFkMjFjOGMwYTIzNWEzZDljNjYxZWI0MmYiLCJ1c2VySWQiOiIxNjg0NTc5MjM2In0=</vt:lpwstr>
  </property>
</Properties>
</file>