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54719C5">
      <w:pPr>
        <w:pStyle w:val="21"/>
        <w:keepNext w:val="0"/>
        <w:keepLines w:val="0"/>
        <w:pageBreakBefore w:val="0"/>
        <w:widowControl w:val="0"/>
        <w:kinsoku/>
        <w:wordWrap/>
        <w:overflowPunct/>
        <w:topLinePunct w:val="0"/>
        <w:autoSpaceDE/>
        <w:autoSpaceDN/>
        <w:bidi w:val="0"/>
        <w:adjustRightInd/>
        <w:snapToGrid/>
        <w:spacing w:before="157" w:beforeLines="50" w:line="240" w:lineRule="auto"/>
        <w:jc w:val="both"/>
        <w:textAlignment w:val="auto"/>
        <w:rPr>
          <w:rFonts w:hint="eastAsia" w:cs="宋体"/>
          <w:b/>
          <w:bCs/>
          <w:color w:val="auto"/>
          <w:sz w:val="44"/>
          <w:szCs w:val="44"/>
          <w:highlight w:val="none"/>
          <w:lang w:val="en-US" w:eastAsia="zh-CN"/>
        </w:rPr>
      </w:pPr>
    </w:p>
    <w:p w14:paraId="0C735D19">
      <w:pPr>
        <w:pStyle w:val="21"/>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4"/>
          <w:szCs w:val="44"/>
          <w:highlight w:val="none"/>
          <w:lang w:val="en-US" w:eastAsia="zh-CN"/>
        </w:rPr>
      </w:pPr>
      <w:r>
        <w:rPr>
          <w:rFonts w:hint="eastAsia" w:cs="宋体"/>
          <w:b/>
          <w:bCs/>
          <w:color w:val="auto"/>
          <w:sz w:val="44"/>
          <w:szCs w:val="44"/>
          <w:highlight w:val="none"/>
          <w:lang w:val="en-US" w:eastAsia="zh-CN"/>
        </w:rPr>
        <w:t>驻马店市中心医院飞利浦16排CT2全保（除球管与第三方产品）项目</w:t>
      </w:r>
    </w:p>
    <w:p w14:paraId="43B7407E">
      <w:pPr>
        <w:pStyle w:val="21"/>
        <w:bidi w:val="0"/>
        <w:jc w:val="center"/>
        <w:rPr>
          <w:rStyle w:val="45"/>
          <w:rFonts w:hint="eastAsia" w:cs="宋体"/>
          <w:b/>
          <w:bCs/>
          <w:color w:val="auto"/>
          <w:sz w:val="44"/>
          <w:szCs w:val="44"/>
          <w:highlight w:val="none"/>
          <w:lang w:val="en-US" w:eastAsia="zh-CN"/>
        </w:rPr>
      </w:pPr>
    </w:p>
    <w:p w14:paraId="3041D311">
      <w:pPr>
        <w:pStyle w:val="21"/>
        <w:bidi w:val="0"/>
        <w:jc w:val="center"/>
        <w:rPr>
          <w:rStyle w:val="45"/>
          <w:rFonts w:hint="eastAsia" w:cs="宋体"/>
          <w:b/>
          <w:bCs/>
          <w:color w:val="auto"/>
          <w:sz w:val="44"/>
          <w:szCs w:val="44"/>
          <w:highlight w:val="none"/>
          <w:lang w:val="en-US" w:eastAsia="zh-CN"/>
        </w:rPr>
      </w:pPr>
    </w:p>
    <w:p w14:paraId="72164425">
      <w:pPr>
        <w:pStyle w:val="21"/>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cs="宋体"/>
          <w:b/>
          <w:bCs/>
          <w:color w:val="auto"/>
          <w:sz w:val="48"/>
          <w:szCs w:val="48"/>
          <w:highlight w:val="none"/>
          <w:lang w:val="en-US" w:eastAsia="zh-CN"/>
        </w:rPr>
      </w:pPr>
      <w:r>
        <w:rPr>
          <w:rFonts w:hint="eastAsia" w:cs="宋体"/>
          <w:b/>
          <w:bCs/>
          <w:color w:val="auto"/>
          <w:sz w:val="48"/>
          <w:szCs w:val="48"/>
          <w:highlight w:val="none"/>
          <w:lang w:val="en-US" w:eastAsia="zh-CN"/>
        </w:rPr>
        <w:t>竞争性磋商文件</w:t>
      </w:r>
    </w:p>
    <w:p w14:paraId="44E388B3">
      <w:pPr>
        <w:pStyle w:val="21"/>
        <w:bidi w:val="0"/>
        <w:jc w:val="center"/>
        <w:rPr>
          <w:rStyle w:val="45"/>
          <w:rFonts w:hint="eastAsia" w:ascii="宋体" w:hAnsi="宋体" w:eastAsia="宋体" w:cs="宋体"/>
          <w:b/>
          <w:bCs/>
          <w:color w:val="auto"/>
          <w:sz w:val="48"/>
          <w:szCs w:val="48"/>
          <w:highlight w:val="none"/>
        </w:rPr>
      </w:pPr>
    </w:p>
    <w:p w14:paraId="158E927F">
      <w:pPr>
        <w:pStyle w:val="21"/>
        <w:bidi w:val="0"/>
        <w:jc w:val="center"/>
        <w:rPr>
          <w:rStyle w:val="45"/>
          <w:rFonts w:hint="eastAsia" w:ascii="宋体" w:hAnsi="宋体" w:eastAsia="宋体" w:cs="宋体"/>
          <w:b/>
          <w:bCs/>
          <w:color w:val="auto"/>
          <w:sz w:val="48"/>
          <w:szCs w:val="48"/>
          <w:highlight w:val="none"/>
        </w:rPr>
      </w:pPr>
    </w:p>
    <w:p w14:paraId="2A189C3B">
      <w:pPr>
        <w:pStyle w:val="21"/>
        <w:bidi w:val="0"/>
        <w:jc w:val="both"/>
        <w:rPr>
          <w:rStyle w:val="45"/>
          <w:rFonts w:hint="eastAsia" w:ascii="宋体" w:hAnsi="宋体" w:eastAsia="宋体" w:cs="宋体"/>
          <w:b/>
          <w:bCs/>
          <w:color w:val="auto"/>
          <w:sz w:val="48"/>
          <w:szCs w:val="48"/>
          <w:highlight w:val="none"/>
        </w:rPr>
      </w:pPr>
    </w:p>
    <w:p w14:paraId="3852208C">
      <w:pPr>
        <w:pStyle w:val="21"/>
        <w:bidi w:val="0"/>
        <w:jc w:val="both"/>
        <w:rPr>
          <w:rStyle w:val="45"/>
          <w:rFonts w:hint="eastAsia" w:ascii="宋体" w:hAnsi="宋体" w:eastAsia="宋体" w:cs="宋体"/>
          <w:b/>
          <w:bCs/>
          <w:color w:val="auto"/>
          <w:sz w:val="48"/>
          <w:szCs w:val="48"/>
          <w:highlight w:val="none"/>
        </w:rPr>
      </w:pPr>
    </w:p>
    <w:p w14:paraId="5059680F">
      <w:pPr>
        <w:pStyle w:val="21"/>
        <w:bidi w:val="0"/>
        <w:jc w:val="both"/>
        <w:rPr>
          <w:rStyle w:val="45"/>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jc w:val="center"/>
        <w:rPr>
          <w:rFonts w:hint="eastAsia" w:ascii="宋体" w:hAnsi="宋体" w:eastAsia="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jc w:val="center"/>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   购   人：驻马店市中心医院</w:t>
      </w:r>
    </w:p>
    <w:p w14:paraId="39F8B4F7">
      <w:pPr>
        <w:tabs>
          <w:tab w:val="left" w:pos="2700"/>
          <w:tab w:val="left" w:pos="2880"/>
          <w:tab w:val="left" w:pos="3060"/>
          <w:tab w:val="left" w:pos="7560"/>
        </w:tabs>
        <w:snapToGrid w:val="0"/>
        <w:spacing w:line="480" w:lineRule="auto"/>
        <w:jc w:val="center"/>
        <w:rPr>
          <w:rFonts w:hint="eastAsia" w:ascii="宋体" w:hAnsi="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w:t>
      </w:r>
      <w:r>
        <w:rPr>
          <w:rFonts w:hint="eastAsia" w:ascii="宋体" w:hAnsi="宋体" w:cs="宋体"/>
          <w:b/>
          <w:bCs/>
          <w:color w:val="auto"/>
          <w:spacing w:val="-10"/>
          <w:sz w:val="34"/>
          <w:szCs w:val="34"/>
          <w:highlight w:val="none"/>
          <w:lang w:val="en-US" w:eastAsia="zh-CN"/>
        </w:rPr>
        <w:t>河南恒越工程咨询有限公司</w:t>
      </w:r>
    </w:p>
    <w:p w14:paraId="737F0D87">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r>
        <w:rPr>
          <w:rFonts w:hint="eastAsia" w:ascii="宋体" w:hAnsi="宋体" w:eastAsia="宋体" w:cs="宋体"/>
          <w:b/>
          <w:bCs/>
          <w:color w:val="auto"/>
          <w:spacing w:val="40"/>
          <w:sz w:val="34"/>
          <w:szCs w:val="34"/>
          <w:highlight w:val="none"/>
          <w:lang w:val="en-US" w:eastAsia="zh-CN"/>
        </w:rPr>
        <w:t>202</w:t>
      </w:r>
      <w:r>
        <w:rPr>
          <w:rFonts w:hint="eastAsia" w:ascii="宋体" w:hAnsi="宋体" w:cs="宋体"/>
          <w:b/>
          <w:bCs/>
          <w:color w:val="auto"/>
          <w:spacing w:val="40"/>
          <w:sz w:val="34"/>
          <w:szCs w:val="34"/>
          <w:highlight w:val="none"/>
          <w:lang w:val="en-US" w:eastAsia="zh-CN"/>
        </w:rPr>
        <w:t>6</w:t>
      </w:r>
      <w:r>
        <w:rPr>
          <w:rFonts w:hint="eastAsia" w:ascii="宋体" w:hAnsi="宋体" w:eastAsia="宋体" w:cs="宋体"/>
          <w:b/>
          <w:bCs/>
          <w:color w:val="auto"/>
          <w:spacing w:val="40"/>
          <w:sz w:val="34"/>
          <w:szCs w:val="34"/>
          <w:highlight w:val="none"/>
        </w:rPr>
        <w:t>年</w:t>
      </w:r>
      <w:r>
        <w:rPr>
          <w:rFonts w:hint="eastAsia" w:ascii="宋体" w:hAnsi="宋体" w:eastAsia="宋体" w:cs="宋体"/>
          <w:b/>
          <w:bCs/>
          <w:color w:val="auto"/>
          <w:spacing w:val="40"/>
          <w:sz w:val="34"/>
          <w:szCs w:val="34"/>
          <w:highlight w:val="none"/>
          <w:lang w:val="en-US" w:eastAsia="zh-CN"/>
        </w:rPr>
        <w:t>0</w:t>
      </w:r>
      <w:r>
        <w:rPr>
          <w:rFonts w:hint="eastAsia" w:ascii="宋体" w:hAnsi="宋体" w:cs="宋体"/>
          <w:b/>
          <w:bCs/>
          <w:color w:val="auto"/>
          <w:spacing w:val="40"/>
          <w:sz w:val="34"/>
          <w:szCs w:val="34"/>
          <w:highlight w:val="none"/>
          <w:lang w:val="en-US" w:eastAsia="zh-CN"/>
        </w:rPr>
        <w:t>8月</w:t>
      </w: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5DADC621">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_Toc28866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第一章  </w:t>
      </w:r>
      <w:r>
        <w:rPr>
          <w:rFonts w:hint="eastAsia" w:ascii="宋体" w:hAnsi="宋体" w:eastAsia="宋体" w:cs="宋体"/>
          <w:sz w:val="24"/>
          <w:szCs w:val="24"/>
          <w:highlight w:val="none"/>
          <w:lang w:val="en-US" w:eastAsia="zh-CN"/>
        </w:rPr>
        <w:t>竞争性磋商</w:t>
      </w:r>
      <w:r>
        <w:rPr>
          <w:rFonts w:hint="eastAsia" w:ascii="宋体" w:hAnsi="宋体" w:eastAsia="宋体" w:cs="宋体"/>
          <w:sz w:val="24"/>
          <w:szCs w:val="24"/>
          <w:highlight w:val="none"/>
        </w:rPr>
        <w:t>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_Toc28866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0F1C091A">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_Toc28866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w:t>
      </w:r>
      <w:r>
        <w:rPr>
          <w:rFonts w:hint="eastAsia" w:ascii="宋体" w:hAnsi="宋体" w:cs="宋体"/>
          <w:sz w:val="24"/>
          <w:szCs w:val="24"/>
          <w:highlight w:val="none"/>
          <w:lang w:val="en-US" w:eastAsia="zh-CN"/>
        </w:rPr>
        <w:t>二</w:t>
      </w:r>
      <w:r>
        <w:rPr>
          <w:rFonts w:hint="eastAsia" w:ascii="宋体" w:hAnsi="宋体" w:eastAsia="宋体" w:cs="宋体"/>
          <w:sz w:val="24"/>
          <w:szCs w:val="24"/>
          <w:highlight w:val="none"/>
        </w:rPr>
        <w:t xml:space="preserve">章  </w:t>
      </w:r>
      <w:r>
        <w:rPr>
          <w:rFonts w:hint="eastAsia" w:ascii="宋体" w:hAnsi="宋体" w:cs="宋体"/>
          <w:sz w:val="24"/>
          <w:szCs w:val="24"/>
          <w:highlight w:val="none"/>
          <w:lang w:val="en-US" w:eastAsia="zh-CN"/>
        </w:rPr>
        <w:t>采购需求</w:t>
      </w:r>
      <w:r>
        <w:rPr>
          <w:rFonts w:hint="eastAsia" w:ascii="宋体" w:hAnsi="宋体" w:eastAsia="宋体" w:cs="宋体"/>
          <w:sz w:val="24"/>
          <w:szCs w:val="24"/>
        </w:rPr>
        <w:tab/>
      </w:r>
      <w:r>
        <w:rPr>
          <w:rFonts w:hint="eastAsia" w:ascii="宋体" w:hAnsi="宋体" w:cs="宋体"/>
          <w:sz w:val="24"/>
          <w:szCs w:val="24"/>
          <w:lang w:val="en-US" w:eastAsia="zh-CN"/>
        </w:rPr>
        <w:t>4</w:t>
      </w:r>
      <w:r>
        <w:rPr>
          <w:rFonts w:hint="eastAsia" w:ascii="宋体" w:hAnsi="宋体" w:eastAsia="宋体" w:cs="宋体"/>
          <w:bCs/>
          <w:color w:val="auto"/>
          <w:sz w:val="24"/>
          <w:szCs w:val="24"/>
          <w:highlight w:val="none"/>
        </w:rPr>
        <w:fldChar w:fldCharType="end"/>
      </w:r>
    </w:p>
    <w:p w14:paraId="3C741CF6">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_Toc27226 </w:instrText>
      </w:r>
      <w:r>
        <w:rPr>
          <w:rFonts w:hint="eastAsia" w:ascii="宋体" w:hAnsi="宋体" w:eastAsia="宋体" w:cs="宋体"/>
          <w:bCs/>
          <w:sz w:val="24"/>
          <w:szCs w:val="24"/>
          <w:highlight w:val="none"/>
        </w:rPr>
        <w:fldChar w:fldCharType="separate"/>
      </w:r>
      <w:r>
        <w:rPr>
          <w:rFonts w:hint="eastAsia" w:ascii="宋体" w:hAnsi="宋体" w:eastAsia="宋体" w:cs="宋体"/>
          <w:bCs/>
          <w:sz w:val="24"/>
          <w:szCs w:val="24"/>
          <w:highlight w:val="none"/>
        </w:rPr>
        <w:t xml:space="preserve">第三章  </w:t>
      </w:r>
      <w:r>
        <w:rPr>
          <w:rFonts w:hint="eastAsia" w:ascii="宋体" w:hAnsi="宋体" w:eastAsia="宋体" w:cs="宋体"/>
          <w:bCs/>
          <w:sz w:val="24"/>
          <w:szCs w:val="24"/>
          <w:highlight w:val="none"/>
          <w:lang w:eastAsia="zh-CN"/>
        </w:rPr>
        <w:t>供应商</w:t>
      </w:r>
      <w:r>
        <w:rPr>
          <w:rFonts w:hint="eastAsia" w:ascii="宋体" w:hAnsi="宋体" w:eastAsia="宋体" w:cs="宋体"/>
          <w:bCs/>
          <w:sz w:val="24"/>
          <w:szCs w:val="24"/>
          <w:highlight w:val="none"/>
        </w:rPr>
        <w:t>须知</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bCs/>
          <w:color w:val="auto"/>
          <w:sz w:val="24"/>
          <w:szCs w:val="24"/>
          <w:highlight w:val="none"/>
        </w:rPr>
        <w:fldChar w:fldCharType="end"/>
      </w:r>
    </w:p>
    <w:p w14:paraId="21E92FD5">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_Toc24084 </w:instrText>
      </w:r>
      <w:r>
        <w:rPr>
          <w:rFonts w:hint="eastAsia" w:ascii="宋体" w:hAnsi="宋体" w:eastAsia="宋体" w:cs="宋体"/>
          <w:bCs/>
          <w:sz w:val="24"/>
          <w:szCs w:val="24"/>
          <w:highlight w:val="none"/>
        </w:rPr>
        <w:fldChar w:fldCharType="separate"/>
      </w:r>
      <w:r>
        <w:rPr>
          <w:rFonts w:hint="eastAsia" w:ascii="宋体" w:hAnsi="宋体" w:eastAsia="宋体" w:cs="宋体"/>
          <w:bCs/>
          <w:kern w:val="0"/>
          <w:sz w:val="24"/>
          <w:szCs w:val="24"/>
          <w:highlight w:val="none"/>
        </w:rPr>
        <w:t>第四章  评标办法及评分标准</w:t>
      </w:r>
      <w:r>
        <w:rPr>
          <w:rFonts w:hint="eastAsia" w:ascii="宋体" w:hAnsi="宋体" w:eastAsia="宋体" w:cs="宋体"/>
          <w:sz w:val="24"/>
          <w:szCs w:val="24"/>
        </w:rPr>
        <w:tab/>
      </w:r>
      <w:r>
        <w:rPr>
          <w:rFonts w:hint="eastAsia" w:ascii="宋体" w:hAnsi="宋体" w:cs="宋体"/>
          <w:sz w:val="24"/>
          <w:szCs w:val="24"/>
          <w:lang w:val="en-US" w:eastAsia="zh-CN"/>
        </w:rPr>
        <w:t>1</w:t>
      </w:r>
      <w:r>
        <w:rPr>
          <w:rFonts w:hint="eastAsia" w:ascii="宋体" w:hAnsi="宋体" w:eastAsia="宋体" w:cs="宋体"/>
          <w:bCs/>
          <w:color w:val="auto"/>
          <w:sz w:val="24"/>
          <w:szCs w:val="24"/>
          <w:highlight w:val="none"/>
        </w:rPr>
        <w:fldChar w:fldCharType="end"/>
      </w:r>
      <w:r>
        <w:rPr>
          <w:rFonts w:hint="eastAsia" w:ascii="宋体" w:hAnsi="宋体" w:cs="宋体"/>
          <w:bCs/>
          <w:color w:val="auto"/>
          <w:sz w:val="24"/>
          <w:szCs w:val="24"/>
          <w:highlight w:val="none"/>
          <w:lang w:val="en-US" w:eastAsia="zh-CN"/>
        </w:rPr>
        <w:t>5</w:t>
      </w:r>
    </w:p>
    <w:p w14:paraId="3E09CBC8">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_Toc31636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第五章  采购合同</w:t>
      </w:r>
      <w:r>
        <w:rPr>
          <w:rFonts w:hint="eastAsia" w:ascii="宋体" w:hAnsi="宋体" w:eastAsia="宋体" w:cs="宋体"/>
          <w:sz w:val="24"/>
          <w:szCs w:val="24"/>
        </w:rPr>
        <w:tab/>
      </w:r>
      <w:r>
        <w:rPr>
          <w:rFonts w:hint="eastAsia" w:ascii="宋体" w:hAnsi="宋体" w:cs="宋体"/>
          <w:sz w:val="24"/>
          <w:szCs w:val="24"/>
          <w:lang w:val="en-US" w:eastAsia="zh-CN"/>
        </w:rPr>
        <w:t>1</w:t>
      </w:r>
      <w:r>
        <w:rPr>
          <w:rFonts w:hint="eastAsia" w:ascii="宋体" w:hAnsi="宋体" w:eastAsia="宋体" w:cs="宋体"/>
          <w:bCs/>
          <w:color w:val="auto"/>
          <w:sz w:val="24"/>
          <w:szCs w:val="24"/>
          <w:highlight w:val="none"/>
        </w:rPr>
        <w:fldChar w:fldCharType="end"/>
      </w:r>
      <w:r>
        <w:rPr>
          <w:rFonts w:hint="eastAsia" w:ascii="宋体" w:hAnsi="宋体" w:cs="宋体"/>
          <w:bCs/>
          <w:color w:val="auto"/>
          <w:sz w:val="24"/>
          <w:szCs w:val="24"/>
          <w:highlight w:val="none"/>
          <w:lang w:val="en-US" w:eastAsia="zh-CN"/>
        </w:rPr>
        <w:t>7</w:t>
      </w:r>
    </w:p>
    <w:p w14:paraId="3272DA9B">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eastAsia="宋体"/>
          <w:lang w:val="en-US" w:eastAsia="zh-CN"/>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_Toc10874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第六章  </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文件格式</w:t>
      </w:r>
      <w:r>
        <w:rPr>
          <w:rFonts w:hint="eastAsia" w:ascii="宋体" w:hAnsi="宋体" w:eastAsia="宋体" w:cs="宋体"/>
          <w:sz w:val="24"/>
          <w:szCs w:val="24"/>
        </w:rPr>
        <w:tab/>
      </w:r>
      <w:r>
        <w:rPr>
          <w:rFonts w:hint="eastAsia" w:ascii="宋体" w:hAnsi="宋体" w:cs="宋体"/>
          <w:sz w:val="24"/>
          <w:szCs w:val="24"/>
          <w:lang w:val="en-US" w:eastAsia="zh-CN"/>
        </w:rPr>
        <w:t>1</w:t>
      </w:r>
      <w:r>
        <w:rPr>
          <w:rFonts w:hint="eastAsia" w:ascii="宋体" w:hAnsi="宋体" w:eastAsia="宋体" w:cs="宋体"/>
          <w:bCs/>
          <w:color w:val="auto"/>
          <w:sz w:val="24"/>
          <w:szCs w:val="24"/>
          <w:highlight w:val="none"/>
        </w:rPr>
        <w:fldChar w:fldCharType="end"/>
      </w:r>
      <w:r>
        <w:rPr>
          <w:rFonts w:hint="eastAsia" w:ascii="宋体" w:hAnsi="宋体" w:cs="宋体"/>
          <w:bCs/>
          <w:color w:val="auto"/>
          <w:sz w:val="24"/>
          <w:szCs w:val="24"/>
          <w:highlight w:val="none"/>
          <w:lang w:val="en-US" w:eastAsia="zh-CN"/>
        </w:rPr>
        <w:t>8</w:t>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460" w:lineRule="exact"/>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keepNext w:val="0"/>
        <w:keepLines w:val="0"/>
        <w:pageBreakBefore w:val="0"/>
        <w:kinsoku/>
        <w:overflowPunct/>
        <w:topLinePunct w:val="0"/>
        <w:autoSpaceDE/>
        <w:autoSpaceDN/>
        <w:bidi w:val="0"/>
        <w:spacing w:line="440" w:lineRule="exact"/>
        <w:jc w:val="center"/>
        <w:textAlignment w:val="auto"/>
        <w:outlineLvl w:val="0"/>
        <w:rPr>
          <w:rFonts w:hint="eastAsia" w:ascii="宋体" w:hAnsi="宋体" w:eastAsia="宋体" w:cs="宋体"/>
          <w:b/>
          <w:color w:val="auto"/>
          <w:sz w:val="32"/>
          <w:szCs w:val="32"/>
          <w:highlight w:val="none"/>
        </w:rPr>
      </w:pPr>
      <w:bookmarkStart w:id="0" w:name="_Toc28866"/>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0"/>
    </w:p>
    <w:p w14:paraId="001E219C">
      <w:pPr>
        <w:keepNext w:val="0"/>
        <w:keepLines w:val="0"/>
        <w:pageBreakBefore w:val="0"/>
        <w:widowControl/>
        <w:kinsoku/>
        <w:wordWrap/>
        <w:overflowPunct/>
        <w:topLinePunct w:val="0"/>
        <w:autoSpaceDE/>
        <w:autoSpaceDN/>
        <w:bidi w:val="0"/>
        <w:adjustRightInd w:val="0"/>
        <w:snapToGrid w:val="0"/>
        <w:spacing w:afterAutospacing="0" w:line="440" w:lineRule="exact"/>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cs="宋体"/>
          <w:b/>
          <w:bCs w:val="0"/>
          <w:color w:val="auto"/>
          <w:kern w:val="0"/>
          <w:sz w:val="28"/>
          <w:szCs w:val="28"/>
          <w:highlight w:val="none"/>
          <w:u w:val="none"/>
          <w:lang w:val="en-US" w:eastAsia="zh-CN"/>
        </w:rPr>
        <w:t>驻马店市中心医院飞利浦16排CT2全保（除球管与第三方产品）项目</w:t>
      </w:r>
    </w:p>
    <w:p w14:paraId="6C730A6D">
      <w:pPr>
        <w:keepNext w:val="0"/>
        <w:keepLines w:val="0"/>
        <w:pageBreakBefore w:val="0"/>
        <w:widowControl/>
        <w:kinsoku/>
        <w:wordWrap/>
        <w:overflowPunct/>
        <w:topLinePunct w:val="0"/>
        <w:autoSpaceDE/>
        <w:autoSpaceDN/>
        <w:bidi w:val="0"/>
        <w:adjustRightInd w:val="0"/>
        <w:snapToGrid w:val="0"/>
        <w:spacing w:afterAutospacing="0" w:line="440" w:lineRule="exact"/>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cs="宋体"/>
          <w:color w:val="auto"/>
          <w:sz w:val="24"/>
          <w:szCs w:val="24"/>
          <w:u w:val="single"/>
          <w:lang w:eastAsia="zh-CN"/>
        </w:rPr>
        <w:t>飞利浦16排CT2全保（除球管与第三方产品）</w:t>
      </w:r>
      <w:r>
        <w:rPr>
          <w:rFonts w:hint="eastAsia" w:ascii="宋体" w:hAnsi="宋体" w:cs="宋体"/>
          <w:color w:val="auto"/>
          <w:sz w:val="24"/>
          <w:szCs w:val="24"/>
          <w:u w:val="single"/>
          <w:lang w:val="en-US" w:eastAsia="zh-CN"/>
        </w:rPr>
        <w:t>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cs="宋体"/>
          <w:color w:val="auto"/>
          <w:sz w:val="24"/>
          <w:szCs w:val="24"/>
          <w:highlight w:val="none"/>
          <w:shd w:val="clear" w:color="auto" w:fill="FFFFFF"/>
          <w:lang w:val="en-US" w:eastAsia="zh-CN"/>
        </w:rPr>
        <w:t>驻马店市中心医院飞利浦16排CT2全保（除球管与第三方产品）项目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3</w:t>
      </w:r>
      <w:bookmarkStart w:id="1" w:name="_Toc26725"/>
      <w:r>
        <w:rPr>
          <w:rFonts w:hint="eastAsia" w:ascii="宋体" w:hAnsi="宋体" w:eastAsia="宋体" w:cs="宋体"/>
          <w:color w:val="auto"/>
          <w:sz w:val="24"/>
          <w:szCs w:val="24"/>
          <w:highlight w:val="none"/>
          <w:shd w:val="clear" w:color="auto" w:fill="FFFFFF"/>
        </w:rPr>
        <w:t>、预算金额：</w:t>
      </w:r>
      <w:r>
        <w:rPr>
          <w:rFonts w:hint="eastAsia" w:ascii="宋体" w:hAnsi="宋体" w:cs="宋体"/>
          <w:color w:val="auto"/>
          <w:sz w:val="24"/>
          <w:szCs w:val="24"/>
          <w:highlight w:val="none"/>
          <w:shd w:val="clear" w:color="auto" w:fill="FFFFFF"/>
          <w:lang w:val="en-US" w:eastAsia="zh-CN"/>
        </w:rPr>
        <w:t>23万元；</w:t>
      </w:r>
    </w:p>
    <w:p w14:paraId="02955EC0">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default"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、服务期限</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1年。</w:t>
      </w:r>
    </w:p>
    <w:p w14:paraId="03CB2157">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2" w:name="_Toc16639"/>
      <w:bookmarkStart w:id="3" w:name="_Toc27704"/>
      <w:bookmarkStart w:id="4" w:name="_Toc23626"/>
      <w:bookmarkStart w:id="5" w:name="_Toc18607"/>
      <w:r>
        <w:rPr>
          <w:rFonts w:hint="eastAsia" w:ascii="宋体" w:hAnsi="宋体" w:eastAsia="宋体" w:cs="宋体"/>
          <w:b/>
          <w:bCs/>
          <w:color w:val="auto"/>
          <w:kern w:val="2"/>
          <w:sz w:val="24"/>
          <w:szCs w:val="24"/>
          <w:highlight w:val="none"/>
          <w:shd w:val="clear" w:color="auto" w:fill="FFFFFF"/>
          <w:lang w:val="en-US" w:eastAsia="zh-CN" w:bidi="ar-SA"/>
        </w:rPr>
        <w:t>二、</w:t>
      </w:r>
      <w:bookmarkEnd w:id="1"/>
      <w:bookmarkEnd w:id="2"/>
      <w:bookmarkEnd w:id="3"/>
      <w:bookmarkEnd w:id="4"/>
      <w:bookmarkEnd w:id="5"/>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F854C6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6" w:name="_Toc23395"/>
      <w:bookmarkStart w:id="7" w:name="_Toc30643"/>
      <w:bookmarkStart w:id="8" w:name="_Toc30971"/>
      <w:bookmarkStart w:id="9" w:name="_Toc7823"/>
      <w:bookmarkStart w:id="10" w:name="_Toc9562"/>
      <w:r>
        <w:rPr>
          <w:rFonts w:hint="eastAsia" w:ascii="宋体" w:hAnsi="宋体" w:cs="宋体"/>
          <w:color w:val="auto"/>
          <w:sz w:val="24"/>
          <w:szCs w:val="24"/>
          <w:highlight w:val="none"/>
          <w:shd w:val="clear" w:color="auto" w:fill="FFFFFF"/>
          <w:lang w:val="en-US" w:eastAsia="zh-CN"/>
        </w:rPr>
        <w:t>1、具有独立承担民事责任的能力（提供营业执照或其他证明材料）；</w:t>
      </w:r>
    </w:p>
    <w:p w14:paraId="4FCD46E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2、具有良好的商业信誉和健全的财务会计制度（提供经审计的2025年度财务报告或者其基本开户银行出具的资信证明）；</w:t>
      </w:r>
    </w:p>
    <w:p w14:paraId="21C77AF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1927FC3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4、具有履行合同所必需的设备和专业技术能力（提供书面承诺函）；</w:t>
      </w:r>
    </w:p>
    <w:p w14:paraId="5DEE72D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5、参加本采购活动前三年内，在经营活动中没有重大违法记录（提供书面承诺函）；</w:t>
      </w:r>
    </w:p>
    <w:p w14:paraId="675CA8C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4D3CE23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7、单位负责人为同一人或者存在直接控股、管理关系的不同供应商，不得参加同一合同项下的磋商（提供承诺函）；</w:t>
      </w:r>
    </w:p>
    <w:p w14:paraId="69327E00">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cs="宋体"/>
          <w:color w:val="auto"/>
          <w:sz w:val="24"/>
          <w:szCs w:val="24"/>
          <w:highlight w:val="none"/>
          <w:shd w:val="clear" w:color="auto" w:fill="FFFFFF"/>
          <w:lang w:val="en-US" w:eastAsia="zh-CN"/>
        </w:rPr>
        <w:t>供应商</w:t>
      </w:r>
      <w:r>
        <w:rPr>
          <w:rFonts w:hint="eastAsia" w:ascii="宋体" w:hAnsi="宋体" w:eastAsia="宋体" w:cs="宋体"/>
          <w:color w:val="auto"/>
          <w:sz w:val="24"/>
          <w:szCs w:val="24"/>
          <w:highlight w:val="none"/>
          <w:shd w:val="clear" w:color="auto" w:fill="FFFFFF"/>
          <w:lang w:val="en-US" w:eastAsia="zh-CN"/>
        </w:rPr>
        <w:t>须是在中华人民共和国境内注册的设备原制造厂商或原制造厂商授权的单位或具备相关设备维修能力的单位（提供证明文件）。</w:t>
      </w:r>
    </w:p>
    <w:p w14:paraId="73273EA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6"/>
      <w:bookmarkEnd w:id="7"/>
      <w:bookmarkEnd w:id="8"/>
      <w:bookmarkEnd w:id="9"/>
      <w:bookmarkEnd w:id="10"/>
    </w:p>
    <w:p w14:paraId="638A410B">
      <w:pPr>
        <w:keepNext w:val="0"/>
        <w:keepLines w:val="0"/>
        <w:pageBreakBefore w:val="0"/>
        <w:widowControl/>
        <w:kinsoku/>
        <w:overflowPunct/>
        <w:topLinePunct w:val="0"/>
        <w:autoSpaceDE/>
        <w:autoSpaceDN/>
        <w:bidi w:val="0"/>
        <w:adjustRightInd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31</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w:t>
      </w:r>
      <w:bookmarkStart w:id="76" w:name="_GoBack"/>
      <w:bookmarkEnd w:id="76"/>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440" w:lineRule="exact"/>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eastAsia="宋体" w:cs="宋体"/>
          <w:color w:val="auto"/>
          <w:kern w:val="0"/>
          <w:sz w:val="24"/>
          <w:szCs w:val="24"/>
          <w:highlight w:val="none"/>
          <w:shd w:val="clear" w:color="auto" w:fill="FFFFFF"/>
          <w:lang w:val="en-US" w:eastAsia="zh-CN" w:bidi="ar-SA"/>
        </w:rPr>
        <w:t>270922989@qq.com,并标明</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w:t>
      </w:r>
      <w:r>
        <w:rPr>
          <w:rFonts w:hint="eastAsia" w:ascii="宋体" w:hAnsi="宋体" w:cs="宋体"/>
          <w:color w:val="auto"/>
          <w:kern w:val="0"/>
          <w:sz w:val="24"/>
          <w:szCs w:val="24"/>
          <w:highlight w:val="none"/>
          <w:shd w:val="clear" w:color="auto" w:fill="FFFFFF"/>
          <w:lang w:val="en-US" w:eastAsia="zh-CN" w:bidi="ar-SA"/>
        </w:rPr>
        <w:t>+联系人及电话”</w:t>
      </w:r>
      <w:r>
        <w:rPr>
          <w:rFonts w:hint="eastAsia" w:ascii="宋体" w:hAnsi="宋体" w:eastAsia="宋体" w:cs="宋体"/>
          <w:color w:val="auto"/>
          <w:kern w:val="0"/>
          <w:sz w:val="24"/>
          <w:szCs w:val="24"/>
          <w:highlight w:val="none"/>
          <w:shd w:val="clear" w:color="auto" w:fill="FFFFFF"/>
          <w:lang w:val="en-US" w:eastAsia="zh-CN" w:bidi="ar-SA"/>
        </w:rPr>
        <w:t>。</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440" w:lineRule="exact"/>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4.报名表：请从附件中下载。</w:t>
      </w:r>
    </w:p>
    <w:p w14:paraId="2B7675CF">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1" w:name="_Toc15135"/>
      <w:bookmarkStart w:id="12" w:name="_Toc27480"/>
      <w:bookmarkStart w:id="13" w:name="_Toc10738"/>
      <w:bookmarkStart w:id="14" w:name="_Toc15111"/>
      <w:bookmarkStart w:id="15" w:name="_Toc25869"/>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1"/>
      <w:bookmarkEnd w:id="12"/>
      <w:bookmarkEnd w:id="13"/>
      <w:bookmarkEnd w:id="14"/>
      <w:bookmarkEnd w:id="15"/>
    </w:p>
    <w:p w14:paraId="7D796AB0">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6" w:name="_Toc6523"/>
      <w:bookmarkStart w:id="17" w:name="_Toc20287"/>
      <w:bookmarkStart w:id="18" w:name="_Toc29784"/>
      <w:bookmarkStart w:id="19" w:name="_Toc30918"/>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6"/>
      <w:bookmarkEnd w:id="17"/>
      <w:bookmarkEnd w:id="18"/>
      <w:bookmarkEnd w:id="19"/>
    </w:p>
    <w:p w14:paraId="33415FE6">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0" w:name="_Toc35393626"/>
      <w:bookmarkStart w:id="21" w:name="_Toc35393795"/>
    </w:p>
    <w:bookmarkEnd w:id="20"/>
    <w:bookmarkEnd w:id="21"/>
    <w:p w14:paraId="5E12EA47">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2" w:name="_Toc27370"/>
      <w:bookmarkStart w:id="23" w:name="_Toc24274"/>
      <w:bookmarkStart w:id="24" w:name="_Toc16291"/>
      <w:bookmarkStart w:id="25" w:name="_Toc31928"/>
      <w:bookmarkStart w:id="26" w:name="_Toc3604"/>
      <w:r>
        <w:rPr>
          <w:rFonts w:hint="eastAsia" w:ascii="宋体" w:hAnsi="宋体" w:eastAsia="宋体" w:cs="宋体"/>
          <w:b/>
          <w:bCs/>
          <w:color w:val="auto"/>
          <w:kern w:val="2"/>
          <w:sz w:val="24"/>
          <w:szCs w:val="24"/>
          <w:highlight w:val="none"/>
          <w:shd w:val="clear" w:color="auto" w:fill="FFFFFF"/>
          <w:lang w:val="en-US" w:eastAsia="zh-CN" w:bidi="ar-SA"/>
        </w:rPr>
        <w:t>七、</w:t>
      </w:r>
      <w:bookmarkEnd w:id="22"/>
      <w:bookmarkEnd w:id="23"/>
      <w:bookmarkEnd w:id="24"/>
      <w:bookmarkEnd w:id="25"/>
      <w:bookmarkEnd w:id="26"/>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3C03AF65">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w:t>
      </w:r>
      <w:r>
        <w:rPr>
          <w:rFonts w:hint="eastAsia" w:ascii="宋体" w:hAnsi="宋体" w:eastAsia="宋体" w:cs="宋体"/>
          <w:color w:val="auto"/>
          <w:kern w:val="0"/>
          <w:sz w:val="24"/>
          <w:szCs w:val="24"/>
          <w:highlight w:val="none"/>
          <w:shd w:val="clear" w:color="auto" w:fill="FFFFFF"/>
          <w:lang w:val="en-US" w:eastAsia="zh-CN" w:bidi="ar-SA"/>
        </w:rPr>
        <w:t>采购代理机构：</w:t>
      </w:r>
      <w:r>
        <w:rPr>
          <w:rFonts w:hint="eastAsia" w:ascii="宋体" w:hAnsi="宋体" w:cs="宋体"/>
          <w:color w:val="auto"/>
          <w:kern w:val="0"/>
          <w:sz w:val="24"/>
          <w:szCs w:val="24"/>
          <w:highlight w:val="none"/>
          <w:shd w:val="clear" w:color="auto" w:fill="FFFFFF"/>
          <w:lang w:val="en-US" w:eastAsia="zh-CN" w:bidi="ar-SA"/>
        </w:rPr>
        <w:t>河南恒越工程咨询有限公司</w:t>
      </w:r>
    </w:p>
    <w:p w14:paraId="7C4ABE79">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地址：驻马店市淮河大道与蔡都路交叉口华尔大厦B座21层</w:t>
      </w:r>
    </w:p>
    <w:p w14:paraId="107A5609">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联系人：王先生</w:t>
      </w:r>
    </w:p>
    <w:p w14:paraId="3688528D">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联系方式：15038468262</w:t>
      </w:r>
    </w:p>
    <w:p w14:paraId="2BB15010">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28</w:t>
      </w:r>
      <w:r>
        <w:rPr>
          <w:rFonts w:hint="eastAsia" w:ascii="宋体" w:hAnsi="宋体" w:eastAsia="宋体" w:cs="宋体"/>
          <w:color w:val="auto"/>
          <w:sz w:val="24"/>
          <w:szCs w:val="24"/>
          <w:highlight w:val="none"/>
          <w:shd w:val="clear" w:color="auto" w:fill="FFFFFF"/>
        </w:rPr>
        <w:t>日</w:t>
      </w:r>
    </w:p>
    <w:p w14:paraId="32464726">
      <w:pPr>
        <w:jc w:val="center"/>
        <w:rPr>
          <w:rFonts w:hint="eastAsia" w:ascii="宋体" w:hAnsi="宋体" w:eastAsia="宋体" w:cs="宋体"/>
          <w:b/>
          <w:color w:val="auto"/>
          <w:sz w:val="32"/>
          <w:szCs w:val="32"/>
          <w:highlight w:val="none"/>
        </w:rPr>
      </w:pPr>
      <w:bookmarkStart w:id="27" w:name="_Toc23793"/>
      <w:bookmarkStart w:id="28" w:name="_Toc29890"/>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Start w:id="29" w:name="_Toc31536"/>
      <w:bookmarkStart w:id="30" w:name="_Toc9989"/>
      <w:bookmarkStart w:id="31" w:name="_Toc23610"/>
    </w:p>
    <w:bookmarkEnd w:id="27"/>
    <w:bookmarkEnd w:id="28"/>
    <w:bookmarkEnd w:id="29"/>
    <w:bookmarkEnd w:id="30"/>
    <w:bookmarkEnd w:id="31"/>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cs="宋体"/>
          <w:b w:val="0"/>
          <w:bCs w:val="0"/>
          <w:i w:val="0"/>
          <w:iCs/>
          <w:color w:val="auto"/>
          <w:sz w:val="24"/>
          <w:szCs w:val="24"/>
          <w:highlight w:val="none"/>
          <w:u w:val="none"/>
          <w:lang w:val="en-US" w:eastAsia="zh-CN"/>
        </w:rPr>
        <w:t>驻马店市中心医院飞利浦16排CT2全保（除球管与第三方产品）项目</w:t>
      </w:r>
    </w:p>
    <w:p w14:paraId="774013EF">
      <w:pPr>
        <w:pStyle w:val="7"/>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en-US" w:eastAsia="zh-CN" w:bidi="ar-SA"/>
        </w:rPr>
        <w:t>采购标的清单：</w:t>
      </w:r>
    </w:p>
    <w:tbl>
      <w:tblPr>
        <w:tblStyle w:val="35"/>
        <w:tblW w:w="8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038"/>
        <w:gridCol w:w="947"/>
        <w:gridCol w:w="960"/>
        <w:gridCol w:w="975"/>
        <w:gridCol w:w="1350"/>
        <w:gridCol w:w="1248"/>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15" w:type="dxa"/>
            <w:vAlign w:val="center"/>
          </w:tcPr>
          <w:p w14:paraId="7BB03108">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序号</w:t>
            </w:r>
          </w:p>
        </w:tc>
        <w:tc>
          <w:tcPr>
            <w:tcW w:w="2985" w:type="dxa"/>
            <w:gridSpan w:val="2"/>
            <w:vAlign w:val="center"/>
          </w:tcPr>
          <w:p w14:paraId="63A6E1B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标的</w:t>
            </w:r>
            <w:r>
              <w:rPr>
                <w:rFonts w:hint="eastAsia" w:ascii="宋体" w:hAnsi="宋体" w:eastAsia="宋体" w:cs="宋体"/>
                <w:b/>
                <w:bCs/>
                <w:color w:val="auto"/>
                <w:sz w:val="24"/>
                <w:szCs w:val="24"/>
                <w:highlight w:val="none"/>
              </w:rPr>
              <w:t>名称</w:t>
            </w:r>
          </w:p>
        </w:tc>
        <w:tc>
          <w:tcPr>
            <w:tcW w:w="960" w:type="dxa"/>
            <w:vAlign w:val="center"/>
          </w:tcPr>
          <w:p w14:paraId="2E593436">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单位</w:t>
            </w:r>
          </w:p>
        </w:tc>
        <w:tc>
          <w:tcPr>
            <w:tcW w:w="975" w:type="dxa"/>
            <w:vAlign w:val="center"/>
          </w:tcPr>
          <w:p w14:paraId="1C818719">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数量</w:t>
            </w:r>
          </w:p>
        </w:tc>
        <w:tc>
          <w:tcPr>
            <w:tcW w:w="1350" w:type="dxa"/>
            <w:vAlign w:val="center"/>
          </w:tcPr>
          <w:p w14:paraId="2AF52A7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资金预算</w:t>
            </w:r>
          </w:p>
        </w:tc>
        <w:tc>
          <w:tcPr>
            <w:tcW w:w="1248" w:type="dxa"/>
            <w:vAlign w:val="center"/>
          </w:tcPr>
          <w:p w14:paraId="2E06708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资金性质</w:t>
            </w:r>
          </w:p>
        </w:tc>
      </w:tr>
      <w:tr w14:paraId="6C66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shd w:val="clear" w:color="auto" w:fill="auto"/>
            <w:vAlign w:val="center"/>
          </w:tcPr>
          <w:p w14:paraId="7E2267B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p>
        </w:tc>
        <w:tc>
          <w:tcPr>
            <w:tcW w:w="2985" w:type="dxa"/>
            <w:gridSpan w:val="2"/>
            <w:shd w:val="clear" w:color="auto" w:fill="auto"/>
            <w:vAlign w:val="center"/>
          </w:tcPr>
          <w:p w14:paraId="3275158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飞利浦16排CT2全保（除球管与第三方产品）项目</w:t>
            </w:r>
          </w:p>
        </w:tc>
        <w:tc>
          <w:tcPr>
            <w:tcW w:w="960" w:type="dxa"/>
            <w:shd w:val="clear" w:color="auto" w:fill="auto"/>
            <w:vAlign w:val="center"/>
          </w:tcPr>
          <w:p w14:paraId="26AB1AEA">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年</w:t>
            </w:r>
          </w:p>
        </w:tc>
        <w:tc>
          <w:tcPr>
            <w:tcW w:w="975" w:type="dxa"/>
            <w:shd w:val="clear" w:color="auto" w:fill="auto"/>
            <w:vAlign w:val="center"/>
          </w:tcPr>
          <w:p w14:paraId="6506693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p>
        </w:tc>
        <w:tc>
          <w:tcPr>
            <w:tcW w:w="1350" w:type="dxa"/>
            <w:shd w:val="clear" w:color="auto" w:fill="auto"/>
            <w:vAlign w:val="center"/>
          </w:tcPr>
          <w:p w14:paraId="2D610A1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23</w:t>
            </w:r>
            <w:r>
              <w:rPr>
                <w:rFonts w:hint="default" w:ascii="宋体" w:hAnsi="宋体" w:eastAsia="宋体" w:cs="宋体"/>
                <w:color w:val="auto"/>
                <w:sz w:val="24"/>
                <w:szCs w:val="24"/>
                <w:highlight w:val="none"/>
                <w:vertAlign w:val="baseline"/>
                <w:lang w:val="en-US" w:eastAsia="zh-CN"/>
              </w:rPr>
              <w:t>万元</w:t>
            </w:r>
          </w:p>
        </w:tc>
        <w:tc>
          <w:tcPr>
            <w:tcW w:w="1248" w:type="dxa"/>
            <w:shd w:val="clear" w:color="auto" w:fill="auto"/>
            <w:vAlign w:val="center"/>
          </w:tcPr>
          <w:p w14:paraId="6E5A7B3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color w:val="auto"/>
                <w:sz w:val="24"/>
                <w:szCs w:val="24"/>
                <w:highlight w:val="none"/>
                <w:vertAlign w:val="baseline"/>
                <w:lang w:val="en-US" w:eastAsia="zh-CN"/>
              </w:rPr>
            </w:pPr>
            <w:r>
              <w:rPr>
                <w:rFonts w:hint="default" w:ascii="宋体" w:hAnsi="宋体" w:eastAsia="宋体" w:cs="宋体"/>
                <w:color w:val="auto"/>
                <w:sz w:val="24"/>
                <w:szCs w:val="24"/>
                <w:highlight w:val="none"/>
                <w:vertAlign w:val="baseline"/>
                <w:lang w:val="en-US" w:eastAsia="zh-CN"/>
              </w:rPr>
              <w:t>自筹</w:t>
            </w:r>
          </w:p>
        </w:tc>
      </w:tr>
      <w:tr w14:paraId="767C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3" w:type="dxa"/>
            <w:gridSpan w:val="2"/>
            <w:shd w:val="clear" w:color="auto" w:fill="auto"/>
            <w:vAlign w:val="center"/>
          </w:tcPr>
          <w:p w14:paraId="1D594C63">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合计</w:t>
            </w:r>
          </w:p>
        </w:tc>
        <w:tc>
          <w:tcPr>
            <w:tcW w:w="5480" w:type="dxa"/>
            <w:gridSpan w:val="5"/>
            <w:shd w:val="clear" w:color="auto" w:fill="auto"/>
            <w:vAlign w:val="center"/>
          </w:tcPr>
          <w:p w14:paraId="7E10CB2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cs="宋体"/>
                <w:b/>
                <w:bCs/>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23</w:t>
            </w:r>
            <w:r>
              <w:rPr>
                <w:rFonts w:hint="default" w:ascii="宋体" w:hAnsi="宋体" w:eastAsia="宋体" w:cs="宋体"/>
                <w:color w:val="auto"/>
                <w:sz w:val="24"/>
                <w:szCs w:val="24"/>
                <w:highlight w:val="none"/>
                <w:vertAlign w:val="baseline"/>
                <w:lang w:val="en-US" w:eastAsia="zh-CN"/>
              </w:rPr>
              <w:t>万元</w:t>
            </w:r>
          </w:p>
        </w:tc>
      </w:tr>
      <w:tr w14:paraId="2A90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3" w:type="dxa"/>
            <w:gridSpan w:val="2"/>
            <w:shd w:val="clear" w:color="auto" w:fill="auto"/>
            <w:vAlign w:val="center"/>
          </w:tcPr>
          <w:p w14:paraId="6AE6396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备注</w:t>
            </w:r>
          </w:p>
        </w:tc>
        <w:tc>
          <w:tcPr>
            <w:tcW w:w="5480" w:type="dxa"/>
            <w:gridSpan w:val="5"/>
            <w:shd w:val="clear" w:color="auto" w:fill="auto"/>
            <w:vAlign w:val="center"/>
          </w:tcPr>
          <w:p w14:paraId="592F793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w:t>
            </w:r>
          </w:p>
        </w:tc>
      </w:tr>
    </w:tbl>
    <w:p w14:paraId="14A295A8">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二、服务</w:t>
      </w:r>
      <w:r>
        <w:rPr>
          <w:rFonts w:hint="eastAsia" w:ascii="宋体" w:hAnsi="宋体" w:eastAsia="宋体" w:cs="宋体"/>
          <w:b/>
          <w:bCs/>
          <w:color w:val="auto"/>
          <w:kern w:val="2"/>
          <w:sz w:val="24"/>
          <w:szCs w:val="24"/>
          <w:highlight w:val="none"/>
          <w:lang w:val="en-US" w:eastAsia="zh-CN" w:bidi="ar-SA"/>
        </w:rPr>
        <w:t>技术要求：</w:t>
      </w:r>
    </w:p>
    <w:p w14:paraId="1BC5F437">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1、保修期内每年至少提供4次设备维护保养，包含但不限于如下项目：设备清洁、性能测试及校准、必要的电气环境检测等，使之保持原厂QC标准或国家质量监督部门的标准，并提供保养清单。</w:t>
      </w:r>
    </w:p>
    <w:p w14:paraId="07121E16">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2、每次维修保养更换配件时需通知科室及医学装备部，且保修期最后一个月需三方人员（供应商、科室、医学装备部）在场对设备进行全面保养，在此过程中发现的问题，不论大小，一律彻底修复。每次都要做好维修、保养记录，并留存影像资料，设备的性能指标需满足临床诊断治疗要求和设备使用的安全性要求，并由三方共同签字确认。</w:t>
      </w:r>
    </w:p>
    <w:p w14:paraId="3BD3C6D8">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3、为本医院配置具备维修资质的固定工程师不少于2人，本设备维修经验不少于2年，需提供证明材料（培训证书）和承诺函。</w:t>
      </w:r>
    </w:p>
    <w:p w14:paraId="0689D61B">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4、所换备件必须是全新合格的产品，并满足设备运行要求, 进口配件需提供商检及海关报关单等材料。因所换备件造成的设备故障及医院损失，由供应商全权负责。</w:t>
      </w:r>
    </w:p>
    <w:p w14:paraId="1D407F7F">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5、软硬件及工作站免费安全升级，并开放维修密码等。</w:t>
      </w:r>
    </w:p>
    <w:p w14:paraId="39FD2328">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6、提供24小时远程技术支持及临床应用支持，签署由招标人提供的信息系统数据安全保密承诺书。</w:t>
      </w:r>
    </w:p>
    <w:p w14:paraId="34464819">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7、更换维修备件需要院内工程师及科室主任在场拍照，更换维修备件超过三万元需要先招标后更换，特殊情况除外。</w:t>
      </w:r>
    </w:p>
    <w:p w14:paraId="16DCE846">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8、如需更换备件，国内备件仓库有货的备件在2个工作日内送达医院，进口配件5个工作日送达；非标件和不可抗力除外。</w:t>
      </w:r>
    </w:p>
    <w:p w14:paraId="49D3DBD7">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9、定期进行安全检查及质量保障，保证24h*365天维修热线连接；提供全国400热线服务电话。</w:t>
      </w:r>
    </w:p>
    <w:p w14:paraId="5C7FBAE9">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10、紧急人工和工程师现场紧急维修服务。</w:t>
      </w:r>
    </w:p>
    <w:p w14:paraId="24843882">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11、提供ISO9001和13485质量认证证书。</w:t>
      </w:r>
    </w:p>
    <w:p w14:paraId="60F3D34F">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12、工程师需配备有专用工具，工程师的工具符合国家检测和校准的规定（提供相关校准证明）。</w:t>
      </w:r>
    </w:p>
    <w:p w14:paraId="18EA406F">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13、保修期最后一个月内更换的配件，中标公司应保证自更换之日起三个月内正常使用，如三个月内出现故障，由中标公司承担维修费用。</w:t>
      </w:r>
    </w:p>
    <w:p w14:paraId="26420F98">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14、须有具备应用培训工程师且提供原厂认证的培训证书。</w:t>
      </w:r>
    </w:p>
    <w:p w14:paraId="63338F14">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15、对我院的维修工程师提供每年至少2人次的专业培训，并提供培训证明材料。</w:t>
      </w:r>
    </w:p>
    <w:p w14:paraId="68E80A28">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16、每年制定临床使用人员的使用维护培训计划，按计划进行培训并提供记录。</w:t>
      </w:r>
    </w:p>
    <w:p w14:paraId="07F43AAC">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17、保证我院保修的设备正常开机率大于95% （一年按365天计算），且单次维修不能超过1天，否则设备维修占用日期每增加一天，保修时间往后顺延七天。</w:t>
      </w:r>
    </w:p>
    <w:p w14:paraId="4F47DA1D">
      <w:pPr>
        <w:pStyle w:val="50"/>
        <w:spacing w:line="360" w:lineRule="auto"/>
        <w:rPr>
          <w:rFonts w:hint="default"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18、20分钟内电话响应，2小时内工程师到达现场，一般故障24小时内维修完毕。如需外地专家支持，4小时内响应，24小时内到达现场。</w:t>
      </w:r>
    </w:p>
    <w:p w14:paraId="106ADFC5">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77A3C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CAD906E">
            <w:pPr>
              <w:pStyle w:val="7"/>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服务期限</w:t>
            </w:r>
          </w:p>
        </w:tc>
        <w:tc>
          <w:tcPr>
            <w:tcW w:w="7354" w:type="dxa"/>
            <w:tcBorders>
              <w:top w:val="single" w:color="auto" w:sz="4" w:space="0"/>
              <w:left w:val="single" w:color="auto" w:sz="4" w:space="0"/>
              <w:bottom w:val="single" w:color="auto" w:sz="4" w:space="0"/>
              <w:right w:val="single" w:color="auto" w:sz="4" w:space="0"/>
            </w:tcBorders>
            <w:noWrap/>
            <w:vAlign w:val="center"/>
          </w:tcPr>
          <w:p w14:paraId="65961861">
            <w:pPr>
              <w:pStyle w:val="7"/>
              <w:ind w:left="0" w:leftChars="0"/>
              <w:jc w:val="left"/>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1年。</w:t>
            </w:r>
          </w:p>
        </w:tc>
      </w:tr>
      <w:tr w14:paraId="713F3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33EE2560">
            <w:pPr>
              <w:pStyle w:val="7"/>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服务地点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59FFBD4E">
            <w:pPr>
              <w:pStyle w:val="7"/>
              <w:ind w:left="0" w:leftChars="0"/>
              <w:jc w:val="left"/>
              <w:rPr>
                <w:rFonts w:hint="default"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采购人指定地点。</w:t>
            </w:r>
          </w:p>
        </w:tc>
      </w:tr>
      <w:tr w14:paraId="5027AA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8A40AF0">
            <w:pPr>
              <w:pStyle w:val="7"/>
              <w:ind w:left="0" w:leftChars="0"/>
              <w:jc w:val="center"/>
              <w:rPr>
                <w:rFonts w:hint="default" w:cs="宋体"/>
                <w:color w:val="auto"/>
                <w:sz w:val="24"/>
                <w:szCs w:val="24"/>
                <w:highlight w:val="none"/>
                <w:lang w:val="en-US" w:eastAsia="zh-CN"/>
              </w:rPr>
            </w:pPr>
            <w:r>
              <w:rPr>
                <w:rFonts w:hint="eastAsia" w:cs="宋体"/>
                <w:color w:val="auto"/>
                <w:sz w:val="24"/>
                <w:szCs w:val="24"/>
                <w:highlight w:val="none"/>
                <w:lang w:val="en-US" w:eastAsia="zh-CN"/>
              </w:rPr>
              <w:t>服务质量</w:t>
            </w:r>
          </w:p>
        </w:tc>
        <w:tc>
          <w:tcPr>
            <w:tcW w:w="7354" w:type="dxa"/>
            <w:tcBorders>
              <w:top w:val="single" w:color="auto" w:sz="4" w:space="0"/>
              <w:left w:val="single" w:color="auto" w:sz="4" w:space="0"/>
              <w:bottom w:val="single" w:color="auto" w:sz="4" w:space="0"/>
              <w:right w:val="single" w:color="auto" w:sz="4" w:space="0"/>
            </w:tcBorders>
            <w:noWrap/>
            <w:vAlign w:val="center"/>
          </w:tcPr>
          <w:p w14:paraId="6BDDE645">
            <w:pPr>
              <w:pStyle w:val="7"/>
              <w:ind w:left="0" w:leftChars="0"/>
              <w:jc w:val="left"/>
              <w:rPr>
                <w:rFonts w:hint="default"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符合采购文件规定且满足采购人要求。</w:t>
            </w:r>
          </w:p>
        </w:tc>
      </w:tr>
      <w:tr w14:paraId="312119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3"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C45281C">
            <w:pPr>
              <w:pStyle w:val="7"/>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付款方式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75A7AD62">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kern w:val="0"/>
                <w:sz w:val="24"/>
                <w:szCs w:val="24"/>
                <w:highlight w:val="none"/>
                <w:shd w:val="clear" w:color="auto" w:fill="FFFFFF"/>
                <w:lang w:val="en-US" w:eastAsia="zh-CN" w:bidi="ar-SA"/>
              </w:rPr>
              <w:t>按照合同约定付款</w:t>
            </w:r>
          </w:p>
        </w:tc>
      </w:tr>
    </w:tbl>
    <w:p w14:paraId="4FFF1AE1">
      <w:pPr>
        <w:pStyle w:val="8"/>
        <w:rPr>
          <w:rFonts w:hint="eastAsia" w:ascii="宋体" w:hAnsi="宋体" w:eastAsia="宋体" w:cs="宋体"/>
          <w:color w:val="auto"/>
          <w:highlight w:val="none"/>
        </w:rPr>
      </w:pPr>
    </w:p>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2" w:name="_Toc27226"/>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2"/>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23万元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23</w:t>
            </w:r>
            <w:r>
              <w:rPr>
                <w:rFonts w:hint="eastAsia" w:ascii="宋体" w:hAnsi="宋体" w:cs="宋体"/>
                <w:color w:val="auto"/>
                <w:sz w:val="24"/>
                <w:szCs w:val="32"/>
                <w:highlight w:val="none"/>
                <w:lang w:val="en-US" w:eastAsia="zh-CN"/>
              </w:rPr>
              <w:t>万元。</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代理服务费不得高于《招标代理机构服务管理暂行办法》（计价格[2002]1980号）相应标准：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lang w:eastAsia="zh-CN"/>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。胶装方式装订，不得采用活页装订</w:t>
            </w:r>
            <w:r>
              <w:rPr>
                <w:rFonts w:hint="eastAsia" w:ascii="宋体" w:hAnsi="宋体" w:cs="宋体"/>
                <w:color w:val="auto"/>
                <w:sz w:val="24"/>
                <w:szCs w:val="32"/>
                <w:highlight w:val="none"/>
                <w:lang w:eastAsia="zh-CN"/>
              </w:rPr>
              <w:t>。</w:t>
            </w:r>
          </w:p>
        </w:tc>
      </w:tr>
      <w:tr w14:paraId="5E101D7D">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r>
              <w:rPr>
                <w:rFonts w:hint="eastAsia" w:ascii="宋体" w:hAnsi="宋体" w:cs="宋体"/>
                <w:color w:val="auto"/>
                <w:kern w:val="0"/>
                <w:sz w:val="24"/>
                <w:szCs w:val="24"/>
                <w:highlight w:val="none"/>
                <w:lang w:val="en-US" w:eastAsia="zh-CN"/>
              </w:rPr>
              <w:t>。</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6CEB552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bookmarkStart w:id="33" w:name="_Toc4700"/>
      <w:bookmarkStart w:id="34" w:name="_Toc16669"/>
    </w:p>
    <w:p w14:paraId="59034DD8">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驻马店市中心医院采购的服务项目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79D0BA2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w:t>
      </w:r>
    </w:p>
    <w:p w14:paraId="381AB5F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3.8本项目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cs="宋体"/>
          <w:color w:val="auto"/>
          <w:sz w:val="24"/>
          <w:szCs w:val="24"/>
          <w:highlight w:val="none"/>
          <w:shd w:val="clear" w:color="auto" w:fill="FFFFFF"/>
          <w:lang w:val="en-US" w:eastAsia="zh-CN"/>
        </w:rPr>
        <w:t>供应商</w:t>
      </w:r>
      <w:r>
        <w:rPr>
          <w:rFonts w:hint="eastAsia" w:ascii="宋体" w:hAnsi="宋体" w:eastAsia="宋体" w:cs="宋体"/>
          <w:color w:val="auto"/>
          <w:sz w:val="24"/>
          <w:szCs w:val="24"/>
          <w:highlight w:val="none"/>
          <w:shd w:val="clear" w:color="auto" w:fill="FFFFFF"/>
          <w:lang w:val="en-US" w:eastAsia="zh-CN"/>
        </w:rPr>
        <w:t>须是在中华人民共和国境内注册的设备原制造厂商或原制造厂商授权的单位或具备相关设备维修能力的单位（提供证明文件）。</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w:t>
      </w:r>
      <w:r>
        <w:rPr>
          <w:rFonts w:hint="eastAsia" w:ascii="宋体" w:hAnsi="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4服务</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5EF1BE9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资格性检查和符合性检查。</w:t>
      </w:r>
    </w:p>
    <w:p w14:paraId="6630FA83">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委托采购代理机构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.2 本次竞争性磋商进行</w:t>
      </w:r>
      <w:r>
        <w:rPr>
          <w:rFonts w:hint="eastAsia" w:ascii="宋体" w:hAnsi="宋体" w:eastAsia="宋体" w:cs="宋体"/>
          <w:b/>
          <w:bCs/>
          <w:color w:val="auto"/>
          <w:sz w:val="24"/>
          <w:szCs w:val="24"/>
          <w:highlight w:val="none"/>
          <w:u w:val="single"/>
          <w:lang w:val="en-US" w:eastAsia="zh-CN"/>
        </w:rPr>
        <w:t xml:space="preserve"> 多 </w:t>
      </w:r>
      <w:r>
        <w:rPr>
          <w:rFonts w:hint="eastAsia" w:ascii="宋体" w:hAnsi="宋体" w:eastAsia="宋体" w:cs="宋体"/>
          <w:b/>
          <w:bCs/>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5" w:name="_Toc24084"/>
      <w:r>
        <w:rPr>
          <w:rFonts w:hint="eastAsia" w:ascii="宋体" w:hAnsi="宋体" w:eastAsia="宋体" w:cs="宋体"/>
          <w:b/>
          <w:bCs/>
          <w:color w:val="auto"/>
          <w:kern w:val="0"/>
          <w:sz w:val="32"/>
          <w:szCs w:val="32"/>
          <w:highlight w:val="none"/>
        </w:rPr>
        <w:t>第四章  评标办法及评分标准</w:t>
      </w:r>
      <w:bookmarkEnd w:id="33"/>
      <w:bookmarkEnd w:id="35"/>
    </w:p>
    <w:p w14:paraId="6F4C4186">
      <w:pPr>
        <w:rPr>
          <w:rFonts w:hint="eastAsia" w:ascii="宋体" w:hAnsi="宋体" w:eastAsia="宋体" w:cs="宋体"/>
          <w:color w:val="auto"/>
          <w:highlight w:val="none"/>
        </w:rPr>
      </w:pPr>
    </w:p>
    <w:p w14:paraId="5FA8D29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本项目采用综合评分法，总分为100分。</w:t>
      </w:r>
    </w:p>
    <w:p w14:paraId="3CDF010F">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3.评标结果按评审后得分由高到低顺序排列，得分相同的，按投标报价由低到高顺序排列。得分且投标报价相同的，按技术部分得分顺序排列。</w:t>
      </w:r>
    </w:p>
    <w:p w14:paraId="1E8C2FFB">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bookmarkEnd w:id="34"/>
    <w:tbl>
      <w:tblPr>
        <w:tblStyle w:val="34"/>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7C81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2D38D6A">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bookmarkStart w:id="36" w:name="_Toc1482"/>
            <w:bookmarkStart w:id="37" w:name="_Toc1947"/>
            <w:bookmarkStart w:id="38" w:name="_Toc326786897"/>
            <w:bookmarkStart w:id="39" w:name="_Toc256519703"/>
            <w:r>
              <w:rPr>
                <w:rFonts w:hint="eastAsia" w:ascii="宋体" w:hAnsi="宋体" w:eastAsia="宋体" w:cs="宋体"/>
                <w:b w:val="0"/>
                <w:bCs w:val="0"/>
                <w:color w:val="auto"/>
                <w:sz w:val="24"/>
                <w:szCs w:val="24"/>
                <w:highlight w:val="none"/>
              </w:rPr>
              <w:t>评审内容</w:t>
            </w:r>
          </w:p>
        </w:tc>
      </w:tr>
      <w:tr w14:paraId="4768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62FF729B">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价格部分(</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18E10CDC">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6EEB01BA">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9DDBC75">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66FF4216">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tc>
      </w:tr>
      <w:tr w14:paraId="0B68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1239" w:type="dxa"/>
            <w:vMerge w:val="restart"/>
            <w:noWrap w:val="0"/>
            <w:vAlign w:val="center"/>
          </w:tcPr>
          <w:p w14:paraId="1B7AA785">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64</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2233FC9E">
            <w:pPr>
              <w:keepNext w:val="0"/>
              <w:keepLines w:val="0"/>
              <w:pageBreakBefore w:val="0"/>
              <w:kinsoku/>
              <w:wordWrap/>
              <w:overflowPunct/>
              <w:topLinePunct w:val="0"/>
              <w:bidi w:val="0"/>
              <w:snapToGrid w:val="0"/>
              <w:spacing w:line="36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1.技术服务响应（30分）</w:t>
            </w:r>
          </w:p>
        </w:tc>
        <w:tc>
          <w:tcPr>
            <w:tcW w:w="6770" w:type="dxa"/>
            <w:noWrap w:val="0"/>
            <w:vAlign w:val="center"/>
          </w:tcPr>
          <w:p w14:paraId="7A3B88BC">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根据“第二章 采购需求  二、技术服务要求”进行响应。</w:t>
            </w:r>
          </w:p>
          <w:p w14:paraId="4403E085">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完全符合磋商文件服务要求的得30分，每有一项负偏离在30分基础上扣3分，扣完为止；若得分为0，则磋商无效。</w:t>
            </w:r>
          </w:p>
          <w:p w14:paraId="2D36B143">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1.供应商需如实填写技术响应表，并标注偏离情况。</w:t>
            </w:r>
          </w:p>
          <w:p w14:paraId="3671F17D">
            <w:pPr>
              <w:jc w:val="left"/>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sz w:val="24"/>
                <w:szCs w:val="24"/>
                <w:highlight w:val="none"/>
                <w:lang w:val="en-US" w:eastAsia="zh-CN"/>
              </w:rPr>
              <w:t>2.提供相关证明文件。</w:t>
            </w:r>
          </w:p>
        </w:tc>
      </w:tr>
      <w:tr w14:paraId="760B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239" w:type="dxa"/>
            <w:vMerge w:val="continue"/>
            <w:noWrap w:val="0"/>
            <w:vAlign w:val="center"/>
          </w:tcPr>
          <w:p w14:paraId="550F690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704392EC">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项目需求</w:t>
            </w:r>
          </w:p>
          <w:p w14:paraId="18CDEEBC">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12</w:t>
            </w:r>
            <w:r>
              <w:rPr>
                <w:rFonts w:hint="eastAsia" w:asciiTheme="minorEastAsia" w:hAnsiTheme="minorEastAsia" w:eastAsiaTheme="minorEastAsia" w:cstheme="minorEastAsia"/>
                <w:sz w:val="24"/>
                <w:szCs w:val="24"/>
                <w:highlight w:val="none"/>
              </w:rPr>
              <w:t>分）</w:t>
            </w:r>
          </w:p>
        </w:tc>
        <w:tc>
          <w:tcPr>
            <w:tcW w:w="6770" w:type="dxa"/>
            <w:noWrap w:val="0"/>
            <w:vAlign w:val="center"/>
          </w:tcPr>
          <w:p w14:paraId="2EB3C711">
            <w:pPr>
              <w:jc w:val="left"/>
              <w:rPr>
                <w:rFonts w:hint="eastAsia" w:asciiTheme="minorEastAsia" w:hAnsiTheme="minorEastAsia" w:eastAsiaTheme="minorEastAsia" w:cstheme="minorEastAsia"/>
                <w:sz w:val="24"/>
                <w:szCs w:val="24"/>
                <w:highlight w:val="none"/>
              </w:rPr>
            </w:pP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应根据本项目的情况提供针对本项目的需求分析</w:t>
            </w:r>
            <w:r>
              <w:rPr>
                <w:rFonts w:hint="eastAsia" w:ascii="宋体" w:hAnsi="宋体" w:eastAsia="宋体" w:cs="宋体"/>
                <w:sz w:val="24"/>
                <w:szCs w:val="24"/>
                <w:highlight w:val="none"/>
                <w:lang w:eastAsia="zh-CN"/>
              </w:rPr>
              <w:t>，</w:t>
            </w:r>
            <w:r>
              <w:rPr>
                <w:rFonts w:hint="eastAsia" w:asciiTheme="minorEastAsia" w:hAnsiTheme="minorEastAsia" w:eastAsiaTheme="minorEastAsia" w:cstheme="minorEastAsia"/>
                <w:sz w:val="24"/>
                <w:szCs w:val="24"/>
                <w:highlight w:val="none"/>
              </w:rPr>
              <w:t>应包含且不限于</w:t>
            </w:r>
            <w:r>
              <w:rPr>
                <w:rFonts w:hint="eastAsia" w:asciiTheme="minorEastAsia" w:hAnsiTheme="minorEastAsia" w:eastAsiaTheme="minorEastAsia" w:cstheme="minorEastAsia"/>
                <w:sz w:val="24"/>
                <w:szCs w:val="24"/>
                <w:highlight w:val="none"/>
                <w:lang w:eastAsia="zh-CN"/>
              </w:rPr>
              <w:t>：①</w:t>
            </w:r>
            <w:r>
              <w:rPr>
                <w:rFonts w:hint="eastAsia" w:asciiTheme="minorEastAsia" w:hAnsiTheme="minorEastAsia" w:eastAsiaTheme="minorEastAsia" w:cstheme="minorEastAsia"/>
                <w:sz w:val="24"/>
                <w:szCs w:val="24"/>
                <w:highlight w:val="none"/>
              </w:rPr>
              <w:t>设备每年需要专业维护保养的次数</w:t>
            </w:r>
            <w:r>
              <w:rPr>
                <w:rFonts w:hint="eastAsia" w:asciiTheme="minorEastAsia" w:hAnsiTheme="minorEastAsia" w:eastAsiaTheme="minorEastAsia" w:cstheme="minorEastAsia"/>
                <w:sz w:val="24"/>
                <w:szCs w:val="24"/>
                <w:highlight w:val="none"/>
                <w:lang w:eastAsia="zh-CN"/>
              </w:rPr>
              <w:t>；②</w:t>
            </w:r>
            <w:r>
              <w:rPr>
                <w:rFonts w:hint="eastAsia" w:asciiTheme="minorEastAsia" w:hAnsiTheme="minorEastAsia" w:eastAsiaTheme="minorEastAsia" w:cstheme="minorEastAsia"/>
                <w:sz w:val="24"/>
                <w:szCs w:val="24"/>
                <w:highlight w:val="none"/>
              </w:rPr>
              <w:t>零备件更换服务</w:t>
            </w:r>
            <w:r>
              <w:rPr>
                <w:rFonts w:hint="eastAsia" w:asciiTheme="minorEastAsia" w:hAnsiTheme="minorEastAsia" w:eastAsiaTheme="minorEastAsia" w:cstheme="minorEastAsia"/>
                <w:sz w:val="24"/>
                <w:szCs w:val="24"/>
                <w:highlight w:val="none"/>
                <w:lang w:eastAsia="zh-CN"/>
              </w:rPr>
              <w:t>；③</w:t>
            </w:r>
            <w:r>
              <w:rPr>
                <w:rFonts w:hint="eastAsia" w:asciiTheme="minorEastAsia" w:hAnsiTheme="minorEastAsia" w:eastAsiaTheme="minorEastAsia" w:cstheme="minorEastAsia"/>
                <w:sz w:val="24"/>
                <w:szCs w:val="24"/>
                <w:highlight w:val="none"/>
                <w:lang w:val="en-US" w:eastAsia="zh-CN"/>
              </w:rPr>
              <w:t>培训方案</w:t>
            </w:r>
            <w:r>
              <w:rPr>
                <w:rFonts w:hint="eastAsia" w:asciiTheme="minorEastAsia" w:hAnsiTheme="minorEastAsia" w:eastAsiaTheme="minorEastAsia" w:cstheme="minorEastAsia"/>
                <w:sz w:val="24"/>
                <w:szCs w:val="24"/>
                <w:highlight w:val="none"/>
                <w:lang w:eastAsia="zh-CN"/>
              </w:rPr>
              <w:t>；④</w:t>
            </w:r>
            <w:r>
              <w:rPr>
                <w:rFonts w:hint="eastAsia" w:asciiTheme="minorEastAsia" w:hAnsiTheme="minorEastAsia" w:eastAsiaTheme="minorEastAsia" w:cstheme="minorEastAsia"/>
                <w:sz w:val="24"/>
                <w:szCs w:val="24"/>
                <w:highlight w:val="none"/>
              </w:rPr>
              <w:t>售后服务网点</w:t>
            </w:r>
            <w:r>
              <w:rPr>
                <w:rFonts w:hint="eastAsia" w:asciiTheme="minorEastAsia" w:hAnsiTheme="minorEastAsia" w:eastAsiaTheme="minorEastAsia" w:cstheme="minorEastAsia"/>
                <w:sz w:val="24"/>
                <w:szCs w:val="24"/>
                <w:highlight w:val="none"/>
                <w:lang w:eastAsia="zh-CN"/>
              </w:rPr>
              <w:t>；⑤</w:t>
            </w:r>
            <w:r>
              <w:rPr>
                <w:rFonts w:hint="eastAsia" w:asciiTheme="minorEastAsia" w:hAnsiTheme="minorEastAsia" w:eastAsiaTheme="minorEastAsia" w:cstheme="minorEastAsia"/>
                <w:sz w:val="24"/>
                <w:szCs w:val="24"/>
                <w:highlight w:val="none"/>
              </w:rPr>
              <w:t>备件</w:t>
            </w:r>
            <w:r>
              <w:rPr>
                <w:rFonts w:hint="eastAsia" w:asciiTheme="minorEastAsia" w:hAnsiTheme="minorEastAsia" w:eastAsiaTheme="minorEastAsia" w:cstheme="minorEastAsia"/>
                <w:sz w:val="24"/>
                <w:szCs w:val="24"/>
                <w:highlight w:val="none"/>
                <w:lang w:eastAsia="zh-CN"/>
              </w:rPr>
              <w:t>库；⑥</w:t>
            </w:r>
            <w:r>
              <w:rPr>
                <w:rFonts w:hint="eastAsia" w:asciiTheme="minorEastAsia" w:hAnsiTheme="minorEastAsia" w:eastAsiaTheme="minorEastAsia" w:cstheme="minorEastAsia"/>
                <w:sz w:val="24"/>
                <w:szCs w:val="24"/>
                <w:highlight w:val="none"/>
                <w:lang w:val="en-US" w:eastAsia="zh-CN"/>
              </w:rPr>
              <w:t>提供的实质性增值服务等内容</w:t>
            </w:r>
            <w:r>
              <w:rPr>
                <w:rFonts w:hint="eastAsia" w:asciiTheme="minorEastAsia" w:hAnsiTheme="minorEastAsia" w:eastAsiaTheme="minorEastAsia" w:cstheme="minorEastAsia"/>
                <w:sz w:val="24"/>
                <w:szCs w:val="24"/>
                <w:highlight w:val="none"/>
              </w:rPr>
              <w:t>。</w:t>
            </w:r>
          </w:p>
          <w:p w14:paraId="52B7A4DA">
            <w:pPr>
              <w:jc w:val="left"/>
              <w:rPr>
                <w:rFonts w:ascii="宋体" w:hAnsi="宋体" w:eastAsia="宋体" w:cs="宋体"/>
                <w:sz w:val="24"/>
                <w:szCs w:val="24"/>
                <w:highlight w:val="none"/>
              </w:rPr>
            </w:pPr>
            <w:r>
              <w:rPr>
                <w:rFonts w:hint="eastAsia" w:asciiTheme="minorEastAsia" w:hAnsiTheme="minorEastAsia" w:eastAsiaTheme="minorEastAsia" w:cstheme="minorEastAsia"/>
                <w:sz w:val="24"/>
                <w:szCs w:val="24"/>
                <w:highlight w:val="none"/>
                <w:lang w:val="en-US" w:eastAsia="zh-CN"/>
              </w:rPr>
              <w:t>供应商</w:t>
            </w:r>
            <w:r>
              <w:rPr>
                <w:rFonts w:hint="eastAsia" w:asciiTheme="minorEastAsia" w:hAnsiTheme="minorEastAsia" w:eastAsiaTheme="minorEastAsia" w:cstheme="minorEastAsia"/>
                <w:sz w:val="24"/>
                <w:szCs w:val="24"/>
                <w:highlight w:val="none"/>
              </w:rPr>
              <w:t>提供的需求内容全面详尽</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完全满足采购需求</w:t>
            </w:r>
            <w:r>
              <w:rPr>
                <w:rFonts w:hint="eastAsia" w:asciiTheme="minorEastAsia" w:hAnsiTheme="minorEastAsia" w:eastAsiaTheme="minorEastAsia" w:cstheme="minorEastAsia"/>
                <w:sz w:val="24"/>
                <w:szCs w:val="24"/>
                <w:highlight w:val="none"/>
              </w:rPr>
              <w:t>的</w:t>
            </w:r>
            <w:r>
              <w:rPr>
                <w:rFonts w:ascii="宋体" w:hAnsi="宋体" w:eastAsia="宋体" w:cs="宋体"/>
                <w:sz w:val="24"/>
                <w:szCs w:val="24"/>
                <w:highlight w:val="none"/>
              </w:rPr>
              <w:t>得</w:t>
            </w:r>
            <w:r>
              <w:rPr>
                <w:rFonts w:hint="eastAsia" w:ascii="宋体" w:hAnsi="宋体" w:eastAsia="宋体" w:cs="宋体"/>
                <w:sz w:val="24"/>
                <w:szCs w:val="24"/>
                <w:highlight w:val="none"/>
                <w:lang w:val="en-US" w:eastAsia="zh-CN"/>
              </w:rPr>
              <w:t>12</w:t>
            </w:r>
            <w:r>
              <w:rPr>
                <w:rFonts w:ascii="宋体" w:hAnsi="宋体" w:eastAsia="宋体" w:cs="宋体"/>
                <w:sz w:val="24"/>
                <w:szCs w:val="24"/>
                <w:highlight w:val="none"/>
              </w:rPr>
              <w:t>分；</w:t>
            </w:r>
          </w:p>
          <w:p w14:paraId="6C19F3FE">
            <w:pPr>
              <w:jc w:val="left"/>
              <w:rPr>
                <w:rFonts w:ascii="宋体" w:hAnsi="宋体" w:eastAsia="宋体" w:cs="宋体"/>
                <w:sz w:val="24"/>
                <w:szCs w:val="24"/>
                <w:highlight w:val="none"/>
              </w:rPr>
            </w:pPr>
            <w:r>
              <w:rPr>
                <w:rFonts w:ascii="宋体" w:hAnsi="宋体" w:eastAsia="宋体" w:cs="宋体"/>
                <w:sz w:val="24"/>
                <w:szCs w:val="24"/>
                <w:highlight w:val="none"/>
              </w:rPr>
              <w:t>投标人提供的需求内容全面不详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基本满足采购需求</w:t>
            </w:r>
            <w:r>
              <w:rPr>
                <w:rFonts w:ascii="宋体" w:hAnsi="宋体" w:eastAsia="宋体" w:cs="宋体"/>
                <w:sz w:val="24"/>
                <w:szCs w:val="24"/>
                <w:highlight w:val="none"/>
              </w:rPr>
              <w:t>的得</w:t>
            </w:r>
            <w:r>
              <w:rPr>
                <w:rFonts w:hint="eastAsia" w:ascii="宋体" w:hAnsi="宋体" w:eastAsia="宋体" w:cs="宋体"/>
                <w:sz w:val="24"/>
                <w:szCs w:val="24"/>
                <w:highlight w:val="none"/>
                <w:lang w:val="en-US" w:eastAsia="zh-CN"/>
              </w:rPr>
              <w:t>8</w:t>
            </w:r>
            <w:r>
              <w:rPr>
                <w:rFonts w:ascii="宋体" w:hAnsi="宋体" w:eastAsia="宋体" w:cs="宋体"/>
                <w:sz w:val="24"/>
                <w:szCs w:val="24"/>
                <w:highlight w:val="none"/>
              </w:rPr>
              <w:t>分；</w:t>
            </w:r>
          </w:p>
          <w:p w14:paraId="0FD16F68">
            <w:pPr>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需求内容有缺项漏项，需求分析有待完善的得4分；</w:t>
            </w:r>
          </w:p>
          <w:p w14:paraId="1F300503">
            <w:pPr>
              <w:jc w:val="left"/>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需求内容不符合项目实际，难以满足采购需求的得1分。</w:t>
            </w:r>
          </w:p>
          <w:p w14:paraId="4406AF47">
            <w:pPr>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z w:val="24"/>
                <w:szCs w:val="24"/>
                <w:highlight w:val="none"/>
                <w:lang w:val="en-US" w:eastAsia="zh-CN"/>
              </w:rPr>
              <w:t>未提供者不得分。</w:t>
            </w:r>
          </w:p>
        </w:tc>
      </w:tr>
      <w:tr w14:paraId="0BB4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10F3D60D">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558E87A4">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3.年度维保计划（12分）</w:t>
            </w:r>
          </w:p>
        </w:tc>
        <w:tc>
          <w:tcPr>
            <w:tcW w:w="6770" w:type="dxa"/>
            <w:noWrap w:val="0"/>
            <w:vAlign w:val="center"/>
          </w:tcPr>
          <w:p w14:paraId="43AF52A1">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供应商根据本项目的情况提供年度维保计划，应包括但不限于：</w:t>
            </w:r>
            <w:r>
              <w:rPr>
                <w:rFonts w:hint="eastAsia" w:asciiTheme="minorEastAsia" w:hAnsiTheme="minorEastAsia" w:eastAsiaTheme="minorEastAsia" w:cstheme="minorEastAsia"/>
                <w:sz w:val="24"/>
                <w:szCs w:val="24"/>
                <w:highlight w:val="none"/>
                <w:lang w:eastAsia="zh-CN"/>
              </w:rPr>
              <w:t>①</w:t>
            </w:r>
            <w:r>
              <w:rPr>
                <w:rFonts w:ascii="宋体" w:hAnsi="宋体" w:eastAsia="宋体" w:cs="宋体"/>
                <w:sz w:val="24"/>
                <w:szCs w:val="24"/>
                <w:highlight w:val="none"/>
              </w:rPr>
              <w:t>年度服务</w:t>
            </w:r>
            <w:r>
              <w:rPr>
                <w:rFonts w:hint="eastAsia" w:ascii="宋体" w:hAnsi="宋体" w:eastAsia="宋体" w:cs="宋体"/>
                <w:sz w:val="24"/>
                <w:szCs w:val="24"/>
                <w:highlight w:val="none"/>
                <w:lang w:val="en-US" w:eastAsia="zh-CN"/>
              </w:rPr>
              <w:t>计划</w:t>
            </w:r>
            <w:r>
              <w:rPr>
                <w:rFonts w:hint="eastAsia" w:ascii="宋体" w:hAnsi="宋体" w:eastAsia="宋体" w:cs="宋体"/>
                <w:sz w:val="24"/>
                <w:szCs w:val="24"/>
                <w:highlight w:val="none"/>
                <w:lang w:eastAsia="zh-CN"/>
              </w:rPr>
              <w:t>；</w:t>
            </w:r>
            <w:r>
              <w:rPr>
                <w:rFonts w:hint="eastAsia" w:asciiTheme="minorEastAsia" w:hAnsiTheme="minorEastAsia" w:eastAsiaTheme="minorEastAsia" w:cstheme="minorEastAsia"/>
                <w:sz w:val="24"/>
                <w:szCs w:val="24"/>
                <w:highlight w:val="none"/>
                <w:lang w:eastAsia="zh-CN"/>
              </w:rPr>
              <w:t>②</w:t>
            </w:r>
            <w:r>
              <w:rPr>
                <w:rFonts w:hint="eastAsia" w:ascii="宋体" w:hAnsi="宋体" w:eastAsia="宋体" w:cs="宋体"/>
                <w:sz w:val="24"/>
                <w:szCs w:val="24"/>
                <w:highlight w:val="none"/>
                <w:lang w:val="en-US" w:eastAsia="zh-CN"/>
              </w:rPr>
              <w:t>日常巡检计划和巡检内容；</w:t>
            </w:r>
            <w:r>
              <w:rPr>
                <w:rFonts w:hint="eastAsia" w:asciiTheme="minorEastAsia" w:hAnsiTheme="minorEastAsia" w:eastAsiaTheme="minorEastAsia" w:cstheme="minorEastAsia"/>
                <w:sz w:val="24"/>
                <w:szCs w:val="24"/>
                <w:highlight w:val="none"/>
                <w:lang w:eastAsia="zh-CN"/>
              </w:rPr>
              <w:t>③</w:t>
            </w:r>
            <w:r>
              <w:rPr>
                <w:rFonts w:hint="eastAsia" w:ascii="宋体" w:hAnsi="宋体" w:eastAsia="宋体" w:cs="宋体"/>
                <w:sz w:val="24"/>
                <w:szCs w:val="24"/>
                <w:highlight w:val="none"/>
                <w:lang w:val="en-US" w:eastAsia="zh-CN"/>
              </w:rPr>
              <w:t>维保质量保障措施；</w:t>
            </w:r>
            <w:r>
              <w:rPr>
                <w:rFonts w:hint="eastAsia" w:asciiTheme="minorEastAsia" w:hAnsiTheme="minorEastAsia" w:eastAsiaTheme="minorEastAsia" w:cstheme="minorEastAsia"/>
                <w:sz w:val="24"/>
                <w:szCs w:val="24"/>
                <w:highlight w:val="none"/>
                <w:lang w:eastAsia="zh-CN"/>
              </w:rPr>
              <w:t>④</w:t>
            </w:r>
            <w:r>
              <w:rPr>
                <w:rFonts w:ascii="宋体" w:hAnsi="宋体" w:eastAsia="宋体" w:cs="宋体"/>
                <w:sz w:val="24"/>
                <w:szCs w:val="24"/>
                <w:highlight w:val="none"/>
              </w:rPr>
              <w:t>维修/维保报告</w:t>
            </w:r>
            <w:r>
              <w:rPr>
                <w:rFonts w:hint="eastAsia" w:ascii="宋体" w:hAnsi="宋体" w:eastAsia="宋体" w:cs="宋体"/>
                <w:sz w:val="24"/>
                <w:szCs w:val="24"/>
                <w:highlight w:val="none"/>
                <w:lang w:eastAsia="zh-CN"/>
              </w:rPr>
              <w:t>；</w:t>
            </w:r>
            <w:r>
              <w:rPr>
                <w:rFonts w:hint="eastAsia" w:asciiTheme="minorEastAsia" w:hAnsiTheme="minorEastAsia" w:eastAsiaTheme="minorEastAsia" w:cstheme="minorEastAsia"/>
                <w:sz w:val="24"/>
                <w:szCs w:val="24"/>
                <w:highlight w:val="none"/>
                <w:lang w:eastAsia="zh-CN"/>
              </w:rPr>
              <w:t>⑤</w:t>
            </w:r>
            <w:r>
              <w:rPr>
                <w:rFonts w:hint="eastAsia" w:asciiTheme="minorEastAsia" w:hAnsiTheme="minorEastAsia" w:eastAsiaTheme="minorEastAsia" w:cstheme="minorEastAsia"/>
                <w:sz w:val="24"/>
                <w:szCs w:val="24"/>
                <w:highlight w:val="none"/>
              </w:rPr>
              <w:t>现场维修响应时间</w:t>
            </w:r>
            <w:r>
              <w:rPr>
                <w:rFonts w:ascii="宋体" w:hAnsi="宋体" w:eastAsia="宋体" w:cs="宋体"/>
                <w:sz w:val="24"/>
                <w:szCs w:val="24"/>
                <w:highlight w:val="none"/>
              </w:rPr>
              <w:t>等</w:t>
            </w:r>
          </w:p>
          <w:p w14:paraId="5955DC2D">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提供的</w:t>
            </w:r>
            <w:r>
              <w:rPr>
                <w:rFonts w:hint="eastAsia" w:ascii="宋体" w:hAnsi="宋体" w:eastAsia="宋体" w:cs="宋体"/>
                <w:sz w:val="24"/>
                <w:szCs w:val="24"/>
                <w:highlight w:val="none"/>
                <w:lang w:val="en-US" w:eastAsia="zh-CN"/>
              </w:rPr>
              <w:t>年度维保计划，</w:t>
            </w:r>
            <w:r>
              <w:rPr>
                <w:rFonts w:ascii="宋体" w:hAnsi="宋体" w:eastAsia="宋体" w:cs="宋体"/>
                <w:sz w:val="24"/>
                <w:szCs w:val="24"/>
                <w:highlight w:val="none"/>
              </w:rPr>
              <w:t>科学合理，内容详尽，完全满足采购需求的得</w:t>
            </w:r>
            <w:r>
              <w:rPr>
                <w:rFonts w:hint="eastAsia" w:ascii="宋体" w:hAnsi="宋体" w:eastAsia="宋体" w:cs="宋体"/>
                <w:sz w:val="24"/>
                <w:szCs w:val="24"/>
                <w:highlight w:val="none"/>
                <w:lang w:val="en-US" w:eastAsia="zh-CN"/>
              </w:rPr>
              <w:t>12</w:t>
            </w:r>
            <w:r>
              <w:rPr>
                <w:rFonts w:ascii="宋体" w:hAnsi="宋体" w:eastAsia="宋体" w:cs="宋体"/>
                <w:sz w:val="24"/>
                <w:szCs w:val="24"/>
                <w:highlight w:val="none"/>
              </w:rPr>
              <w:t>分；</w:t>
            </w:r>
          </w:p>
          <w:p w14:paraId="32E6E4D2">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highlight w:val="none"/>
              </w:rPr>
            </w:pPr>
            <w:r>
              <w:rPr>
                <w:rFonts w:ascii="宋体" w:hAnsi="宋体" w:eastAsia="宋体" w:cs="宋体"/>
                <w:sz w:val="24"/>
                <w:szCs w:val="24"/>
                <w:highlight w:val="none"/>
              </w:rPr>
              <w:t>提供的</w:t>
            </w:r>
            <w:r>
              <w:rPr>
                <w:rFonts w:hint="eastAsia" w:ascii="宋体" w:hAnsi="宋体" w:cs="宋体"/>
                <w:sz w:val="24"/>
                <w:szCs w:val="24"/>
                <w:highlight w:val="none"/>
                <w:lang w:val="en-US" w:eastAsia="zh-CN"/>
              </w:rPr>
              <w:t>年度维保计划</w:t>
            </w:r>
            <w:r>
              <w:rPr>
                <w:rFonts w:ascii="宋体" w:hAnsi="宋体" w:eastAsia="宋体" w:cs="宋体"/>
                <w:sz w:val="24"/>
                <w:szCs w:val="24"/>
                <w:highlight w:val="none"/>
              </w:rPr>
              <w:t>等较科学，内容较详细，较能满足采购需求的得</w:t>
            </w:r>
            <w:r>
              <w:rPr>
                <w:rFonts w:hint="eastAsia" w:ascii="宋体" w:hAnsi="宋体" w:eastAsia="宋体" w:cs="宋体"/>
                <w:sz w:val="24"/>
                <w:szCs w:val="24"/>
                <w:highlight w:val="none"/>
                <w:lang w:val="en-US" w:eastAsia="zh-CN"/>
              </w:rPr>
              <w:t>8</w:t>
            </w:r>
            <w:r>
              <w:rPr>
                <w:rFonts w:ascii="宋体" w:hAnsi="宋体" w:eastAsia="宋体" w:cs="宋体"/>
                <w:sz w:val="24"/>
                <w:szCs w:val="24"/>
                <w:highlight w:val="none"/>
              </w:rPr>
              <w:t>分；</w:t>
            </w:r>
          </w:p>
          <w:p w14:paraId="6ABED4B3">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highlight w:val="none"/>
              </w:rPr>
            </w:pPr>
            <w:r>
              <w:rPr>
                <w:rFonts w:ascii="宋体" w:hAnsi="宋体" w:eastAsia="宋体" w:cs="宋体"/>
                <w:sz w:val="24"/>
                <w:szCs w:val="24"/>
                <w:highlight w:val="none"/>
              </w:rPr>
              <w:t>提供的</w:t>
            </w:r>
            <w:r>
              <w:rPr>
                <w:rFonts w:hint="eastAsia" w:ascii="宋体" w:hAnsi="宋体" w:cs="宋体"/>
                <w:sz w:val="24"/>
                <w:szCs w:val="24"/>
                <w:highlight w:val="none"/>
                <w:lang w:val="en-US" w:eastAsia="zh-CN"/>
              </w:rPr>
              <w:t>年度维保计划</w:t>
            </w:r>
            <w:r>
              <w:rPr>
                <w:rFonts w:ascii="宋体" w:hAnsi="宋体" w:eastAsia="宋体" w:cs="宋体"/>
                <w:sz w:val="24"/>
                <w:szCs w:val="24"/>
                <w:highlight w:val="none"/>
              </w:rPr>
              <w:t>等有缺项漏项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维保计划有待完善的</w:t>
            </w:r>
            <w:r>
              <w:rPr>
                <w:rFonts w:ascii="宋体" w:hAnsi="宋体" w:eastAsia="宋体" w:cs="宋体"/>
                <w:sz w:val="24"/>
                <w:szCs w:val="24"/>
                <w:highlight w:val="none"/>
              </w:rPr>
              <w:t>得</w:t>
            </w:r>
            <w:r>
              <w:rPr>
                <w:rFonts w:hint="eastAsia" w:ascii="宋体" w:hAnsi="宋体" w:eastAsia="宋体" w:cs="宋体"/>
                <w:sz w:val="24"/>
                <w:szCs w:val="24"/>
                <w:highlight w:val="none"/>
                <w:lang w:val="en-US" w:eastAsia="zh-CN"/>
              </w:rPr>
              <w:t>4</w:t>
            </w:r>
            <w:r>
              <w:rPr>
                <w:rFonts w:ascii="宋体" w:hAnsi="宋体" w:eastAsia="宋体" w:cs="宋体"/>
                <w:sz w:val="24"/>
                <w:szCs w:val="24"/>
                <w:highlight w:val="none"/>
              </w:rPr>
              <w:t>分；</w:t>
            </w:r>
          </w:p>
          <w:p w14:paraId="34C6AA77">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lang w:val="en-US" w:eastAsia="zh-CN"/>
              </w:rPr>
              <w:t>提供的</w:t>
            </w:r>
            <w:r>
              <w:rPr>
                <w:rFonts w:hint="eastAsia" w:ascii="宋体" w:hAnsi="宋体" w:cs="宋体"/>
                <w:sz w:val="24"/>
                <w:szCs w:val="24"/>
                <w:highlight w:val="none"/>
                <w:lang w:val="en-US" w:eastAsia="zh-CN"/>
              </w:rPr>
              <w:t>年度维保</w:t>
            </w:r>
            <w:r>
              <w:rPr>
                <w:rFonts w:hint="eastAsia" w:ascii="宋体" w:hAnsi="宋体" w:eastAsia="宋体" w:cs="宋体"/>
                <w:sz w:val="24"/>
                <w:szCs w:val="24"/>
                <w:highlight w:val="none"/>
                <w:lang w:val="en-US" w:eastAsia="zh-CN"/>
              </w:rPr>
              <w:t>计划不合符项目实际，难以满足采购需求的得1分；</w:t>
            </w:r>
            <w:r>
              <w:rPr>
                <w:rFonts w:ascii="宋体" w:hAnsi="宋体" w:eastAsia="宋体" w:cs="宋体"/>
                <w:sz w:val="24"/>
                <w:szCs w:val="24"/>
                <w:highlight w:val="none"/>
              </w:rPr>
              <w:t>未提供者不得分</w:t>
            </w:r>
            <w:r>
              <w:rPr>
                <w:rFonts w:hint="eastAsia" w:ascii="宋体" w:hAnsi="宋体" w:eastAsia="宋体" w:cs="宋体"/>
                <w:sz w:val="24"/>
                <w:szCs w:val="24"/>
                <w:highlight w:val="none"/>
                <w:lang w:eastAsia="zh-CN"/>
              </w:rPr>
              <w:t>。</w:t>
            </w:r>
          </w:p>
        </w:tc>
      </w:tr>
      <w:tr w14:paraId="4CE4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50D9159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449FC5F3">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kern w:val="2"/>
                <w:sz w:val="24"/>
                <w:szCs w:val="24"/>
                <w:highlight w:val="none"/>
                <w:lang w:val="en-US" w:eastAsia="zh-CN" w:bidi="ar-SA"/>
              </w:rPr>
              <w:t>4.</w:t>
            </w:r>
            <w:r>
              <w:rPr>
                <w:rFonts w:ascii="宋体" w:hAnsi="宋体" w:eastAsia="宋体" w:cs="宋体"/>
                <w:b w:val="0"/>
                <w:bCs w:val="0"/>
                <w:kern w:val="2"/>
                <w:sz w:val="24"/>
                <w:szCs w:val="24"/>
                <w:highlight w:val="none"/>
                <w:lang w:val="en-US" w:eastAsia="zh-CN" w:bidi="ar-SA"/>
              </w:rPr>
              <w:t>维保应急响应方案</w:t>
            </w:r>
            <w:r>
              <w:rPr>
                <w:rFonts w:hint="eastAsia" w:ascii="宋体" w:hAnsi="宋体" w:eastAsia="宋体" w:cs="宋体"/>
                <w:b w:val="0"/>
                <w:bCs w:val="0"/>
                <w:kern w:val="2"/>
                <w:sz w:val="24"/>
                <w:szCs w:val="24"/>
                <w:highlight w:val="none"/>
                <w:lang w:val="en-US" w:eastAsia="zh-CN" w:bidi="ar-SA"/>
              </w:rPr>
              <w:t>（</w:t>
            </w:r>
            <w:r>
              <w:rPr>
                <w:rFonts w:hint="eastAsia" w:ascii="宋体" w:hAnsi="宋体" w:cs="宋体"/>
                <w:b w:val="0"/>
                <w:bCs w:val="0"/>
                <w:kern w:val="2"/>
                <w:sz w:val="24"/>
                <w:szCs w:val="24"/>
                <w:highlight w:val="none"/>
                <w:lang w:val="en-US" w:eastAsia="zh-CN" w:bidi="ar-SA"/>
              </w:rPr>
              <w:t>10</w:t>
            </w:r>
            <w:r>
              <w:rPr>
                <w:rFonts w:hint="eastAsia" w:ascii="宋体" w:hAnsi="宋体" w:eastAsia="宋体" w:cs="宋体"/>
                <w:b w:val="0"/>
                <w:bCs w:val="0"/>
                <w:kern w:val="2"/>
                <w:sz w:val="24"/>
                <w:szCs w:val="24"/>
                <w:highlight w:val="none"/>
                <w:lang w:val="en-US" w:eastAsia="zh-CN" w:bidi="ar-SA"/>
              </w:rPr>
              <w:t>分）</w:t>
            </w:r>
          </w:p>
        </w:tc>
        <w:tc>
          <w:tcPr>
            <w:tcW w:w="6770" w:type="dxa"/>
            <w:noWrap w:val="0"/>
            <w:vAlign w:val="center"/>
          </w:tcPr>
          <w:p w14:paraId="733B9AC1">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根据供应商</w:t>
            </w:r>
            <w:r>
              <w:rPr>
                <w:rFonts w:ascii="宋体" w:hAnsi="宋体" w:eastAsia="宋体" w:cs="宋体"/>
                <w:b w:val="0"/>
                <w:bCs w:val="0"/>
                <w:kern w:val="2"/>
                <w:sz w:val="24"/>
                <w:szCs w:val="24"/>
                <w:highlight w:val="none"/>
                <w:lang w:val="en-US" w:eastAsia="zh-CN" w:bidi="ar-SA"/>
              </w:rPr>
              <w:t>提供的设备</w:t>
            </w:r>
            <w:r>
              <w:rPr>
                <w:rFonts w:hint="eastAsia" w:ascii="宋体" w:hAnsi="宋体" w:eastAsia="宋体" w:cs="宋体"/>
                <w:b w:val="0"/>
                <w:bCs w:val="0"/>
                <w:kern w:val="2"/>
                <w:sz w:val="24"/>
                <w:szCs w:val="24"/>
                <w:highlight w:val="none"/>
                <w:lang w:val="en-US" w:eastAsia="zh-CN" w:bidi="ar-SA"/>
              </w:rPr>
              <w:t>维保</w:t>
            </w:r>
            <w:r>
              <w:rPr>
                <w:rFonts w:ascii="宋体" w:hAnsi="宋体" w:eastAsia="宋体" w:cs="宋体"/>
                <w:b w:val="0"/>
                <w:bCs w:val="0"/>
                <w:kern w:val="2"/>
                <w:sz w:val="24"/>
                <w:szCs w:val="24"/>
                <w:highlight w:val="none"/>
                <w:lang w:val="en-US" w:eastAsia="zh-CN" w:bidi="ar-SA"/>
              </w:rPr>
              <w:t>应急响应方案</w:t>
            </w:r>
            <w:r>
              <w:rPr>
                <w:rFonts w:hint="eastAsia" w:ascii="宋体" w:hAnsi="宋体" w:eastAsia="宋体" w:cs="宋体"/>
                <w:b w:val="0"/>
                <w:bCs w:val="0"/>
                <w:kern w:val="2"/>
                <w:sz w:val="24"/>
                <w:szCs w:val="24"/>
                <w:highlight w:val="none"/>
                <w:lang w:val="en-US" w:eastAsia="zh-CN" w:bidi="ar-SA"/>
              </w:rPr>
              <w:t>（包括但不限于故障、停机等相关措施）进行评分。</w:t>
            </w:r>
          </w:p>
          <w:p w14:paraId="26E2DBF9">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b w:val="0"/>
                <w:bCs w:val="0"/>
                <w:kern w:val="2"/>
                <w:sz w:val="24"/>
                <w:szCs w:val="24"/>
                <w:highlight w:val="none"/>
                <w:lang w:val="en-US" w:eastAsia="zh-CN" w:bidi="ar-SA"/>
              </w:rPr>
            </w:pPr>
            <w:r>
              <w:rPr>
                <w:rFonts w:ascii="宋体" w:hAnsi="宋体" w:eastAsia="宋体" w:cs="宋体"/>
                <w:b w:val="0"/>
                <w:bCs w:val="0"/>
                <w:kern w:val="2"/>
                <w:sz w:val="24"/>
                <w:szCs w:val="24"/>
                <w:highlight w:val="none"/>
                <w:lang w:val="en-US" w:eastAsia="zh-CN" w:bidi="ar-SA"/>
              </w:rPr>
              <w:t>提供的设备维保应急响应</w:t>
            </w:r>
            <w:r>
              <w:rPr>
                <w:rFonts w:hint="eastAsia" w:ascii="宋体" w:hAnsi="宋体" w:eastAsia="宋体" w:cs="宋体"/>
                <w:b w:val="0"/>
                <w:bCs w:val="0"/>
                <w:kern w:val="2"/>
                <w:sz w:val="24"/>
                <w:szCs w:val="24"/>
                <w:highlight w:val="none"/>
                <w:lang w:val="en-US" w:eastAsia="zh-CN" w:bidi="ar-SA"/>
              </w:rPr>
              <w:t>方案</w:t>
            </w:r>
            <w:r>
              <w:rPr>
                <w:rFonts w:hint="eastAsia" w:ascii="宋体" w:hAnsi="宋体" w:cs="宋体"/>
                <w:b w:val="0"/>
                <w:bCs w:val="0"/>
                <w:kern w:val="2"/>
                <w:sz w:val="24"/>
                <w:szCs w:val="24"/>
                <w:highlight w:val="none"/>
                <w:lang w:val="en-US" w:eastAsia="zh-CN" w:bidi="ar-SA"/>
              </w:rPr>
              <w:t>措施得当，</w:t>
            </w:r>
            <w:r>
              <w:rPr>
                <w:rFonts w:ascii="宋体" w:hAnsi="宋体" w:eastAsia="宋体" w:cs="宋体"/>
                <w:b w:val="0"/>
                <w:bCs w:val="0"/>
                <w:kern w:val="2"/>
                <w:sz w:val="24"/>
                <w:szCs w:val="24"/>
                <w:highlight w:val="none"/>
                <w:lang w:val="en-US" w:eastAsia="zh-CN" w:bidi="ar-SA"/>
              </w:rPr>
              <w:t>科学合理，内容详尽，完全满足采购需求的得</w:t>
            </w:r>
            <w:r>
              <w:rPr>
                <w:rFonts w:hint="eastAsia" w:ascii="宋体" w:hAnsi="宋体" w:cs="宋体"/>
                <w:b w:val="0"/>
                <w:bCs w:val="0"/>
                <w:kern w:val="2"/>
                <w:sz w:val="24"/>
                <w:szCs w:val="24"/>
                <w:highlight w:val="none"/>
                <w:lang w:val="en-US" w:eastAsia="zh-CN" w:bidi="ar-SA"/>
              </w:rPr>
              <w:t>10</w:t>
            </w:r>
            <w:r>
              <w:rPr>
                <w:rFonts w:ascii="宋体" w:hAnsi="宋体" w:eastAsia="宋体" w:cs="宋体"/>
                <w:b w:val="0"/>
                <w:bCs w:val="0"/>
                <w:kern w:val="2"/>
                <w:sz w:val="24"/>
                <w:szCs w:val="24"/>
                <w:highlight w:val="none"/>
                <w:lang w:val="en-US" w:eastAsia="zh-CN" w:bidi="ar-SA"/>
              </w:rPr>
              <w:t>分；</w:t>
            </w:r>
          </w:p>
          <w:p w14:paraId="705CCA5A">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b w:val="0"/>
                <w:bCs w:val="0"/>
                <w:kern w:val="2"/>
                <w:sz w:val="24"/>
                <w:szCs w:val="24"/>
                <w:highlight w:val="none"/>
                <w:lang w:val="en-US" w:eastAsia="zh-CN" w:bidi="ar-SA"/>
              </w:rPr>
            </w:pPr>
            <w:r>
              <w:rPr>
                <w:rFonts w:ascii="宋体" w:hAnsi="宋体" w:eastAsia="宋体" w:cs="宋体"/>
                <w:b w:val="0"/>
                <w:bCs w:val="0"/>
                <w:kern w:val="2"/>
                <w:sz w:val="24"/>
                <w:szCs w:val="24"/>
                <w:highlight w:val="none"/>
                <w:lang w:val="en-US" w:eastAsia="zh-CN" w:bidi="ar-SA"/>
              </w:rPr>
              <w:t>提供的方案较科学，内容较详细，较能满足采购需求的得</w:t>
            </w:r>
            <w:r>
              <w:rPr>
                <w:rFonts w:hint="eastAsia" w:ascii="宋体" w:hAnsi="宋体" w:cs="宋体"/>
                <w:b w:val="0"/>
                <w:bCs w:val="0"/>
                <w:kern w:val="2"/>
                <w:sz w:val="24"/>
                <w:szCs w:val="24"/>
                <w:highlight w:val="none"/>
                <w:lang w:val="en-US" w:eastAsia="zh-CN" w:bidi="ar-SA"/>
              </w:rPr>
              <w:t>7</w:t>
            </w:r>
            <w:r>
              <w:rPr>
                <w:rFonts w:ascii="宋体" w:hAnsi="宋体" w:eastAsia="宋体" w:cs="宋体"/>
                <w:b w:val="0"/>
                <w:bCs w:val="0"/>
                <w:kern w:val="2"/>
                <w:sz w:val="24"/>
                <w:szCs w:val="24"/>
                <w:highlight w:val="none"/>
                <w:lang w:val="en-US" w:eastAsia="zh-CN" w:bidi="ar-SA"/>
              </w:rPr>
              <w:t>分；</w:t>
            </w:r>
          </w:p>
          <w:p w14:paraId="296006B1">
            <w:pPr>
              <w:keepNext w:val="0"/>
              <w:keepLines w:val="0"/>
              <w:pageBreakBefore w:val="0"/>
              <w:widowControl/>
              <w:kinsoku/>
              <w:wordWrap/>
              <w:overflowPunct/>
              <w:topLinePunct w:val="0"/>
              <w:autoSpaceDE/>
              <w:autoSpaceDN/>
              <w:bidi w:val="0"/>
              <w:adjustRightInd/>
              <w:snapToGrid w:val="0"/>
              <w:spacing w:line="320" w:lineRule="exact"/>
              <w:jc w:val="left"/>
              <w:rPr>
                <w:rFonts w:hint="default" w:ascii="宋体" w:hAnsi="宋体" w:eastAsia="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提供的方案无缺项漏项但可行性有待提升的得4分；</w:t>
            </w:r>
          </w:p>
          <w:p w14:paraId="24CF0A4B">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b w:val="0"/>
                <w:bCs w:val="0"/>
                <w:kern w:val="2"/>
                <w:sz w:val="24"/>
                <w:szCs w:val="24"/>
                <w:highlight w:val="none"/>
                <w:lang w:val="en-US" w:eastAsia="zh-CN" w:bidi="ar-SA"/>
              </w:rPr>
            </w:pPr>
            <w:r>
              <w:rPr>
                <w:rFonts w:ascii="宋体" w:hAnsi="宋体" w:eastAsia="宋体" w:cs="宋体"/>
                <w:b w:val="0"/>
                <w:bCs w:val="0"/>
                <w:kern w:val="2"/>
                <w:sz w:val="24"/>
                <w:szCs w:val="24"/>
                <w:highlight w:val="none"/>
                <w:lang w:val="en-US" w:eastAsia="zh-CN" w:bidi="ar-SA"/>
              </w:rPr>
              <w:t>提供的响应方案有缺项漏项等得</w:t>
            </w:r>
            <w:r>
              <w:rPr>
                <w:rFonts w:hint="eastAsia" w:ascii="宋体" w:hAnsi="宋体" w:cs="宋体"/>
                <w:b w:val="0"/>
                <w:bCs w:val="0"/>
                <w:kern w:val="2"/>
                <w:sz w:val="24"/>
                <w:szCs w:val="24"/>
                <w:highlight w:val="none"/>
                <w:lang w:val="en-US" w:eastAsia="zh-CN" w:bidi="ar-SA"/>
              </w:rPr>
              <w:t>1</w:t>
            </w:r>
            <w:r>
              <w:rPr>
                <w:rFonts w:ascii="宋体" w:hAnsi="宋体" w:eastAsia="宋体" w:cs="宋体"/>
                <w:b w:val="0"/>
                <w:bCs w:val="0"/>
                <w:kern w:val="2"/>
                <w:sz w:val="24"/>
                <w:szCs w:val="24"/>
                <w:highlight w:val="none"/>
                <w:lang w:val="en-US" w:eastAsia="zh-CN" w:bidi="ar-SA"/>
              </w:rPr>
              <w:t>分；</w:t>
            </w:r>
          </w:p>
          <w:p w14:paraId="2D5D6862">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highlight w:val="none"/>
              </w:rPr>
            </w:pPr>
            <w:r>
              <w:rPr>
                <w:rFonts w:ascii="宋体" w:hAnsi="宋体" w:eastAsia="宋体" w:cs="宋体"/>
                <w:b w:val="0"/>
                <w:bCs w:val="0"/>
                <w:kern w:val="2"/>
                <w:sz w:val="24"/>
                <w:szCs w:val="24"/>
                <w:highlight w:val="none"/>
                <w:lang w:val="en-US" w:eastAsia="zh-CN" w:bidi="ar-SA"/>
              </w:rPr>
              <w:t>未提供者不得分。</w:t>
            </w:r>
          </w:p>
        </w:tc>
      </w:tr>
      <w:tr w14:paraId="126F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7480CCE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商务</w:t>
            </w:r>
            <w:r>
              <w:rPr>
                <w:rFonts w:hint="eastAsia" w:ascii="宋体" w:hAnsi="宋体" w:eastAsia="宋体" w:cs="宋体"/>
                <w:b w:val="0"/>
                <w:bCs w:val="0"/>
                <w:color w:val="auto"/>
                <w:sz w:val="24"/>
                <w:szCs w:val="24"/>
                <w:highlight w:val="none"/>
                <w:lang w:val="en-US" w:eastAsia="zh-CN"/>
              </w:rPr>
              <w:t>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16</w:t>
            </w:r>
            <w:r>
              <w:rPr>
                <w:rFonts w:hint="eastAsia" w:ascii="宋体" w:hAnsi="宋体" w:eastAsia="宋体" w:cs="宋体"/>
                <w:b w:val="0"/>
                <w:bCs w:val="0"/>
                <w:color w:val="auto"/>
                <w:sz w:val="24"/>
                <w:szCs w:val="24"/>
                <w:highlight w:val="none"/>
                <w:lang w:eastAsia="zh-CN"/>
              </w:rPr>
              <w:t>分)</w:t>
            </w:r>
          </w:p>
          <w:p w14:paraId="152642A7">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p>
        </w:tc>
        <w:tc>
          <w:tcPr>
            <w:tcW w:w="1473" w:type="dxa"/>
            <w:tcBorders>
              <w:top w:val="single" w:color="auto" w:sz="4" w:space="0"/>
            </w:tcBorders>
            <w:noWrap w:val="0"/>
            <w:vAlign w:val="center"/>
          </w:tcPr>
          <w:p w14:paraId="6219FA32">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kern w:val="2"/>
                <w:sz w:val="24"/>
                <w:szCs w:val="24"/>
                <w:highlight w:val="none"/>
                <w:lang w:val="en-US" w:eastAsia="zh-CN" w:bidi="ar-SA"/>
              </w:rPr>
              <w:t>1.人员配备方案（</w:t>
            </w:r>
            <w:r>
              <w:rPr>
                <w:rFonts w:hint="eastAsia" w:ascii="宋体" w:hAnsi="宋体" w:cs="宋体"/>
                <w:b w:val="0"/>
                <w:bCs w:val="0"/>
                <w:kern w:val="2"/>
                <w:sz w:val="24"/>
                <w:szCs w:val="24"/>
                <w:highlight w:val="none"/>
                <w:lang w:val="en-US" w:eastAsia="zh-CN" w:bidi="ar-SA"/>
              </w:rPr>
              <w:t>10</w:t>
            </w:r>
            <w:r>
              <w:rPr>
                <w:rFonts w:hint="eastAsia" w:ascii="宋体" w:hAnsi="宋体" w:eastAsia="宋体" w:cs="宋体"/>
                <w:b w:val="0"/>
                <w:bCs w:val="0"/>
                <w:kern w:val="2"/>
                <w:sz w:val="24"/>
                <w:szCs w:val="24"/>
                <w:highlight w:val="none"/>
                <w:lang w:val="en-US" w:eastAsia="zh-CN" w:bidi="ar-SA"/>
              </w:rPr>
              <w:t>分）</w:t>
            </w:r>
          </w:p>
        </w:tc>
        <w:tc>
          <w:tcPr>
            <w:tcW w:w="6770" w:type="dxa"/>
            <w:noWrap w:val="0"/>
            <w:vAlign w:val="center"/>
          </w:tcPr>
          <w:p w14:paraId="4DCC1C29">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根据供应商针对本项目提供的人员配备方案进行评审：</w:t>
            </w:r>
          </w:p>
          <w:p w14:paraId="55B4EC2D">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人员配备安排合理、专业技术能力强、设备维护经验丰富且持证上岗，能完全满足采购需求的得</w:t>
            </w:r>
            <w:r>
              <w:rPr>
                <w:rFonts w:hint="eastAsia" w:ascii="宋体" w:hAnsi="宋体" w:cs="宋体"/>
                <w:b w:val="0"/>
                <w:bCs w:val="0"/>
                <w:kern w:val="2"/>
                <w:sz w:val="24"/>
                <w:szCs w:val="24"/>
                <w:highlight w:val="none"/>
                <w:lang w:val="en-US" w:eastAsia="zh-CN" w:bidi="ar-SA"/>
              </w:rPr>
              <w:t>10</w:t>
            </w:r>
            <w:r>
              <w:rPr>
                <w:rFonts w:hint="eastAsia" w:ascii="宋体" w:hAnsi="宋体" w:eastAsia="宋体" w:cs="宋体"/>
                <w:b w:val="0"/>
                <w:bCs w:val="0"/>
                <w:kern w:val="2"/>
                <w:sz w:val="24"/>
                <w:szCs w:val="24"/>
                <w:highlight w:val="none"/>
                <w:lang w:val="en-US" w:eastAsia="zh-CN" w:bidi="ar-SA"/>
              </w:rPr>
              <w:t>分；</w:t>
            </w:r>
          </w:p>
          <w:p w14:paraId="5D3E7074">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人员配备较合理、专业能力较强，经验较丰富，基本满足采购需求的得</w:t>
            </w:r>
            <w:r>
              <w:rPr>
                <w:rFonts w:hint="eastAsia" w:ascii="宋体" w:hAnsi="宋体" w:cs="宋体"/>
                <w:b w:val="0"/>
                <w:bCs w:val="0"/>
                <w:kern w:val="2"/>
                <w:sz w:val="24"/>
                <w:szCs w:val="24"/>
                <w:highlight w:val="none"/>
                <w:lang w:val="en-US" w:eastAsia="zh-CN" w:bidi="ar-SA"/>
              </w:rPr>
              <w:t>7</w:t>
            </w:r>
            <w:r>
              <w:rPr>
                <w:rFonts w:hint="eastAsia" w:ascii="宋体" w:hAnsi="宋体" w:eastAsia="宋体" w:cs="宋体"/>
                <w:b w:val="0"/>
                <w:bCs w:val="0"/>
                <w:kern w:val="2"/>
                <w:sz w:val="24"/>
                <w:szCs w:val="24"/>
                <w:highlight w:val="none"/>
                <w:lang w:val="en-US" w:eastAsia="zh-CN" w:bidi="ar-SA"/>
              </w:rPr>
              <w:t>分；</w:t>
            </w:r>
          </w:p>
          <w:p w14:paraId="29A27834">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人员配备</w:t>
            </w:r>
            <w:r>
              <w:rPr>
                <w:rFonts w:hint="eastAsia" w:ascii="宋体" w:hAnsi="宋体" w:cs="宋体"/>
                <w:b w:val="0"/>
                <w:bCs w:val="0"/>
                <w:kern w:val="2"/>
                <w:sz w:val="24"/>
                <w:szCs w:val="24"/>
                <w:highlight w:val="none"/>
                <w:lang w:val="en-US" w:eastAsia="zh-CN" w:bidi="ar-SA"/>
              </w:rPr>
              <w:t>合理</w:t>
            </w:r>
            <w:r>
              <w:rPr>
                <w:rFonts w:hint="eastAsia" w:ascii="宋体" w:hAnsi="宋体" w:eastAsia="宋体" w:cs="宋体"/>
                <w:b w:val="0"/>
                <w:bCs w:val="0"/>
                <w:kern w:val="2"/>
                <w:sz w:val="24"/>
                <w:szCs w:val="24"/>
                <w:highlight w:val="none"/>
                <w:lang w:val="en-US" w:eastAsia="zh-CN" w:bidi="ar-SA"/>
              </w:rPr>
              <w:t>，专业性有待提升的得</w:t>
            </w:r>
            <w:r>
              <w:rPr>
                <w:rFonts w:hint="eastAsia" w:ascii="宋体" w:hAnsi="宋体" w:cs="宋体"/>
                <w:b w:val="0"/>
                <w:bCs w:val="0"/>
                <w:kern w:val="2"/>
                <w:sz w:val="24"/>
                <w:szCs w:val="24"/>
                <w:highlight w:val="none"/>
                <w:lang w:val="en-US" w:eastAsia="zh-CN" w:bidi="ar-SA"/>
              </w:rPr>
              <w:t>4</w:t>
            </w:r>
            <w:r>
              <w:rPr>
                <w:rFonts w:hint="eastAsia" w:ascii="宋体" w:hAnsi="宋体" w:eastAsia="宋体" w:cs="宋体"/>
                <w:b w:val="0"/>
                <w:bCs w:val="0"/>
                <w:kern w:val="2"/>
                <w:sz w:val="24"/>
                <w:szCs w:val="24"/>
                <w:highlight w:val="none"/>
                <w:lang w:val="en-US" w:eastAsia="zh-CN" w:bidi="ar-SA"/>
              </w:rPr>
              <w:t>分；</w:t>
            </w:r>
          </w:p>
          <w:p w14:paraId="0FFC5B92">
            <w:pPr>
              <w:keepNext w:val="0"/>
              <w:keepLines w:val="0"/>
              <w:pageBreakBefore w:val="0"/>
              <w:widowControl/>
              <w:kinsoku/>
              <w:wordWrap/>
              <w:overflowPunct/>
              <w:topLinePunct w:val="0"/>
              <w:autoSpaceDE/>
              <w:autoSpaceDN/>
              <w:bidi w:val="0"/>
              <w:adjustRightInd/>
              <w:snapToGrid w:val="0"/>
              <w:spacing w:line="320" w:lineRule="exact"/>
              <w:jc w:val="left"/>
              <w:rPr>
                <w:rFonts w:hint="default" w:ascii="宋体" w:hAnsi="宋体" w:eastAsia="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人员配备及专业能力难以满足采购需求的得1分。</w:t>
            </w:r>
          </w:p>
          <w:p w14:paraId="21BA1ABE">
            <w:pPr>
              <w:keepNext w:val="0"/>
              <w:keepLines w:val="0"/>
              <w:pageBreakBefore w:val="0"/>
              <w:widowControl/>
              <w:kinsoku/>
              <w:wordWrap/>
              <w:overflowPunct/>
              <w:topLinePunct w:val="0"/>
              <w:autoSpaceDE/>
              <w:autoSpaceDN/>
              <w:bidi w:val="0"/>
              <w:adjustRightInd/>
              <w:snapToGrid w:val="0"/>
              <w:spacing w:line="320" w:lineRule="exact"/>
              <w:jc w:val="left"/>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未提供不得分。</w:t>
            </w:r>
          </w:p>
        </w:tc>
      </w:tr>
      <w:tr w14:paraId="1B33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2F34C87C">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6B1D7FAA">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1526031E">
            <w:pPr>
              <w:pStyle w:val="92"/>
              <w:keepNext w:val="0"/>
              <w:keepLines w:val="0"/>
              <w:pageBreakBefore w:val="0"/>
              <w:widowControl w:val="0"/>
              <w:kinsoku/>
              <w:wordWrap/>
              <w:overflowPunct/>
              <w:topLinePunct w:val="0"/>
              <w:autoSpaceDE/>
              <w:autoSpaceDN/>
              <w:bidi w:val="0"/>
              <w:adjustRightInd/>
              <w:snapToGrid/>
              <w:spacing w:before="70" w:line="288" w:lineRule="auto"/>
              <w:ind w:left="113" w:leftChars="0" w:right="255" w:right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提供自202</w:t>
            </w:r>
            <w:r>
              <w:rPr>
                <w:rFonts w:hint="eastAsia"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年1月1日以来（以合同签订时间为准）类似</w:t>
            </w:r>
            <w:r>
              <w:rPr>
                <w:rFonts w:hint="eastAsia" w:cs="宋体"/>
                <w:color w:val="auto"/>
                <w:kern w:val="2"/>
                <w:sz w:val="24"/>
                <w:szCs w:val="24"/>
                <w:highlight w:val="none"/>
                <w:lang w:val="en-US" w:eastAsia="zh-CN" w:bidi="ar-SA"/>
              </w:rPr>
              <w:t>维保服务业绩（飞利浦16排CT2维修/维保类）</w:t>
            </w:r>
            <w:r>
              <w:rPr>
                <w:rFonts w:hint="eastAsia" w:ascii="宋体" w:hAnsi="宋体" w:eastAsia="宋体" w:cs="宋体"/>
                <w:color w:val="auto"/>
                <w:kern w:val="2"/>
                <w:sz w:val="24"/>
                <w:szCs w:val="24"/>
                <w:highlight w:val="none"/>
                <w:lang w:val="en-US" w:eastAsia="zh-CN" w:bidi="ar-SA"/>
              </w:rPr>
              <w:t>，每提供1份合同证明材料得2分，最多得6分。未提供者不得分。</w:t>
            </w:r>
          </w:p>
        </w:tc>
      </w:tr>
      <w:tr w14:paraId="601B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63DCD377">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28E7FD0E">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096819F9">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1A0DF683">
      <w:pPr>
        <w:rPr>
          <w:rFonts w:hint="eastAsia" w:ascii="宋体" w:hAnsi="宋体" w:eastAsia="宋体" w:cs="宋体"/>
          <w:color w:val="auto"/>
          <w:highlight w:val="none"/>
        </w:rPr>
        <w:sectPr>
          <w:footerReference r:id="rId5" w:type="default"/>
          <w:pgSz w:w="11906" w:h="16838"/>
          <w:pgMar w:top="1417" w:right="1474" w:bottom="1417" w:left="1474" w:header="851" w:footer="624" w:gutter="0"/>
          <w:pgNumType w:fmt="decimal"/>
          <w:cols w:space="720" w:num="1"/>
          <w:docGrid w:type="lines" w:linePitch="319" w:charSpace="0"/>
        </w:sectPr>
      </w:pPr>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0" w:name="_Toc31636"/>
      <w:r>
        <w:rPr>
          <w:rFonts w:hint="eastAsia" w:ascii="宋体" w:hAnsi="宋体" w:eastAsia="宋体" w:cs="宋体"/>
          <w:color w:val="auto"/>
          <w:sz w:val="28"/>
          <w:szCs w:val="28"/>
          <w:highlight w:val="none"/>
        </w:rPr>
        <w:t>第五章  采购合同</w:t>
      </w:r>
      <w:bookmarkEnd w:id="40"/>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3"/>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1" w:name="_Toc10874"/>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6"/>
      <w:bookmarkEnd w:id="37"/>
      <w:bookmarkEnd w:id="41"/>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2" w:name="_Toc13604"/>
      <w:r>
        <w:rPr>
          <w:rFonts w:hint="eastAsia" w:ascii="宋体" w:hAnsi="宋体" w:eastAsia="宋体" w:cs="宋体"/>
          <w:b/>
          <w:bCs/>
          <w:color w:val="auto"/>
          <w:sz w:val="32"/>
          <w:szCs w:val="32"/>
          <w:highlight w:val="none"/>
        </w:rPr>
        <w:t>目    录</w:t>
      </w:r>
      <w:bookmarkEnd w:id="42"/>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3"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3"/>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4"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4"/>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5"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5"/>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6" w:name="_Toc9579"/>
      <w:r>
        <w:rPr>
          <w:rFonts w:hint="eastAsia" w:ascii="宋体" w:hAnsi="宋体" w:eastAsia="宋体" w:cs="宋体"/>
          <w:color w:val="auto"/>
          <w:sz w:val="24"/>
          <w:highlight w:val="none"/>
        </w:rPr>
        <w:t xml:space="preserve">附件4 </w:t>
      </w:r>
      <w:bookmarkEnd w:id="46"/>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7" w:name="_Toc28392"/>
      <w:r>
        <w:rPr>
          <w:rFonts w:hint="eastAsia" w:ascii="宋体" w:hAnsi="宋体" w:eastAsia="宋体" w:cs="宋体"/>
          <w:color w:val="auto"/>
          <w:sz w:val="24"/>
          <w:highlight w:val="none"/>
        </w:rPr>
        <w:t>附件5</w:t>
      </w:r>
      <w:r>
        <w:rPr>
          <w:rFonts w:hint="eastAsia" w:ascii="宋体" w:hAnsi="宋体" w:cs="宋体"/>
          <w:color w:val="auto"/>
          <w:sz w:val="24"/>
          <w:highlight w:val="none"/>
          <w:lang w:val="en-US" w:eastAsia="zh-CN"/>
        </w:rPr>
        <w:t>服务</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47"/>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48" w:name="_Toc6234"/>
      <w:r>
        <w:rPr>
          <w:rFonts w:hint="eastAsia" w:ascii="宋体" w:hAnsi="宋体" w:eastAsia="宋体" w:cs="宋体"/>
          <w:color w:val="auto"/>
          <w:sz w:val="24"/>
          <w:highlight w:val="none"/>
        </w:rPr>
        <w:t>附件6 商务</w:t>
      </w:r>
      <w:bookmarkEnd w:id="48"/>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9"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49"/>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0"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0"/>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1" w:name="_Toc31857"/>
      <w:r>
        <w:rPr>
          <w:rFonts w:hint="eastAsia" w:ascii="宋体" w:hAnsi="宋体" w:eastAsia="宋体" w:cs="宋体"/>
          <w:color w:val="auto"/>
          <w:sz w:val="24"/>
          <w:highlight w:val="none"/>
        </w:rPr>
        <w:t>附件9 证明文件</w:t>
      </w:r>
      <w:bookmarkEnd w:id="51"/>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9"/>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2" w:name="_Toc31798"/>
      <w:bookmarkStart w:id="53" w:name="_Toc24743"/>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2"/>
      <w:bookmarkEnd w:id="53"/>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9"/>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4" w:name="_Toc14560"/>
      <w:bookmarkStart w:id="55" w:name="_Toc8818"/>
      <w:r>
        <w:rPr>
          <w:rFonts w:hint="eastAsia" w:ascii="宋体" w:hAnsi="宋体" w:eastAsia="宋体" w:cs="宋体"/>
          <w:color w:val="auto"/>
          <w:sz w:val="28"/>
          <w:szCs w:val="28"/>
          <w:highlight w:val="none"/>
          <w:lang w:val="en-US" w:eastAsia="zh-CN"/>
        </w:rPr>
        <w:t>附件2      竞争性磋商响应书（格式）</w:t>
      </w:r>
      <w:bookmarkEnd w:id="54"/>
      <w:bookmarkEnd w:id="55"/>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single"/>
        </w:rPr>
        <w:t>）</w:t>
      </w:r>
      <w:r>
        <w:rPr>
          <w:rFonts w:hint="eastAsia" w:asciiTheme="minorEastAsia" w:hAnsiTheme="minorEastAsia"/>
          <w:color w:val="auto"/>
          <w:sz w:val="24"/>
          <w:szCs w:val="24"/>
          <w:highlight w:val="none"/>
          <w:lang w:val="en-US" w:eastAsia="zh-CN"/>
        </w:rPr>
        <w:t>采</w:t>
      </w:r>
      <w:r>
        <w:rPr>
          <w:rFonts w:hint="eastAsia" w:asciiTheme="minorEastAsia" w:hAnsiTheme="minorEastAsia"/>
          <w:sz w:val="24"/>
          <w:szCs w:val="24"/>
          <w:highlight w:val="none"/>
          <w:lang w:val="en-US" w:eastAsia="zh-CN"/>
        </w:rPr>
        <w:t>购</w:t>
      </w:r>
      <w:r>
        <w:rPr>
          <w:rFonts w:hint="eastAsia" w:asciiTheme="minorEastAsia" w:hAnsiTheme="minorEastAsia"/>
          <w:sz w:val="24"/>
          <w:szCs w:val="24"/>
          <w:highlight w:val="none"/>
        </w:rPr>
        <w:t>文件的全部内容，决定参加该项目的磋商活动并按要求提交响应文件。我们郑重声明以下诸点并负法律责任</w:t>
      </w:r>
      <w:r>
        <w:rPr>
          <w:rFonts w:asciiTheme="minorEastAsia" w:hAnsiTheme="minorEastAsia"/>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Theme="minorEastAsia" w:hAnsiTheme="minorEastAsia"/>
          <w:sz w:val="24"/>
          <w:szCs w:val="24"/>
          <w:highlight w:val="none"/>
        </w:rPr>
        <w:t>我方响应文件有效期为自磋商之日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6" w:name="_Toc7838"/>
      <w:r>
        <w:rPr>
          <w:rFonts w:hint="eastAsia" w:ascii="宋体" w:hAnsi="宋体" w:eastAsia="宋体" w:cs="宋体"/>
          <w:color w:val="auto"/>
          <w:sz w:val="28"/>
          <w:szCs w:val="28"/>
          <w:highlight w:val="none"/>
          <w:lang w:val="en-US" w:eastAsia="zh-CN"/>
        </w:rPr>
        <w:t>附件3            初次报价一览表</w:t>
      </w:r>
      <w:bookmarkEnd w:id="56"/>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（详见报价明细表）</w:t>
            </w: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2"/>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57" w:name="_Toc20877"/>
      <w:bookmarkStart w:id="58" w:name="_Toc11620"/>
    </w:p>
    <w:bookmarkEnd w:id="57"/>
    <w:bookmarkEnd w:id="58"/>
    <w:p w14:paraId="219912B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38"/>
    <w:bookmarkEnd w:id="39"/>
    <w:p w14:paraId="32162F70">
      <w:pPr>
        <w:spacing w:before="20" w:after="20"/>
        <w:outlineLvl w:val="9"/>
        <w:rPr>
          <w:rFonts w:hint="eastAsia" w:ascii="宋体" w:hAnsi="宋体" w:eastAsia="宋体" w:cs="宋体"/>
          <w:color w:val="auto"/>
          <w:highlight w:val="none"/>
          <w:lang w:eastAsia="zh-CN"/>
        </w:rPr>
      </w:pPr>
      <w:bookmarkStart w:id="59" w:name="_Toc22004"/>
      <w:bookmarkStart w:id="60" w:name="_Toc2498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bookmarkEnd w:id="59"/>
    <w:bookmarkEnd w:id="60"/>
    <w:p w14:paraId="49803F70">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附件4            报价明细表（格式）</w:t>
      </w:r>
    </w:p>
    <w:p w14:paraId="31679111">
      <w:pPr>
        <w:widowControl/>
        <w:wordWrap w:val="0"/>
        <w:snapToGrid w:val="0"/>
        <w:spacing w:before="50" w:after="50"/>
        <w:ind w:right="-817" w:rightChars="-389"/>
        <w:jc w:val="both"/>
        <w:rPr>
          <w:rFonts w:ascii="宋体" w:hAnsi="宋体" w:cs="宋体"/>
          <w:color w:val="auto"/>
          <w:kern w:val="0"/>
          <w:sz w:val="24"/>
          <w:highlight w:val="none"/>
        </w:rPr>
      </w:pPr>
      <w:r>
        <w:rPr>
          <w:rFonts w:hint="eastAsia" w:ascii="宋体" w:hAnsi="宋体" w:cs="宋体"/>
          <w:color w:val="auto"/>
          <w:kern w:val="0"/>
          <w:sz w:val="24"/>
          <w:highlight w:val="none"/>
        </w:rPr>
        <w:t>金额单位：人民币（元）</w:t>
      </w:r>
    </w:p>
    <w:tbl>
      <w:tblPr>
        <w:tblStyle w:val="34"/>
        <w:tblW w:w="9387" w:type="dxa"/>
        <w:tblInd w:w="1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3222"/>
        <w:gridCol w:w="1425"/>
        <w:gridCol w:w="1200"/>
        <w:gridCol w:w="1545"/>
        <w:gridCol w:w="1095"/>
      </w:tblGrid>
      <w:tr w14:paraId="40408F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900" w:type="dxa"/>
            <w:tcBorders>
              <w:top w:val="single" w:color="auto" w:sz="4" w:space="0"/>
              <w:left w:val="single" w:color="auto" w:sz="4" w:space="0"/>
              <w:bottom w:val="nil"/>
              <w:right w:val="single" w:color="auto" w:sz="4" w:space="0"/>
            </w:tcBorders>
            <w:vAlign w:val="center"/>
          </w:tcPr>
          <w:p w14:paraId="7BAC3558">
            <w:pPr>
              <w:widowControl/>
              <w:tabs>
                <w:tab w:val="left" w:pos="1418"/>
              </w:tabs>
              <w:snapToGrid w:val="0"/>
              <w:spacing w:before="50" w:after="50" w:line="360" w:lineRule="exact"/>
              <w:jc w:val="center"/>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3222" w:type="dxa"/>
            <w:tcBorders>
              <w:top w:val="single" w:color="auto" w:sz="4" w:space="0"/>
              <w:left w:val="single" w:color="auto" w:sz="4" w:space="0"/>
              <w:bottom w:val="nil"/>
              <w:right w:val="single" w:color="auto" w:sz="4" w:space="0"/>
            </w:tcBorders>
            <w:vAlign w:val="center"/>
          </w:tcPr>
          <w:p w14:paraId="3E60304F">
            <w:pPr>
              <w:widowControl/>
              <w:tabs>
                <w:tab w:val="left" w:pos="1418"/>
              </w:tabs>
              <w:snapToGrid w:val="0"/>
              <w:spacing w:before="50" w:after="50" w:line="360" w:lineRule="exact"/>
              <w:jc w:val="center"/>
              <w:rPr>
                <w:rFonts w:hint="default"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szCs w:val="24"/>
                <w:highlight w:val="none"/>
                <w:lang w:val="en-US" w:eastAsia="zh-CN" w:bidi="ar-SA"/>
              </w:rPr>
              <w:t>名称</w:t>
            </w:r>
          </w:p>
        </w:tc>
        <w:tc>
          <w:tcPr>
            <w:tcW w:w="1425" w:type="dxa"/>
            <w:tcBorders>
              <w:top w:val="single" w:color="auto" w:sz="4" w:space="0"/>
              <w:left w:val="single" w:color="auto" w:sz="4" w:space="0"/>
              <w:bottom w:val="nil"/>
              <w:right w:val="single" w:color="auto" w:sz="4" w:space="0"/>
            </w:tcBorders>
            <w:vAlign w:val="center"/>
          </w:tcPr>
          <w:p w14:paraId="4332CEC2">
            <w:pPr>
              <w:widowControl/>
              <w:tabs>
                <w:tab w:val="left" w:pos="1418"/>
              </w:tabs>
              <w:snapToGrid w:val="0"/>
              <w:spacing w:before="50" w:after="50" w:line="360" w:lineRule="exact"/>
              <w:jc w:val="center"/>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1200" w:type="dxa"/>
            <w:tcBorders>
              <w:top w:val="single" w:color="auto" w:sz="4" w:space="0"/>
              <w:left w:val="single" w:color="auto" w:sz="4" w:space="0"/>
              <w:bottom w:val="nil"/>
              <w:right w:val="single" w:color="auto" w:sz="4" w:space="0"/>
            </w:tcBorders>
            <w:vAlign w:val="center"/>
          </w:tcPr>
          <w:p w14:paraId="2E4609EA">
            <w:pPr>
              <w:widowControl/>
              <w:tabs>
                <w:tab w:val="left" w:pos="1418"/>
              </w:tabs>
              <w:snapToGrid w:val="0"/>
              <w:spacing w:before="50" w:after="50" w:line="360" w:lineRule="exact"/>
              <w:jc w:val="center"/>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545" w:type="dxa"/>
            <w:tcBorders>
              <w:top w:val="single" w:color="auto" w:sz="4" w:space="0"/>
              <w:left w:val="single" w:color="auto" w:sz="4" w:space="0"/>
              <w:bottom w:val="nil"/>
              <w:right w:val="single" w:color="auto" w:sz="4" w:space="0"/>
            </w:tcBorders>
            <w:vAlign w:val="center"/>
          </w:tcPr>
          <w:p w14:paraId="088F864C">
            <w:pPr>
              <w:widowControl/>
              <w:tabs>
                <w:tab w:val="left" w:pos="1418"/>
              </w:tabs>
              <w:snapToGrid w:val="0"/>
              <w:spacing w:before="50" w:after="50" w:line="360" w:lineRule="exact"/>
              <w:jc w:val="center"/>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金额</w:t>
            </w:r>
          </w:p>
        </w:tc>
        <w:tc>
          <w:tcPr>
            <w:tcW w:w="1095" w:type="dxa"/>
            <w:tcBorders>
              <w:top w:val="single" w:color="auto" w:sz="4" w:space="0"/>
              <w:left w:val="single" w:color="auto" w:sz="4" w:space="0"/>
              <w:bottom w:val="nil"/>
              <w:right w:val="single" w:color="auto" w:sz="4" w:space="0"/>
            </w:tcBorders>
            <w:vAlign w:val="center"/>
          </w:tcPr>
          <w:p w14:paraId="2A225AAF">
            <w:pPr>
              <w:widowControl/>
              <w:tabs>
                <w:tab w:val="left" w:pos="1418"/>
              </w:tabs>
              <w:snapToGrid w:val="0"/>
              <w:spacing w:before="50" w:after="50" w:line="360" w:lineRule="exact"/>
              <w:jc w:val="center"/>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备注</w:t>
            </w:r>
          </w:p>
        </w:tc>
      </w:tr>
      <w:tr w14:paraId="23BDF3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5E8B3B54">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6DD7DC19">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74C1C2B6">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42634129">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09326FB9">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1B266CD7">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171B3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60BB88C5">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76A2AA44">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7DD3ABE4">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2F0A1DB1">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1DC0F824">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A957F4E">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2DB305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18D68496">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26FB858D">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519402FC">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577AB51B">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0EF1C6B3">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73EB492">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2A8FE4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07FEE5CC">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47E8BC4C">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26EA71B7">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0C3C89AC">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6117B45F">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7C101187">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193F4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59DCE928">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3CA6FE3A">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7FCC9B05">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42901853">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034C3D07">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14C8C8EF">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05D94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747" w:type="dxa"/>
            <w:gridSpan w:val="4"/>
            <w:tcBorders>
              <w:top w:val="single" w:color="auto" w:sz="4" w:space="0"/>
              <w:left w:val="single" w:color="auto" w:sz="4" w:space="0"/>
              <w:bottom w:val="single" w:color="auto" w:sz="4" w:space="0"/>
              <w:right w:val="single" w:color="auto" w:sz="4" w:space="0"/>
            </w:tcBorders>
            <w:vAlign w:val="top"/>
          </w:tcPr>
          <w:p w14:paraId="26AC852F">
            <w:pPr>
              <w:widowControl/>
              <w:tabs>
                <w:tab w:val="left" w:pos="1418"/>
              </w:tabs>
              <w:snapToGrid w:val="0"/>
              <w:spacing w:before="50" w:after="50" w:line="360" w:lineRule="exact"/>
              <w:jc w:val="left"/>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kern w:val="0"/>
                <w:sz w:val="24"/>
                <w:szCs w:val="21"/>
                <w:highlight w:val="none"/>
              </w:rPr>
              <w:t>大写)：</w:t>
            </w:r>
          </w:p>
        </w:tc>
        <w:tc>
          <w:tcPr>
            <w:tcW w:w="1545" w:type="dxa"/>
            <w:tcBorders>
              <w:top w:val="single" w:color="auto" w:sz="4" w:space="0"/>
              <w:left w:val="single" w:color="auto" w:sz="4" w:space="0"/>
              <w:bottom w:val="single" w:color="auto" w:sz="4" w:space="0"/>
              <w:right w:val="single" w:color="auto" w:sz="4" w:space="0"/>
            </w:tcBorders>
            <w:vAlign w:val="top"/>
          </w:tcPr>
          <w:p w14:paraId="135016DF">
            <w:pPr>
              <w:widowControl/>
              <w:tabs>
                <w:tab w:val="left" w:pos="1418"/>
              </w:tabs>
              <w:snapToGrid w:val="0"/>
              <w:spacing w:before="50" w:after="50" w:line="360" w:lineRule="exact"/>
              <w:jc w:val="left"/>
              <w:rPr>
                <w:rFonts w:hint="eastAsia" w:ascii="宋体" w:hAnsi="宋体" w:cs="宋体"/>
                <w:color w:val="auto"/>
                <w:spacing w:val="20"/>
                <w:kern w:val="0"/>
                <w:sz w:val="24"/>
                <w:highlight w:val="none"/>
                <w:lang w:val="en-US" w:eastAsia="zh-CN"/>
              </w:rPr>
            </w:pPr>
            <w:r>
              <w:rPr>
                <w:rFonts w:hint="eastAsia" w:ascii="宋体" w:hAnsi="宋体" w:cs="宋体"/>
                <w:color w:val="auto"/>
                <w:kern w:val="0"/>
                <w:sz w:val="24"/>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top"/>
          </w:tcPr>
          <w:p w14:paraId="4E4F9D16">
            <w:pPr>
              <w:widowControl/>
              <w:tabs>
                <w:tab w:val="left" w:pos="1418"/>
              </w:tabs>
              <w:snapToGrid w:val="0"/>
              <w:spacing w:before="50" w:after="50" w:line="360" w:lineRule="exact"/>
              <w:jc w:val="left"/>
              <w:rPr>
                <w:rFonts w:hint="eastAsia" w:ascii="宋体" w:hAnsi="宋体" w:cs="宋体"/>
                <w:color w:val="auto"/>
                <w:kern w:val="0"/>
                <w:sz w:val="24"/>
                <w:szCs w:val="21"/>
                <w:highlight w:val="none"/>
              </w:rPr>
            </w:pPr>
          </w:p>
        </w:tc>
      </w:tr>
    </w:tbl>
    <w:p w14:paraId="310B7D93">
      <w:pPr>
        <w:widowControl/>
        <w:wordWrap w:val="0"/>
        <w:spacing w:line="460" w:lineRule="exact"/>
        <w:ind w:firstLine="2760" w:firstLineChars="1150"/>
        <w:jc w:val="left"/>
        <w:rPr>
          <w:rFonts w:ascii="宋体" w:hAnsi="宋体" w:cs="宋体"/>
          <w:color w:val="auto"/>
          <w:kern w:val="0"/>
          <w:sz w:val="24"/>
          <w:highlight w:val="none"/>
        </w:rPr>
      </w:pPr>
    </w:p>
    <w:p w14:paraId="0C700E74">
      <w:pPr>
        <w:pStyle w:val="33"/>
        <w:ind w:firstLine="3990" w:firstLineChars="1900"/>
        <w:rPr>
          <w:rFonts w:hint="eastAsia" w:ascii="宋体" w:hAnsi="宋体" w:eastAsia="宋体" w:cs="宋体"/>
          <w:color w:val="auto"/>
          <w:sz w:val="21"/>
          <w:szCs w:val="21"/>
          <w:highlight w:val="none"/>
          <w:lang w:eastAsia="zh-CN"/>
        </w:rPr>
      </w:pPr>
    </w:p>
    <w:p w14:paraId="7B4A5544">
      <w:pPr>
        <w:pStyle w:val="33"/>
        <w:ind w:firstLine="4560" w:firstLineChars="19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供应商（全称并加盖公章）：</w:t>
      </w:r>
    </w:p>
    <w:p w14:paraId="6B8300FC">
      <w:pPr>
        <w:widowControl/>
        <w:shd w:val="clear" w:color="auto" w:fill="FFFFFF"/>
        <w:spacing w:line="360" w:lineRule="auto"/>
        <w:ind w:left="1480" w:leftChars="705" w:firstLine="1742" w:firstLineChars="726"/>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4"/>
          <w:highlight w:val="none"/>
        </w:rPr>
        <w:t>法定代表人或委托代理人（签字</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r>
        <w:rPr>
          <w:rFonts w:hint="eastAsia" w:ascii="宋体" w:hAnsi="宋体" w:eastAsia="宋体" w:cs="宋体"/>
          <w:color w:val="auto"/>
          <w:kern w:val="0"/>
          <w:sz w:val="21"/>
          <w:szCs w:val="21"/>
          <w:highlight w:val="none"/>
          <w:u w:val="single"/>
        </w:rPr>
        <w:t xml:space="preserve">           </w:t>
      </w:r>
    </w:p>
    <w:p w14:paraId="42EC243C">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center"/>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年    月    日</w:t>
      </w:r>
    </w:p>
    <w:p w14:paraId="7BB69D1D">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 xml:space="preserve">     </w:t>
      </w:r>
    </w:p>
    <w:p w14:paraId="576C930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sectPr>
          <w:footerReference r:id="rId6" w:type="default"/>
          <w:pgSz w:w="11906" w:h="16838"/>
          <w:pgMar w:top="1417" w:right="1474" w:bottom="1417" w:left="1474" w:header="851" w:footer="624" w:gutter="0"/>
          <w:pgNumType w:fmt="decimal"/>
          <w:cols w:space="720" w:num="1"/>
          <w:docGrid w:type="lines" w:linePitch="319" w:charSpace="0"/>
        </w:sectPr>
      </w:pPr>
    </w:p>
    <w:p w14:paraId="4CA18EFC">
      <w:pPr>
        <w:pStyle w:val="8"/>
        <w:rPr>
          <w:rFonts w:hint="default" w:ascii="宋体" w:hAnsi="宋体" w:cs="宋体"/>
          <w:color w:val="auto"/>
          <w:kern w:val="0"/>
          <w:sz w:val="24"/>
          <w:highlight w:val="none"/>
          <w:lang w:val="en-US" w:eastAsia="zh-CN"/>
        </w:rPr>
      </w:pPr>
      <w:bookmarkStart w:id="61" w:name="_Toc226"/>
      <w:bookmarkStart w:id="62" w:name="_Toc15804"/>
    </w:p>
    <w:p w14:paraId="568848E2">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附件5         </w:t>
      </w:r>
      <w:bookmarkEnd w:id="61"/>
      <w:bookmarkEnd w:id="62"/>
      <w:r>
        <w:rPr>
          <w:rFonts w:hint="eastAsia" w:ascii="宋体" w:hAnsi="宋体" w:eastAsia="宋体" w:cs="宋体"/>
          <w:color w:val="auto"/>
          <w:sz w:val="28"/>
          <w:szCs w:val="28"/>
          <w:highlight w:val="none"/>
          <w:lang w:val="en-US" w:eastAsia="zh-CN"/>
        </w:rPr>
        <w:t xml:space="preserve">  服务技术响应表（格式）</w:t>
      </w:r>
    </w:p>
    <w:tbl>
      <w:tblPr>
        <w:tblStyle w:val="91"/>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26579E7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258C5B83">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3" w:name="_Toc20420"/>
      <w:bookmarkStart w:id="64" w:name="_Toc29960"/>
      <w:bookmarkStart w:id="65" w:name="_Toc24168"/>
      <w:r>
        <w:rPr>
          <w:rFonts w:hint="eastAsia" w:ascii="宋体" w:hAnsi="宋体" w:eastAsia="宋体" w:cs="宋体"/>
          <w:color w:val="auto"/>
          <w:sz w:val="28"/>
          <w:szCs w:val="28"/>
          <w:highlight w:val="none"/>
          <w:lang w:val="en-US" w:eastAsia="zh-CN"/>
        </w:rPr>
        <w:t>附件6            商务响应</w:t>
      </w:r>
      <w:bookmarkEnd w:id="63"/>
      <w:bookmarkEnd w:id="64"/>
      <w:bookmarkEnd w:id="65"/>
      <w:r>
        <w:rPr>
          <w:rFonts w:hint="eastAsia" w:ascii="宋体" w:hAnsi="宋体" w:eastAsia="宋体" w:cs="宋体"/>
          <w:color w:val="auto"/>
          <w:sz w:val="28"/>
          <w:szCs w:val="28"/>
          <w:highlight w:val="none"/>
          <w:lang w:val="en-US" w:eastAsia="zh-CN"/>
        </w:rPr>
        <w:t>表（格式）</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szCs w:val="24"/>
                <w:highlight w:val="none"/>
                <w:lang w:val="en-US" w:eastAsia="zh-CN"/>
              </w:rPr>
            </w:pPr>
            <w:r>
              <w:rPr>
                <w:rFonts w:hint="eastAsia" w:ascii="仿宋_GB2312" w:hAnsi="宋体" w:cs="宋体"/>
                <w:color w:val="auto"/>
                <w:kern w:val="0"/>
                <w:sz w:val="24"/>
                <w:szCs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2301" w:type="dxa"/>
            <w:noWrap w:val="0"/>
            <w:vAlign w:val="center"/>
          </w:tcPr>
          <w:p w14:paraId="6DC2849E">
            <w:pPr>
              <w:pStyle w:val="7"/>
              <w:ind w:left="0" w:leftChars="0"/>
              <w:jc w:val="center"/>
              <w:rPr>
                <w:rFonts w:hint="eastAsia" w:ascii="宋体" w:hAnsi="宋体" w:eastAsia="宋体" w:cs="宋体"/>
                <w:color w:val="auto"/>
                <w:kern w:val="2"/>
                <w:sz w:val="24"/>
                <w:szCs w:val="24"/>
                <w:highlight w:val="none"/>
                <w:lang w:val="en-US" w:eastAsia="zh-CN" w:bidi="ar-SA"/>
              </w:rPr>
            </w:pPr>
            <w:r>
              <w:rPr>
                <w:rFonts w:hint="eastAsia" w:cs="宋体"/>
                <w:color w:val="auto"/>
                <w:sz w:val="24"/>
                <w:szCs w:val="24"/>
                <w:highlight w:val="none"/>
                <w:lang w:val="en-US" w:eastAsia="zh-CN"/>
              </w:rPr>
              <w:t>服务期限</w:t>
            </w: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2301" w:type="dxa"/>
            <w:noWrap w:val="0"/>
            <w:vAlign w:val="center"/>
          </w:tcPr>
          <w:p w14:paraId="0472149B">
            <w:pPr>
              <w:pStyle w:val="7"/>
              <w:ind w:left="0" w:leftChars="0"/>
              <w:jc w:val="center"/>
              <w:rPr>
                <w:rFonts w:hint="eastAsia" w:ascii="宋体" w:hAnsi="宋体" w:eastAsia="宋体" w:cs="宋体"/>
                <w:color w:val="auto"/>
                <w:kern w:val="2"/>
                <w:sz w:val="24"/>
                <w:szCs w:val="24"/>
                <w:highlight w:val="none"/>
                <w:lang w:val="en-US" w:eastAsia="zh-CN" w:bidi="ar-SA"/>
              </w:rPr>
            </w:pPr>
            <w:r>
              <w:rPr>
                <w:rFonts w:hint="eastAsia" w:cs="宋体"/>
                <w:color w:val="auto"/>
                <w:sz w:val="24"/>
                <w:szCs w:val="24"/>
                <w:highlight w:val="none"/>
                <w:lang w:val="en-US" w:eastAsia="zh-CN"/>
              </w:rPr>
              <w:t>服务地点</w:t>
            </w: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2301" w:type="dxa"/>
            <w:noWrap w:val="0"/>
            <w:vAlign w:val="center"/>
          </w:tcPr>
          <w:p w14:paraId="50BB9001">
            <w:pPr>
              <w:pStyle w:val="7"/>
              <w:ind w:left="0" w:leftChars="0"/>
              <w:jc w:val="center"/>
              <w:rPr>
                <w:rFonts w:hint="eastAsia" w:ascii="宋体" w:hAnsi="宋体" w:eastAsia="宋体" w:cs="宋体"/>
                <w:color w:val="auto"/>
                <w:kern w:val="2"/>
                <w:sz w:val="24"/>
                <w:szCs w:val="24"/>
                <w:highlight w:val="none"/>
                <w:lang w:val="en-US" w:eastAsia="zh-CN" w:bidi="ar-SA"/>
              </w:rPr>
            </w:pPr>
            <w:r>
              <w:rPr>
                <w:rFonts w:hint="eastAsia" w:cs="宋体"/>
                <w:color w:val="auto"/>
                <w:sz w:val="24"/>
                <w:szCs w:val="24"/>
                <w:highlight w:val="none"/>
                <w:lang w:val="en-US" w:eastAsia="zh-CN"/>
              </w:rPr>
              <w:t>服务质量</w:t>
            </w: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2301" w:type="dxa"/>
            <w:noWrap w:val="0"/>
            <w:vAlign w:val="center"/>
          </w:tcPr>
          <w:p w14:paraId="6182A3E4">
            <w:pPr>
              <w:pStyle w:val="7"/>
              <w:ind w:left="0" w:leftChars="0"/>
              <w:jc w:val="center"/>
              <w:rPr>
                <w:rFonts w:hint="eastAsia" w:ascii="宋体" w:hAnsi="宋体" w:eastAsia="宋体" w:cs="宋体"/>
                <w:color w:val="auto"/>
                <w:kern w:val="2"/>
                <w:sz w:val="24"/>
                <w:szCs w:val="24"/>
                <w:highlight w:val="none"/>
                <w:lang w:val="en-US" w:eastAsia="zh-CN" w:bidi="ar-SA"/>
              </w:rPr>
            </w:pPr>
            <w:r>
              <w:rPr>
                <w:rFonts w:hint="eastAsia" w:cs="宋体"/>
                <w:color w:val="auto"/>
                <w:sz w:val="24"/>
                <w:szCs w:val="24"/>
                <w:highlight w:val="none"/>
                <w:lang w:val="en-US" w:eastAsia="zh-CN"/>
              </w:rPr>
              <w:t>付款方式</w:t>
            </w: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49812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DA2602D">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p>
        </w:tc>
        <w:tc>
          <w:tcPr>
            <w:tcW w:w="2301" w:type="dxa"/>
            <w:noWrap w:val="0"/>
            <w:vAlign w:val="center"/>
          </w:tcPr>
          <w:p w14:paraId="779BAE73">
            <w:pPr>
              <w:pStyle w:val="7"/>
              <w:ind w:left="0" w:leftChars="0"/>
              <w:jc w:val="center"/>
              <w:rPr>
                <w:rFonts w:hint="default" w:cs="宋体"/>
                <w:color w:val="auto"/>
                <w:sz w:val="24"/>
                <w:szCs w:val="24"/>
                <w:highlight w:val="none"/>
                <w:lang w:val="en-US" w:eastAsia="zh-CN"/>
              </w:rPr>
            </w:pPr>
            <w:r>
              <w:rPr>
                <w:rFonts w:hint="eastAsia" w:cs="宋体"/>
                <w:color w:val="auto"/>
                <w:sz w:val="24"/>
                <w:szCs w:val="24"/>
                <w:highlight w:val="none"/>
                <w:lang w:val="en-US" w:eastAsia="zh-CN"/>
              </w:rPr>
              <w:t>...</w:t>
            </w:r>
          </w:p>
        </w:tc>
        <w:tc>
          <w:tcPr>
            <w:tcW w:w="2198" w:type="dxa"/>
            <w:noWrap w:val="0"/>
            <w:vAlign w:val="center"/>
          </w:tcPr>
          <w:p w14:paraId="54F7288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5BF995B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48197E5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37F5B13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7E83CF88">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6" w:name="_Toc28621"/>
      <w:bookmarkStart w:id="67" w:name="_Toc31526"/>
      <w:r>
        <w:rPr>
          <w:rFonts w:hint="eastAsia" w:ascii="宋体" w:hAnsi="宋体" w:eastAsia="宋体" w:cs="宋体"/>
          <w:b/>
          <w:color w:val="auto"/>
          <w:sz w:val="28"/>
          <w:highlight w:val="none"/>
        </w:rPr>
        <w:br w:type="page"/>
      </w:r>
    </w:p>
    <w:p w14:paraId="40257B96">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8" w:name="_Toc29406"/>
      <w:r>
        <w:rPr>
          <w:rFonts w:hint="eastAsia" w:ascii="宋体" w:hAnsi="宋体" w:eastAsia="宋体" w:cs="宋体"/>
          <w:color w:val="auto"/>
          <w:sz w:val="28"/>
          <w:szCs w:val="28"/>
          <w:highlight w:val="none"/>
          <w:lang w:val="en-US" w:eastAsia="zh-CN"/>
        </w:rPr>
        <w:t>附件7         法定代表人身份证明（格式）</w:t>
      </w:r>
      <w:bookmarkEnd w:id="66"/>
      <w:bookmarkEnd w:id="67"/>
      <w:bookmarkEnd w:id="68"/>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9" w:name="_Toc12939"/>
      <w:bookmarkStart w:id="70" w:name="_Toc30519"/>
      <w:bookmarkStart w:id="71" w:name="_Toc13976"/>
      <w:r>
        <w:rPr>
          <w:rFonts w:hint="eastAsia" w:ascii="宋体" w:hAnsi="宋体" w:eastAsia="宋体" w:cs="宋体"/>
          <w:color w:val="auto"/>
          <w:sz w:val="28"/>
          <w:szCs w:val="28"/>
          <w:highlight w:val="none"/>
          <w:lang w:val="en-US" w:eastAsia="zh-CN"/>
        </w:rPr>
        <w:t>附件8         法定代表人授权书（格式）</w:t>
      </w:r>
      <w:bookmarkEnd w:id="69"/>
      <w:bookmarkEnd w:id="70"/>
      <w:bookmarkEnd w:id="71"/>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2" w:name="_Toc18105"/>
      <w:bookmarkStart w:id="73" w:name="_Toc3342"/>
      <w:bookmarkStart w:id="74" w:name="_Toc24693"/>
      <w:r>
        <w:rPr>
          <w:rFonts w:hint="eastAsia" w:ascii="宋体" w:hAnsi="宋体" w:eastAsia="宋体" w:cs="宋体"/>
          <w:color w:val="auto"/>
          <w:sz w:val="28"/>
          <w:szCs w:val="28"/>
          <w:highlight w:val="none"/>
          <w:lang w:val="en-US" w:eastAsia="zh-CN"/>
        </w:rPr>
        <w:t>附件9          证明文件</w:t>
      </w:r>
      <w:bookmarkEnd w:id="72"/>
      <w:bookmarkEnd w:id="73"/>
      <w:bookmarkEnd w:id="74"/>
    </w:p>
    <w:p w14:paraId="61593FAD">
      <w:pPr>
        <w:pStyle w:val="14"/>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2B457B30">
      <w:pPr>
        <w:pStyle w:val="23"/>
        <w:rPr>
          <w:rFonts w:hint="default"/>
          <w:lang w:val="en-US" w:eastAsia="zh-CN"/>
        </w:rPr>
      </w:pPr>
    </w:p>
    <w:p w14:paraId="497C2512">
      <w:pPr>
        <w:pStyle w:val="23"/>
        <w:rPr>
          <w:rFonts w:hint="default"/>
          <w:lang w:val="en-US" w:eastAsia="zh-CN"/>
        </w:rPr>
      </w:pPr>
    </w:p>
    <w:p w14:paraId="2F4102D6">
      <w:pPr>
        <w:pStyle w:val="14"/>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cs="宋体"/>
          <w:b/>
          <w:bCs w:val="0"/>
          <w:color w:val="auto"/>
          <w:sz w:val="24"/>
          <w:szCs w:val="24"/>
          <w:highlight w:val="none"/>
          <w:lang w:val="en-US" w:eastAsia="zh-CN"/>
        </w:rPr>
        <w:t>9.2针对“第二章 采购需求  二、服务技术要求”</w:t>
      </w:r>
      <w:r>
        <w:rPr>
          <w:rFonts w:hint="eastAsia" w:ascii="宋体" w:hAnsi="宋体" w:cs="宋体"/>
          <w:b/>
          <w:bCs/>
          <w:color w:val="auto"/>
          <w:sz w:val="24"/>
          <w:szCs w:val="24"/>
          <w:highlight w:val="none"/>
          <w:lang w:val="en-US" w:eastAsia="zh-CN"/>
        </w:rPr>
        <w:t>应需提供的证明材料</w:t>
      </w:r>
    </w:p>
    <w:p w14:paraId="2E51B77A">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73BDAF7F">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52799A6F">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9.3评分标准中需提供的证明材料（除服务技术要求外）</w:t>
      </w:r>
    </w:p>
    <w:p w14:paraId="718DD9F8">
      <w:pPr>
        <w:pStyle w:val="14"/>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bookmarkStart w:id="75" w:name="_Toc17966"/>
    </w:p>
    <w:p w14:paraId="44D2F11A">
      <w:pPr>
        <w:pStyle w:val="14"/>
        <w:spacing w:beforeAutospacing="0" w:afterAutospacing="0" w:line="480" w:lineRule="auto"/>
        <w:ind w:firstLine="540" w:firstLineChars="224"/>
        <w:jc w:val="both"/>
        <w:rPr>
          <w:rFonts w:cs="Arial" w:asciiTheme="minorEastAsia" w:hAnsiTheme="minorEastAsia"/>
          <w:sz w:val="24"/>
          <w:szCs w:val="24"/>
          <w:highlight w:val="none"/>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4</w:t>
      </w:r>
      <w:r>
        <w:rPr>
          <w:rFonts w:hint="eastAsia" w:cs="Arial" w:asciiTheme="minorEastAsia" w:hAnsiTheme="minorEastAsia"/>
          <w:b/>
          <w:sz w:val="24"/>
          <w:szCs w:val="24"/>
          <w:highlight w:val="none"/>
          <w:lang w:val="en-US" w:eastAsia="zh-CN"/>
        </w:rPr>
        <w:t>维保</w:t>
      </w:r>
      <w:r>
        <w:rPr>
          <w:rFonts w:cs="Arial" w:asciiTheme="minorEastAsia" w:hAnsiTheme="minorEastAsia"/>
          <w:b/>
          <w:sz w:val="24"/>
          <w:szCs w:val="24"/>
          <w:highlight w:val="none"/>
        </w:rPr>
        <w:t>业绩</w:t>
      </w:r>
    </w:p>
    <w:tbl>
      <w:tblPr>
        <w:tblStyle w:val="34"/>
        <w:tblW w:w="94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392"/>
        <w:gridCol w:w="1485"/>
        <w:gridCol w:w="1470"/>
        <w:gridCol w:w="1365"/>
        <w:gridCol w:w="1365"/>
        <w:gridCol w:w="1395"/>
      </w:tblGrid>
      <w:tr w14:paraId="39B08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6432738">
            <w:pPr>
              <w:spacing w:before="120"/>
              <w:jc w:val="center"/>
              <w:rPr>
                <w:rFonts w:hint="eastAsia"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序号</w:t>
            </w:r>
          </w:p>
        </w:tc>
        <w:tc>
          <w:tcPr>
            <w:tcW w:w="1392" w:type="dxa"/>
            <w:vAlign w:val="center"/>
          </w:tcPr>
          <w:p w14:paraId="5D77AEB6">
            <w:pPr>
              <w:spacing w:before="120"/>
              <w:jc w:val="center"/>
              <w:rPr>
                <w:rFonts w:hint="default"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用户名称</w:t>
            </w:r>
          </w:p>
        </w:tc>
        <w:tc>
          <w:tcPr>
            <w:tcW w:w="1485" w:type="dxa"/>
            <w:vAlign w:val="center"/>
          </w:tcPr>
          <w:p w14:paraId="4E9B63B6">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维保设备</w:t>
            </w:r>
            <w:r>
              <w:rPr>
                <w:rFonts w:hint="eastAsia" w:cs="Arial" w:asciiTheme="minorEastAsia" w:hAnsiTheme="minorEastAsia"/>
                <w:sz w:val="24"/>
                <w:highlight w:val="none"/>
              </w:rPr>
              <w:t>名称</w:t>
            </w:r>
          </w:p>
        </w:tc>
        <w:tc>
          <w:tcPr>
            <w:tcW w:w="1470" w:type="dxa"/>
            <w:vAlign w:val="center"/>
          </w:tcPr>
          <w:p w14:paraId="38187210">
            <w:pPr>
              <w:spacing w:before="120"/>
              <w:jc w:val="center"/>
              <w:rPr>
                <w:rFonts w:hint="default"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品牌</w:t>
            </w:r>
          </w:p>
        </w:tc>
        <w:tc>
          <w:tcPr>
            <w:tcW w:w="1365" w:type="dxa"/>
            <w:vAlign w:val="center"/>
          </w:tcPr>
          <w:p w14:paraId="02D23B7A">
            <w:pPr>
              <w:spacing w:before="120"/>
              <w:jc w:val="center"/>
              <w:rPr>
                <w:rFonts w:hint="default"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型号</w:t>
            </w:r>
          </w:p>
        </w:tc>
        <w:tc>
          <w:tcPr>
            <w:tcW w:w="1365" w:type="dxa"/>
            <w:vAlign w:val="center"/>
          </w:tcPr>
          <w:p w14:paraId="788302A4">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联系人及</w:t>
            </w:r>
            <w:r>
              <w:rPr>
                <w:rFonts w:cs="Arial" w:asciiTheme="minorEastAsia" w:hAnsiTheme="minorEastAsia"/>
                <w:sz w:val="24"/>
                <w:highlight w:val="none"/>
              </w:rPr>
              <w:t>联系</w:t>
            </w:r>
            <w:r>
              <w:rPr>
                <w:rFonts w:hint="eastAsia" w:cs="Arial" w:asciiTheme="minorEastAsia" w:hAnsiTheme="minorEastAsia"/>
                <w:sz w:val="24"/>
                <w:highlight w:val="none"/>
              </w:rPr>
              <w:t>电话</w:t>
            </w:r>
          </w:p>
        </w:tc>
        <w:tc>
          <w:tcPr>
            <w:tcW w:w="1395" w:type="dxa"/>
            <w:vAlign w:val="center"/>
          </w:tcPr>
          <w:p w14:paraId="0CD37DB9">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维保业绩</w:t>
            </w:r>
            <w:r>
              <w:rPr>
                <w:rFonts w:hint="eastAsia" w:cs="Arial" w:asciiTheme="minorEastAsia" w:hAnsiTheme="minorEastAsia"/>
                <w:sz w:val="24"/>
                <w:highlight w:val="none"/>
              </w:rPr>
              <w:t>年份</w:t>
            </w:r>
          </w:p>
        </w:tc>
      </w:tr>
      <w:tr w14:paraId="08F27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92D7448">
            <w:pPr>
              <w:spacing w:before="120"/>
              <w:jc w:val="center"/>
              <w:rPr>
                <w:rFonts w:cs="Arial" w:asciiTheme="minorEastAsia" w:hAnsiTheme="minorEastAsia"/>
                <w:highlight w:val="none"/>
              </w:rPr>
            </w:pPr>
          </w:p>
        </w:tc>
        <w:tc>
          <w:tcPr>
            <w:tcW w:w="1392" w:type="dxa"/>
            <w:vAlign w:val="center"/>
          </w:tcPr>
          <w:p w14:paraId="0B354FD7">
            <w:pPr>
              <w:spacing w:before="120"/>
              <w:jc w:val="center"/>
              <w:rPr>
                <w:rFonts w:cs="Arial" w:asciiTheme="minorEastAsia" w:hAnsiTheme="minorEastAsia"/>
                <w:highlight w:val="none"/>
              </w:rPr>
            </w:pPr>
          </w:p>
        </w:tc>
        <w:tc>
          <w:tcPr>
            <w:tcW w:w="1485" w:type="dxa"/>
            <w:vAlign w:val="center"/>
          </w:tcPr>
          <w:p w14:paraId="37AC1C1D">
            <w:pPr>
              <w:spacing w:before="120"/>
              <w:jc w:val="center"/>
              <w:rPr>
                <w:rFonts w:cs="Arial" w:asciiTheme="minorEastAsia" w:hAnsiTheme="minorEastAsia"/>
                <w:highlight w:val="none"/>
              </w:rPr>
            </w:pPr>
          </w:p>
        </w:tc>
        <w:tc>
          <w:tcPr>
            <w:tcW w:w="1470" w:type="dxa"/>
            <w:vAlign w:val="center"/>
          </w:tcPr>
          <w:p w14:paraId="281E28E4">
            <w:pPr>
              <w:spacing w:before="120"/>
              <w:jc w:val="center"/>
              <w:rPr>
                <w:rFonts w:cs="Arial" w:asciiTheme="minorEastAsia" w:hAnsiTheme="minorEastAsia"/>
                <w:highlight w:val="none"/>
              </w:rPr>
            </w:pPr>
          </w:p>
        </w:tc>
        <w:tc>
          <w:tcPr>
            <w:tcW w:w="1365" w:type="dxa"/>
            <w:vAlign w:val="center"/>
          </w:tcPr>
          <w:p w14:paraId="771BD6AB">
            <w:pPr>
              <w:spacing w:before="120"/>
              <w:jc w:val="center"/>
              <w:rPr>
                <w:rFonts w:cs="Arial" w:asciiTheme="minorEastAsia" w:hAnsiTheme="minorEastAsia"/>
                <w:highlight w:val="none"/>
              </w:rPr>
            </w:pPr>
          </w:p>
        </w:tc>
        <w:tc>
          <w:tcPr>
            <w:tcW w:w="1365" w:type="dxa"/>
            <w:vAlign w:val="center"/>
          </w:tcPr>
          <w:p w14:paraId="61E60ADA">
            <w:pPr>
              <w:spacing w:before="120"/>
              <w:jc w:val="center"/>
              <w:rPr>
                <w:rFonts w:cs="Arial" w:asciiTheme="minorEastAsia" w:hAnsiTheme="minorEastAsia"/>
                <w:highlight w:val="none"/>
              </w:rPr>
            </w:pPr>
          </w:p>
        </w:tc>
        <w:tc>
          <w:tcPr>
            <w:tcW w:w="1395" w:type="dxa"/>
            <w:vAlign w:val="center"/>
          </w:tcPr>
          <w:p w14:paraId="04447730">
            <w:pPr>
              <w:spacing w:before="120"/>
              <w:jc w:val="center"/>
              <w:rPr>
                <w:rFonts w:cs="Arial" w:asciiTheme="minorEastAsia" w:hAnsiTheme="minorEastAsia"/>
                <w:highlight w:val="none"/>
              </w:rPr>
            </w:pPr>
          </w:p>
        </w:tc>
      </w:tr>
      <w:tr w14:paraId="74269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B8AF551">
            <w:pPr>
              <w:spacing w:before="120"/>
              <w:jc w:val="center"/>
              <w:rPr>
                <w:rFonts w:cs="Arial" w:asciiTheme="minorEastAsia" w:hAnsiTheme="minorEastAsia"/>
                <w:highlight w:val="none"/>
              </w:rPr>
            </w:pPr>
          </w:p>
        </w:tc>
        <w:tc>
          <w:tcPr>
            <w:tcW w:w="1392" w:type="dxa"/>
            <w:vAlign w:val="center"/>
          </w:tcPr>
          <w:p w14:paraId="2DA219B5">
            <w:pPr>
              <w:spacing w:before="120"/>
              <w:jc w:val="center"/>
              <w:rPr>
                <w:rFonts w:cs="Arial" w:asciiTheme="minorEastAsia" w:hAnsiTheme="minorEastAsia"/>
                <w:highlight w:val="none"/>
              </w:rPr>
            </w:pPr>
          </w:p>
        </w:tc>
        <w:tc>
          <w:tcPr>
            <w:tcW w:w="1485" w:type="dxa"/>
            <w:vAlign w:val="center"/>
          </w:tcPr>
          <w:p w14:paraId="60964CDB">
            <w:pPr>
              <w:spacing w:before="120"/>
              <w:jc w:val="center"/>
              <w:rPr>
                <w:rFonts w:cs="Arial" w:asciiTheme="minorEastAsia" w:hAnsiTheme="minorEastAsia"/>
                <w:highlight w:val="none"/>
              </w:rPr>
            </w:pPr>
          </w:p>
        </w:tc>
        <w:tc>
          <w:tcPr>
            <w:tcW w:w="1470" w:type="dxa"/>
            <w:vAlign w:val="center"/>
          </w:tcPr>
          <w:p w14:paraId="61B640D0">
            <w:pPr>
              <w:spacing w:before="120"/>
              <w:jc w:val="center"/>
              <w:rPr>
                <w:rFonts w:cs="Arial" w:asciiTheme="minorEastAsia" w:hAnsiTheme="minorEastAsia"/>
                <w:highlight w:val="none"/>
              </w:rPr>
            </w:pPr>
          </w:p>
        </w:tc>
        <w:tc>
          <w:tcPr>
            <w:tcW w:w="1365" w:type="dxa"/>
            <w:vAlign w:val="center"/>
          </w:tcPr>
          <w:p w14:paraId="536881BB">
            <w:pPr>
              <w:spacing w:before="120"/>
              <w:jc w:val="center"/>
              <w:rPr>
                <w:rFonts w:cs="Arial" w:asciiTheme="minorEastAsia" w:hAnsiTheme="minorEastAsia"/>
                <w:highlight w:val="none"/>
              </w:rPr>
            </w:pPr>
          </w:p>
        </w:tc>
        <w:tc>
          <w:tcPr>
            <w:tcW w:w="1365" w:type="dxa"/>
            <w:vAlign w:val="center"/>
          </w:tcPr>
          <w:p w14:paraId="2C3F9359">
            <w:pPr>
              <w:spacing w:before="120"/>
              <w:jc w:val="center"/>
              <w:rPr>
                <w:rFonts w:cs="Arial" w:asciiTheme="minorEastAsia" w:hAnsiTheme="minorEastAsia"/>
                <w:highlight w:val="none"/>
              </w:rPr>
            </w:pPr>
          </w:p>
        </w:tc>
        <w:tc>
          <w:tcPr>
            <w:tcW w:w="1395" w:type="dxa"/>
            <w:vAlign w:val="center"/>
          </w:tcPr>
          <w:p w14:paraId="104FB69F">
            <w:pPr>
              <w:spacing w:before="120"/>
              <w:jc w:val="center"/>
              <w:rPr>
                <w:rFonts w:cs="Arial" w:asciiTheme="minorEastAsia" w:hAnsiTheme="minorEastAsia"/>
                <w:highlight w:val="none"/>
              </w:rPr>
            </w:pPr>
          </w:p>
        </w:tc>
      </w:tr>
      <w:tr w14:paraId="48E9D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237FDB6">
            <w:pPr>
              <w:spacing w:before="120"/>
              <w:jc w:val="center"/>
              <w:rPr>
                <w:rFonts w:cs="Arial" w:asciiTheme="minorEastAsia" w:hAnsiTheme="minorEastAsia"/>
                <w:highlight w:val="none"/>
              </w:rPr>
            </w:pPr>
          </w:p>
        </w:tc>
        <w:tc>
          <w:tcPr>
            <w:tcW w:w="1392" w:type="dxa"/>
            <w:vAlign w:val="center"/>
          </w:tcPr>
          <w:p w14:paraId="0EC68B0F">
            <w:pPr>
              <w:spacing w:before="120"/>
              <w:jc w:val="center"/>
              <w:rPr>
                <w:rFonts w:cs="Arial" w:asciiTheme="minorEastAsia" w:hAnsiTheme="minorEastAsia"/>
                <w:highlight w:val="none"/>
              </w:rPr>
            </w:pPr>
          </w:p>
        </w:tc>
        <w:tc>
          <w:tcPr>
            <w:tcW w:w="1485" w:type="dxa"/>
            <w:vAlign w:val="center"/>
          </w:tcPr>
          <w:p w14:paraId="6264E41A">
            <w:pPr>
              <w:spacing w:before="120"/>
              <w:jc w:val="center"/>
              <w:rPr>
                <w:rFonts w:cs="Arial" w:asciiTheme="minorEastAsia" w:hAnsiTheme="minorEastAsia"/>
                <w:highlight w:val="none"/>
              </w:rPr>
            </w:pPr>
          </w:p>
        </w:tc>
        <w:tc>
          <w:tcPr>
            <w:tcW w:w="1470" w:type="dxa"/>
            <w:vAlign w:val="center"/>
          </w:tcPr>
          <w:p w14:paraId="07450E34">
            <w:pPr>
              <w:spacing w:before="120"/>
              <w:jc w:val="center"/>
              <w:rPr>
                <w:rFonts w:cs="Arial" w:asciiTheme="minorEastAsia" w:hAnsiTheme="minorEastAsia"/>
                <w:highlight w:val="none"/>
              </w:rPr>
            </w:pPr>
          </w:p>
        </w:tc>
        <w:tc>
          <w:tcPr>
            <w:tcW w:w="1365" w:type="dxa"/>
            <w:vAlign w:val="center"/>
          </w:tcPr>
          <w:p w14:paraId="4C553C60">
            <w:pPr>
              <w:spacing w:before="120"/>
              <w:jc w:val="center"/>
              <w:rPr>
                <w:rFonts w:cs="Arial" w:asciiTheme="minorEastAsia" w:hAnsiTheme="minorEastAsia"/>
                <w:highlight w:val="none"/>
              </w:rPr>
            </w:pPr>
          </w:p>
        </w:tc>
        <w:tc>
          <w:tcPr>
            <w:tcW w:w="1365" w:type="dxa"/>
            <w:vAlign w:val="center"/>
          </w:tcPr>
          <w:p w14:paraId="1A92A840">
            <w:pPr>
              <w:spacing w:before="120"/>
              <w:jc w:val="center"/>
              <w:rPr>
                <w:rFonts w:cs="Arial" w:asciiTheme="minorEastAsia" w:hAnsiTheme="minorEastAsia"/>
                <w:highlight w:val="none"/>
              </w:rPr>
            </w:pPr>
          </w:p>
        </w:tc>
        <w:tc>
          <w:tcPr>
            <w:tcW w:w="1395" w:type="dxa"/>
            <w:vAlign w:val="center"/>
          </w:tcPr>
          <w:p w14:paraId="4ED4F07A">
            <w:pPr>
              <w:spacing w:before="120"/>
              <w:jc w:val="center"/>
              <w:rPr>
                <w:rFonts w:cs="Arial" w:asciiTheme="minorEastAsia" w:hAnsiTheme="minorEastAsia"/>
                <w:highlight w:val="none"/>
              </w:rPr>
            </w:pPr>
          </w:p>
        </w:tc>
      </w:tr>
      <w:tr w14:paraId="7496B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CBAE2E1">
            <w:pPr>
              <w:spacing w:before="120"/>
              <w:jc w:val="center"/>
              <w:rPr>
                <w:rFonts w:cs="Arial" w:asciiTheme="minorEastAsia" w:hAnsiTheme="minorEastAsia"/>
                <w:highlight w:val="none"/>
              </w:rPr>
            </w:pPr>
          </w:p>
        </w:tc>
        <w:tc>
          <w:tcPr>
            <w:tcW w:w="1392" w:type="dxa"/>
            <w:vAlign w:val="center"/>
          </w:tcPr>
          <w:p w14:paraId="1B2F6ED2">
            <w:pPr>
              <w:spacing w:before="120"/>
              <w:jc w:val="center"/>
              <w:rPr>
                <w:rFonts w:cs="Arial" w:asciiTheme="minorEastAsia" w:hAnsiTheme="minorEastAsia"/>
                <w:highlight w:val="none"/>
              </w:rPr>
            </w:pPr>
          </w:p>
        </w:tc>
        <w:tc>
          <w:tcPr>
            <w:tcW w:w="1485" w:type="dxa"/>
            <w:vAlign w:val="center"/>
          </w:tcPr>
          <w:p w14:paraId="2D2D2FEC">
            <w:pPr>
              <w:spacing w:before="120"/>
              <w:jc w:val="center"/>
              <w:rPr>
                <w:rFonts w:cs="Arial" w:asciiTheme="minorEastAsia" w:hAnsiTheme="minorEastAsia"/>
                <w:highlight w:val="none"/>
              </w:rPr>
            </w:pPr>
          </w:p>
        </w:tc>
        <w:tc>
          <w:tcPr>
            <w:tcW w:w="1470" w:type="dxa"/>
            <w:vAlign w:val="center"/>
          </w:tcPr>
          <w:p w14:paraId="190C8459">
            <w:pPr>
              <w:spacing w:before="120"/>
              <w:jc w:val="center"/>
              <w:rPr>
                <w:rFonts w:cs="Arial" w:asciiTheme="minorEastAsia" w:hAnsiTheme="minorEastAsia"/>
                <w:highlight w:val="none"/>
              </w:rPr>
            </w:pPr>
          </w:p>
        </w:tc>
        <w:tc>
          <w:tcPr>
            <w:tcW w:w="1365" w:type="dxa"/>
            <w:vAlign w:val="center"/>
          </w:tcPr>
          <w:p w14:paraId="5C1E72EF">
            <w:pPr>
              <w:spacing w:before="120"/>
              <w:jc w:val="center"/>
              <w:rPr>
                <w:rFonts w:cs="Arial" w:asciiTheme="minorEastAsia" w:hAnsiTheme="minorEastAsia"/>
                <w:highlight w:val="none"/>
              </w:rPr>
            </w:pPr>
          </w:p>
        </w:tc>
        <w:tc>
          <w:tcPr>
            <w:tcW w:w="1365" w:type="dxa"/>
            <w:vAlign w:val="center"/>
          </w:tcPr>
          <w:p w14:paraId="5A6E5E8B">
            <w:pPr>
              <w:spacing w:before="120"/>
              <w:jc w:val="center"/>
              <w:rPr>
                <w:rFonts w:cs="Arial" w:asciiTheme="minorEastAsia" w:hAnsiTheme="minorEastAsia"/>
                <w:highlight w:val="none"/>
              </w:rPr>
            </w:pPr>
          </w:p>
        </w:tc>
        <w:tc>
          <w:tcPr>
            <w:tcW w:w="1395" w:type="dxa"/>
            <w:vAlign w:val="center"/>
          </w:tcPr>
          <w:p w14:paraId="2D89B567">
            <w:pPr>
              <w:spacing w:before="120"/>
              <w:jc w:val="center"/>
              <w:rPr>
                <w:rFonts w:cs="Arial" w:asciiTheme="minorEastAsia" w:hAnsiTheme="minorEastAsia"/>
                <w:highlight w:val="none"/>
              </w:rPr>
            </w:pPr>
          </w:p>
        </w:tc>
      </w:tr>
      <w:tr w14:paraId="0E92E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43FA176">
            <w:pPr>
              <w:spacing w:before="120"/>
              <w:jc w:val="center"/>
              <w:rPr>
                <w:rFonts w:cs="Arial" w:asciiTheme="minorEastAsia" w:hAnsiTheme="minorEastAsia"/>
                <w:highlight w:val="none"/>
              </w:rPr>
            </w:pPr>
          </w:p>
        </w:tc>
        <w:tc>
          <w:tcPr>
            <w:tcW w:w="1392" w:type="dxa"/>
            <w:vAlign w:val="center"/>
          </w:tcPr>
          <w:p w14:paraId="6EC5F5FE">
            <w:pPr>
              <w:spacing w:before="120"/>
              <w:jc w:val="center"/>
              <w:rPr>
                <w:rFonts w:cs="Arial" w:asciiTheme="minorEastAsia" w:hAnsiTheme="minorEastAsia"/>
                <w:highlight w:val="none"/>
              </w:rPr>
            </w:pPr>
          </w:p>
        </w:tc>
        <w:tc>
          <w:tcPr>
            <w:tcW w:w="1485" w:type="dxa"/>
            <w:vAlign w:val="center"/>
          </w:tcPr>
          <w:p w14:paraId="1226E7A2">
            <w:pPr>
              <w:spacing w:before="120"/>
              <w:jc w:val="center"/>
              <w:rPr>
                <w:rFonts w:cs="Arial" w:asciiTheme="minorEastAsia" w:hAnsiTheme="minorEastAsia"/>
                <w:highlight w:val="none"/>
              </w:rPr>
            </w:pPr>
          </w:p>
        </w:tc>
        <w:tc>
          <w:tcPr>
            <w:tcW w:w="1470" w:type="dxa"/>
            <w:vAlign w:val="center"/>
          </w:tcPr>
          <w:p w14:paraId="4369E923">
            <w:pPr>
              <w:spacing w:before="120"/>
              <w:jc w:val="center"/>
              <w:rPr>
                <w:rFonts w:cs="Arial" w:asciiTheme="minorEastAsia" w:hAnsiTheme="minorEastAsia"/>
                <w:highlight w:val="none"/>
              </w:rPr>
            </w:pPr>
          </w:p>
        </w:tc>
        <w:tc>
          <w:tcPr>
            <w:tcW w:w="1365" w:type="dxa"/>
            <w:vAlign w:val="center"/>
          </w:tcPr>
          <w:p w14:paraId="06A63D0D">
            <w:pPr>
              <w:spacing w:before="120"/>
              <w:jc w:val="center"/>
              <w:rPr>
                <w:rFonts w:cs="Arial" w:asciiTheme="minorEastAsia" w:hAnsiTheme="minorEastAsia"/>
                <w:highlight w:val="none"/>
              </w:rPr>
            </w:pPr>
          </w:p>
        </w:tc>
        <w:tc>
          <w:tcPr>
            <w:tcW w:w="1365" w:type="dxa"/>
            <w:vAlign w:val="center"/>
          </w:tcPr>
          <w:p w14:paraId="2EE9EADA">
            <w:pPr>
              <w:spacing w:before="120"/>
              <w:jc w:val="center"/>
              <w:rPr>
                <w:rFonts w:cs="Arial" w:asciiTheme="minorEastAsia" w:hAnsiTheme="minorEastAsia"/>
                <w:highlight w:val="none"/>
              </w:rPr>
            </w:pPr>
          </w:p>
        </w:tc>
        <w:tc>
          <w:tcPr>
            <w:tcW w:w="1395" w:type="dxa"/>
            <w:vAlign w:val="center"/>
          </w:tcPr>
          <w:p w14:paraId="2827C9D7">
            <w:pPr>
              <w:spacing w:before="120"/>
              <w:jc w:val="center"/>
              <w:rPr>
                <w:rFonts w:cs="Arial" w:asciiTheme="minorEastAsia" w:hAnsiTheme="minorEastAsia"/>
                <w:highlight w:val="none"/>
              </w:rPr>
            </w:pPr>
          </w:p>
        </w:tc>
      </w:tr>
      <w:tr w14:paraId="14B19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3627E7B">
            <w:pPr>
              <w:spacing w:before="120"/>
              <w:jc w:val="center"/>
              <w:rPr>
                <w:rFonts w:cs="Arial" w:asciiTheme="minorEastAsia" w:hAnsiTheme="minorEastAsia"/>
                <w:highlight w:val="none"/>
              </w:rPr>
            </w:pPr>
          </w:p>
        </w:tc>
        <w:tc>
          <w:tcPr>
            <w:tcW w:w="1392" w:type="dxa"/>
            <w:vAlign w:val="center"/>
          </w:tcPr>
          <w:p w14:paraId="3904317C">
            <w:pPr>
              <w:spacing w:before="120"/>
              <w:jc w:val="center"/>
              <w:rPr>
                <w:rFonts w:cs="Arial" w:asciiTheme="minorEastAsia" w:hAnsiTheme="minorEastAsia"/>
                <w:highlight w:val="none"/>
              </w:rPr>
            </w:pPr>
          </w:p>
        </w:tc>
        <w:tc>
          <w:tcPr>
            <w:tcW w:w="1485" w:type="dxa"/>
            <w:vAlign w:val="center"/>
          </w:tcPr>
          <w:p w14:paraId="2B41D14C">
            <w:pPr>
              <w:spacing w:before="120"/>
              <w:jc w:val="center"/>
              <w:rPr>
                <w:rFonts w:cs="Arial" w:asciiTheme="minorEastAsia" w:hAnsiTheme="minorEastAsia"/>
                <w:highlight w:val="none"/>
              </w:rPr>
            </w:pPr>
          </w:p>
        </w:tc>
        <w:tc>
          <w:tcPr>
            <w:tcW w:w="1470" w:type="dxa"/>
            <w:vAlign w:val="center"/>
          </w:tcPr>
          <w:p w14:paraId="45CFC41B">
            <w:pPr>
              <w:spacing w:before="120"/>
              <w:jc w:val="center"/>
              <w:rPr>
                <w:rFonts w:cs="Arial" w:asciiTheme="minorEastAsia" w:hAnsiTheme="minorEastAsia"/>
                <w:highlight w:val="none"/>
              </w:rPr>
            </w:pPr>
          </w:p>
        </w:tc>
        <w:tc>
          <w:tcPr>
            <w:tcW w:w="1365" w:type="dxa"/>
            <w:vAlign w:val="center"/>
          </w:tcPr>
          <w:p w14:paraId="32CFA217">
            <w:pPr>
              <w:spacing w:before="120"/>
              <w:jc w:val="center"/>
              <w:rPr>
                <w:rFonts w:cs="Arial" w:asciiTheme="minorEastAsia" w:hAnsiTheme="minorEastAsia"/>
                <w:highlight w:val="none"/>
              </w:rPr>
            </w:pPr>
          </w:p>
        </w:tc>
        <w:tc>
          <w:tcPr>
            <w:tcW w:w="1365" w:type="dxa"/>
            <w:vAlign w:val="center"/>
          </w:tcPr>
          <w:p w14:paraId="3797DB3D">
            <w:pPr>
              <w:spacing w:before="120"/>
              <w:jc w:val="center"/>
              <w:rPr>
                <w:rFonts w:cs="Arial" w:asciiTheme="minorEastAsia" w:hAnsiTheme="minorEastAsia"/>
                <w:highlight w:val="none"/>
              </w:rPr>
            </w:pPr>
          </w:p>
        </w:tc>
        <w:tc>
          <w:tcPr>
            <w:tcW w:w="1395" w:type="dxa"/>
            <w:vAlign w:val="center"/>
          </w:tcPr>
          <w:p w14:paraId="54B94AE8">
            <w:pPr>
              <w:spacing w:before="120"/>
              <w:jc w:val="center"/>
              <w:rPr>
                <w:rFonts w:cs="Arial" w:asciiTheme="minorEastAsia" w:hAnsiTheme="minorEastAsia"/>
                <w:highlight w:val="none"/>
              </w:rPr>
            </w:pPr>
          </w:p>
        </w:tc>
      </w:tr>
      <w:tr w14:paraId="10B5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07DE1F7E">
            <w:pPr>
              <w:spacing w:before="120"/>
              <w:jc w:val="center"/>
              <w:rPr>
                <w:rFonts w:cs="Arial" w:asciiTheme="minorEastAsia" w:hAnsiTheme="minorEastAsia"/>
                <w:highlight w:val="none"/>
              </w:rPr>
            </w:pPr>
          </w:p>
        </w:tc>
        <w:tc>
          <w:tcPr>
            <w:tcW w:w="1392" w:type="dxa"/>
            <w:vAlign w:val="center"/>
          </w:tcPr>
          <w:p w14:paraId="1313E78D">
            <w:pPr>
              <w:spacing w:before="120"/>
              <w:jc w:val="center"/>
              <w:rPr>
                <w:rFonts w:cs="Arial" w:asciiTheme="minorEastAsia" w:hAnsiTheme="minorEastAsia"/>
                <w:highlight w:val="none"/>
              </w:rPr>
            </w:pPr>
          </w:p>
        </w:tc>
        <w:tc>
          <w:tcPr>
            <w:tcW w:w="1485" w:type="dxa"/>
            <w:vAlign w:val="center"/>
          </w:tcPr>
          <w:p w14:paraId="1B7314DE">
            <w:pPr>
              <w:spacing w:before="120"/>
              <w:jc w:val="center"/>
              <w:rPr>
                <w:rFonts w:cs="Arial" w:asciiTheme="minorEastAsia" w:hAnsiTheme="minorEastAsia"/>
                <w:highlight w:val="none"/>
              </w:rPr>
            </w:pPr>
          </w:p>
        </w:tc>
        <w:tc>
          <w:tcPr>
            <w:tcW w:w="1470" w:type="dxa"/>
            <w:vAlign w:val="center"/>
          </w:tcPr>
          <w:p w14:paraId="3DF6CFC0">
            <w:pPr>
              <w:spacing w:before="120"/>
              <w:jc w:val="center"/>
              <w:rPr>
                <w:rFonts w:cs="Arial" w:asciiTheme="minorEastAsia" w:hAnsiTheme="minorEastAsia"/>
                <w:highlight w:val="none"/>
              </w:rPr>
            </w:pPr>
          </w:p>
        </w:tc>
        <w:tc>
          <w:tcPr>
            <w:tcW w:w="1365" w:type="dxa"/>
            <w:vAlign w:val="center"/>
          </w:tcPr>
          <w:p w14:paraId="755F2A9A">
            <w:pPr>
              <w:spacing w:before="120"/>
              <w:jc w:val="center"/>
              <w:rPr>
                <w:rFonts w:cs="Arial" w:asciiTheme="minorEastAsia" w:hAnsiTheme="minorEastAsia"/>
                <w:highlight w:val="none"/>
              </w:rPr>
            </w:pPr>
          </w:p>
        </w:tc>
        <w:tc>
          <w:tcPr>
            <w:tcW w:w="1365" w:type="dxa"/>
            <w:vAlign w:val="center"/>
          </w:tcPr>
          <w:p w14:paraId="2E509206">
            <w:pPr>
              <w:spacing w:before="120"/>
              <w:jc w:val="center"/>
              <w:rPr>
                <w:rFonts w:cs="Arial" w:asciiTheme="minorEastAsia" w:hAnsiTheme="minorEastAsia"/>
                <w:highlight w:val="none"/>
              </w:rPr>
            </w:pPr>
          </w:p>
        </w:tc>
        <w:tc>
          <w:tcPr>
            <w:tcW w:w="1395" w:type="dxa"/>
            <w:vAlign w:val="center"/>
          </w:tcPr>
          <w:p w14:paraId="79E06EF4">
            <w:pPr>
              <w:spacing w:before="120"/>
              <w:jc w:val="center"/>
              <w:rPr>
                <w:rFonts w:cs="Arial" w:asciiTheme="minorEastAsia" w:hAnsiTheme="minorEastAsia"/>
                <w:highlight w:val="none"/>
              </w:rPr>
            </w:pPr>
          </w:p>
        </w:tc>
      </w:tr>
      <w:tr w14:paraId="1CFF2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62B57E21">
            <w:pPr>
              <w:spacing w:before="120"/>
              <w:jc w:val="center"/>
              <w:rPr>
                <w:rFonts w:cs="Arial" w:asciiTheme="minorEastAsia" w:hAnsiTheme="minorEastAsia"/>
                <w:highlight w:val="none"/>
              </w:rPr>
            </w:pPr>
          </w:p>
        </w:tc>
        <w:tc>
          <w:tcPr>
            <w:tcW w:w="1392" w:type="dxa"/>
            <w:vAlign w:val="center"/>
          </w:tcPr>
          <w:p w14:paraId="561AB2CF">
            <w:pPr>
              <w:spacing w:before="120"/>
              <w:jc w:val="center"/>
              <w:rPr>
                <w:rFonts w:cs="Arial" w:asciiTheme="minorEastAsia" w:hAnsiTheme="minorEastAsia"/>
                <w:highlight w:val="none"/>
              </w:rPr>
            </w:pPr>
          </w:p>
        </w:tc>
        <w:tc>
          <w:tcPr>
            <w:tcW w:w="1485" w:type="dxa"/>
            <w:vAlign w:val="center"/>
          </w:tcPr>
          <w:p w14:paraId="4DC497D5">
            <w:pPr>
              <w:spacing w:before="120"/>
              <w:jc w:val="center"/>
              <w:rPr>
                <w:rFonts w:cs="Arial" w:asciiTheme="minorEastAsia" w:hAnsiTheme="minorEastAsia"/>
                <w:highlight w:val="none"/>
              </w:rPr>
            </w:pPr>
          </w:p>
        </w:tc>
        <w:tc>
          <w:tcPr>
            <w:tcW w:w="1470" w:type="dxa"/>
            <w:vAlign w:val="center"/>
          </w:tcPr>
          <w:p w14:paraId="6F07EB69">
            <w:pPr>
              <w:spacing w:before="120"/>
              <w:jc w:val="center"/>
              <w:rPr>
                <w:rFonts w:cs="Arial" w:asciiTheme="minorEastAsia" w:hAnsiTheme="minorEastAsia"/>
                <w:highlight w:val="none"/>
              </w:rPr>
            </w:pPr>
          </w:p>
        </w:tc>
        <w:tc>
          <w:tcPr>
            <w:tcW w:w="1365" w:type="dxa"/>
            <w:vAlign w:val="center"/>
          </w:tcPr>
          <w:p w14:paraId="67F571B3">
            <w:pPr>
              <w:spacing w:before="120"/>
              <w:jc w:val="center"/>
              <w:rPr>
                <w:rFonts w:cs="Arial" w:asciiTheme="minorEastAsia" w:hAnsiTheme="minorEastAsia"/>
                <w:highlight w:val="none"/>
              </w:rPr>
            </w:pPr>
          </w:p>
        </w:tc>
        <w:tc>
          <w:tcPr>
            <w:tcW w:w="1365" w:type="dxa"/>
            <w:vAlign w:val="center"/>
          </w:tcPr>
          <w:p w14:paraId="0E56BECE">
            <w:pPr>
              <w:spacing w:before="120"/>
              <w:jc w:val="center"/>
              <w:rPr>
                <w:rFonts w:cs="Arial" w:asciiTheme="minorEastAsia" w:hAnsiTheme="minorEastAsia"/>
                <w:highlight w:val="none"/>
              </w:rPr>
            </w:pPr>
          </w:p>
        </w:tc>
        <w:tc>
          <w:tcPr>
            <w:tcW w:w="1395" w:type="dxa"/>
            <w:vAlign w:val="center"/>
          </w:tcPr>
          <w:p w14:paraId="4147F08F">
            <w:pPr>
              <w:spacing w:before="120"/>
              <w:jc w:val="center"/>
              <w:rPr>
                <w:rFonts w:cs="Arial" w:asciiTheme="minorEastAsia" w:hAnsiTheme="minorEastAsia"/>
                <w:highlight w:val="none"/>
              </w:rPr>
            </w:pPr>
          </w:p>
        </w:tc>
      </w:tr>
    </w:tbl>
    <w:p w14:paraId="5016CED6">
      <w:pPr>
        <w:spacing w:line="380" w:lineRule="exact"/>
        <w:rPr>
          <w:rFonts w:hint="default" w:eastAsia="宋体" w:asciiTheme="minorEastAsia" w:hAnsiTheme="minorEastAsia"/>
          <w:b/>
          <w:color w:val="auto"/>
          <w:szCs w:val="21"/>
          <w:highlight w:val="none"/>
          <w:lang w:val="en-US" w:eastAsia="zh-CN"/>
        </w:rPr>
      </w:pPr>
      <w:r>
        <w:rPr>
          <w:rFonts w:hint="eastAsia" w:asciiTheme="minorEastAsia" w:hAnsiTheme="minorEastAsia"/>
          <w:b/>
          <w:color w:val="auto"/>
          <w:szCs w:val="21"/>
          <w:highlight w:val="none"/>
        </w:rPr>
        <w:t>注：供应商需在本表后附</w:t>
      </w:r>
      <w:r>
        <w:rPr>
          <w:rFonts w:hint="eastAsia" w:asciiTheme="minorEastAsia" w:hAnsiTheme="minorEastAsia"/>
          <w:b/>
          <w:color w:val="auto"/>
          <w:szCs w:val="21"/>
          <w:highlight w:val="none"/>
          <w:lang w:val="en-US" w:eastAsia="zh-CN"/>
        </w:rPr>
        <w:t>销售业绩</w:t>
      </w:r>
      <w:r>
        <w:rPr>
          <w:rFonts w:hint="eastAsia" w:asciiTheme="minorEastAsia" w:hAnsiTheme="minorEastAsia"/>
          <w:b/>
          <w:color w:val="auto"/>
          <w:szCs w:val="21"/>
          <w:highlight w:val="none"/>
        </w:rPr>
        <w:t>合同</w:t>
      </w:r>
      <w:r>
        <w:rPr>
          <w:rFonts w:hint="eastAsia" w:asciiTheme="minorEastAsia" w:hAnsiTheme="minorEastAsia"/>
          <w:b/>
          <w:color w:val="auto"/>
          <w:szCs w:val="21"/>
          <w:highlight w:val="none"/>
          <w:lang w:val="en-US" w:eastAsia="zh-CN"/>
        </w:rPr>
        <w:t>。</w:t>
      </w:r>
    </w:p>
    <w:p w14:paraId="40EAF00D">
      <w:pPr>
        <w:pStyle w:val="14"/>
        <w:spacing w:beforeAutospacing="0" w:afterAutospacing="0" w:line="480" w:lineRule="auto"/>
        <w:ind w:firstLine="470" w:firstLineChars="224"/>
        <w:jc w:val="both"/>
        <w:rPr>
          <w:rFonts w:hint="eastAsia" w:ascii="宋体" w:hAnsi="宋体" w:eastAsia="宋体" w:cs="宋体"/>
          <w:bCs/>
          <w:color w:val="auto"/>
          <w:sz w:val="21"/>
          <w:szCs w:val="21"/>
          <w:highlight w:val="green"/>
        </w:rPr>
      </w:pPr>
    </w:p>
    <w:p w14:paraId="0B6C3C21">
      <w:pPr>
        <w:pStyle w:val="14"/>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p>
    <w:p w14:paraId="38E4D5A2">
      <w:pPr>
        <w:pStyle w:val="14"/>
        <w:spacing w:beforeAutospacing="0" w:afterAutospacing="0" w:line="480" w:lineRule="auto"/>
        <w:ind w:firstLine="495" w:firstLineChars="224"/>
        <w:jc w:val="both"/>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5</w:t>
      </w:r>
      <w:r>
        <w:rPr>
          <w:rFonts w:hint="eastAsia" w:ascii="宋体" w:hAnsi="宋体" w:eastAsia="宋体" w:cs="宋体"/>
          <w:b/>
          <w:bCs w:val="0"/>
          <w:color w:val="auto"/>
          <w:sz w:val="22"/>
          <w:szCs w:val="22"/>
          <w:highlight w:val="none"/>
          <w:lang w:val="en-US" w:eastAsia="zh-CN"/>
        </w:rPr>
        <w:t xml:space="preserve"> 供应商认为其他应提供的证明材料</w:t>
      </w:r>
    </w:p>
    <w:bookmarkEnd w:id="75"/>
    <w:p w14:paraId="335E608E">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64FCFDB-5587-4184-A3CF-925B43E8389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2" w:fontKey="{3B0FE991-41D7-40D7-A321-E5C1F31DCC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4"/>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4"/>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543BC">
    <w:pPr>
      <w:pStyle w:val="24"/>
      <w:pBdr>
        <w:top w:val="single" w:color="auto" w:sz="4" w:space="1"/>
      </w:pBdr>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14605</wp:posOffset>
              </wp:positionV>
              <wp:extent cx="144780" cy="204470"/>
              <wp:effectExtent l="0" t="0" r="0" b="0"/>
              <wp:wrapNone/>
              <wp:docPr id="6"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4655FE3F">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2336;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MtPeWy6AQAAdAMAAA4AAAAAAAAAAQAgAAAAIwEAAGRycy9lMm9Eb2MueG1sUEsFBgAA&#10;AAAGAAYAWQEAAE8FAAAAAA==&#10;">
              <v:fill on="f" focussize="0,0"/>
              <v:stroke on="f"/>
              <v:imagedata o:title=""/>
              <o:lock v:ext="edit" aspectratio="f"/>
              <v:textbox inset="0mm,0mm,0mm,0mm">
                <w:txbxContent>
                  <w:p w14:paraId="4655FE3F">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461C152A">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jc w:val="right"/>
      <w:rPr>
        <w:rFonts w:hint="eastAsia"/>
      </w:rPr>
    </w:pPr>
    <w:r>
      <w:rPr>
        <w:rFonts w:hint="eastAsia" w:ascii="宋体" w:hAnsi="宋体" w:cs="宋体"/>
        <w:color w:val="auto"/>
        <w:szCs w:val="21"/>
        <w:highlight w:val="none"/>
        <w:u w:val="none"/>
        <w:shd w:val="clear" w:color="auto" w:fill="FFFFFF"/>
        <w:lang w:val="en-US" w:eastAsia="zh-CN"/>
      </w:rPr>
      <w:t>驻马店市中心医院飞利浦16排CT2全保（除球管与第三方产品）项目采购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3127"/>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0BD6"/>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035"/>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27746"/>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0D427B"/>
    <w:rsid w:val="011E110B"/>
    <w:rsid w:val="01457570"/>
    <w:rsid w:val="01525212"/>
    <w:rsid w:val="0156352C"/>
    <w:rsid w:val="01564054"/>
    <w:rsid w:val="015C0A67"/>
    <w:rsid w:val="01626374"/>
    <w:rsid w:val="01745FBF"/>
    <w:rsid w:val="017E6D95"/>
    <w:rsid w:val="01826A17"/>
    <w:rsid w:val="018D0058"/>
    <w:rsid w:val="01976717"/>
    <w:rsid w:val="019F1377"/>
    <w:rsid w:val="01B146CA"/>
    <w:rsid w:val="01D715BE"/>
    <w:rsid w:val="01EB45BC"/>
    <w:rsid w:val="01F04981"/>
    <w:rsid w:val="01F9035B"/>
    <w:rsid w:val="01FA63A5"/>
    <w:rsid w:val="02011C7D"/>
    <w:rsid w:val="02035523"/>
    <w:rsid w:val="020F55F0"/>
    <w:rsid w:val="021653B1"/>
    <w:rsid w:val="02184C85"/>
    <w:rsid w:val="021C6E40"/>
    <w:rsid w:val="02222FF2"/>
    <w:rsid w:val="0227136C"/>
    <w:rsid w:val="023615AF"/>
    <w:rsid w:val="02384FF4"/>
    <w:rsid w:val="023D0B8F"/>
    <w:rsid w:val="023F67A9"/>
    <w:rsid w:val="0247575A"/>
    <w:rsid w:val="025235B1"/>
    <w:rsid w:val="0261030A"/>
    <w:rsid w:val="0262674D"/>
    <w:rsid w:val="02747B01"/>
    <w:rsid w:val="027619AC"/>
    <w:rsid w:val="02890D36"/>
    <w:rsid w:val="028D7421"/>
    <w:rsid w:val="02B04EBD"/>
    <w:rsid w:val="02B97DFD"/>
    <w:rsid w:val="02C866AB"/>
    <w:rsid w:val="02CB7F49"/>
    <w:rsid w:val="02D92EF7"/>
    <w:rsid w:val="02DA4665"/>
    <w:rsid w:val="02ED6112"/>
    <w:rsid w:val="02F40325"/>
    <w:rsid w:val="02FA082F"/>
    <w:rsid w:val="031126C4"/>
    <w:rsid w:val="03195159"/>
    <w:rsid w:val="031C0676"/>
    <w:rsid w:val="0323019C"/>
    <w:rsid w:val="032B0404"/>
    <w:rsid w:val="034733B8"/>
    <w:rsid w:val="03475E56"/>
    <w:rsid w:val="0353518A"/>
    <w:rsid w:val="035916AE"/>
    <w:rsid w:val="035E4919"/>
    <w:rsid w:val="036056EE"/>
    <w:rsid w:val="03675F31"/>
    <w:rsid w:val="036A009A"/>
    <w:rsid w:val="037A734D"/>
    <w:rsid w:val="03844805"/>
    <w:rsid w:val="03845791"/>
    <w:rsid w:val="03A011E9"/>
    <w:rsid w:val="03AE7F27"/>
    <w:rsid w:val="03B44E81"/>
    <w:rsid w:val="03BC3316"/>
    <w:rsid w:val="03BD2BCD"/>
    <w:rsid w:val="03CC058D"/>
    <w:rsid w:val="03E017D2"/>
    <w:rsid w:val="03E868D9"/>
    <w:rsid w:val="03F447E2"/>
    <w:rsid w:val="03F77068"/>
    <w:rsid w:val="03FB660C"/>
    <w:rsid w:val="03FD4132"/>
    <w:rsid w:val="042E37DB"/>
    <w:rsid w:val="0433212F"/>
    <w:rsid w:val="04416C20"/>
    <w:rsid w:val="04675A50"/>
    <w:rsid w:val="04732647"/>
    <w:rsid w:val="047968B1"/>
    <w:rsid w:val="04870542"/>
    <w:rsid w:val="04B30F7A"/>
    <w:rsid w:val="04E86B91"/>
    <w:rsid w:val="050E236F"/>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B93D6B"/>
    <w:rsid w:val="05BD626F"/>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E164D"/>
    <w:rsid w:val="067F1777"/>
    <w:rsid w:val="068723D9"/>
    <w:rsid w:val="068E7B23"/>
    <w:rsid w:val="06915DDD"/>
    <w:rsid w:val="06983B20"/>
    <w:rsid w:val="069A3B66"/>
    <w:rsid w:val="06A869D6"/>
    <w:rsid w:val="06A9264E"/>
    <w:rsid w:val="06B31420"/>
    <w:rsid w:val="06B91765"/>
    <w:rsid w:val="06CA2AD2"/>
    <w:rsid w:val="06CB0D68"/>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B02D9F"/>
    <w:rsid w:val="07B10EA5"/>
    <w:rsid w:val="07C36608"/>
    <w:rsid w:val="07C510CB"/>
    <w:rsid w:val="07CD6512"/>
    <w:rsid w:val="07CE3FA1"/>
    <w:rsid w:val="07EC2ECB"/>
    <w:rsid w:val="07FE66CB"/>
    <w:rsid w:val="0802440D"/>
    <w:rsid w:val="080B4D47"/>
    <w:rsid w:val="08144141"/>
    <w:rsid w:val="081B727D"/>
    <w:rsid w:val="081D2FF5"/>
    <w:rsid w:val="082C4FE6"/>
    <w:rsid w:val="08321601"/>
    <w:rsid w:val="08326375"/>
    <w:rsid w:val="083D5C91"/>
    <w:rsid w:val="0847191F"/>
    <w:rsid w:val="08591DC3"/>
    <w:rsid w:val="085B58CB"/>
    <w:rsid w:val="08672793"/>
    <w:rsid w:val="08695E80"/>
    <w:rsid w:val="087C4541"/>
    <w:rsid w:val="087E5595"/>
    <w:rsid w:val="08874912"/>
    <w:rsid w:val="08955281"/>
    <w:rsid w:val="08BC0A60"/>
    <w:rsid w:val="08C52D6F"/>
    <w:rsid w:val="08E42BE4"/>
    <w:rsid w:val="08EB30F3"/>
    <w:rsid w:val="08EF0201"/>
    <w:rsid w:val="08F41DE8"/>
    <w:rsid w:val="09137F54"/>
    <w:rsid w:val="093D1475"/>
    <w:rsid w:val="094840A2"/>
    <w:rsid w:val="09491BC8"/>
    <w:rsid w:val="095C7B4D"/>
    <w:rsid w:val="09644C54"/>
    <w:rsid w:val="09737462"/>
    <w:rsid w:val="098B21E0"/>
    <w:rsid w:val="099156C3"/>
    <w:rsid w:val="099A0675"/>
    <w:rsid w:val="09A33F5B"/>
    <w:rsid w:val="09A53F39"/>
    <w:rsid w:val="09A60E13"/>
    <w:rsid w:val="09A82D92"/>
    <w:rsid w:val="09AB2883"/>
    <w:rsid w:val="09C35E1E"/>
    <w:rsid w:val="09CD0A4B"/>
    <w:rsid w:val="09D206F0"/>
    <w:rsid w:val="09D27E0F"/>
    <w:rsid w:val="09F75AC8"/>
    <w:rsid w:val="0A287A2F"/>
    <w:rsid w:val="0A321AC2"/>
    <w:rsid w:val="0A343D4E"/>
    <w:rsid w:val="0A344626"/>
    <w:rsid w:val="0A3E6D2E"/>
    <w:rsid w:val="0A4232E4"/>
    <w:rsid w:val="0A4505E1"/>
    <w:rsid w:val="0A4C7BC2"/>
    <w:rsid w:val="0A4F145F"/>
    <w:rsid w:val="0A8455AD"/>
    <w:rsid w:val="0A8729A8"/>
    <w:rsid w:val="0AB87005"/>
    <w:rsid w:val="0ABA2D7D"/>
    <w:rsid w:val="0AD13A85"/>
    <w:rsid w:val="0AE0655C"/>
    <w:rsid w:val="0B08583F"/>
    <w:rsid w:val="0B091954"/>
    <w:rsid w:val="0B195776"/>
    <w:rsid w:val="0B1A7CC0"/>
    <w:rsid w:val="0B224DC6"/>
    <w:rsid w:val="0B34773E"/>
    <w:rsid w:val="0B3B7D65"/>
    <w:rsid w:val="0B434C20"/>
    <w:rsid w:val="0B5F0822"/>
    <w:rsid w:val="0B637D77"/>
    <w:rsid w:val="0B696551"/>
    <w:rsid w:val="0B6B6A4F"/>
    <w:rsid w:val="0B7006C4"/>
    <w:rsid w:val="0B726646"/>
    <w:rsid w:val="0B7606E8"/>
    <w:rsid w:val="0B8B471A"/>
    <w:rsid w:val="0B924545"/>
    <w:rsid w:val="0BAC324F"/>
    <w:rsid w:val="0BB40DF1"/>
    <w:rsid w:val="0BC11EE9"/>
    <w:rsid w:val="0BCC62FA"/>
    <w:rsid w:val="0BF16C73"/>
    <w:rsid w:val="0BF72F1E"/>
    <w:rsid w:val="0BF7590B"/>
    <w:rsid w:val="0C0A7D34"/>
    <w:rsid w:val="0C1155E7"/>
    <w:rsid w:val="0C1464BD"/>
    <w:rsid w:val="0C230DF6"/>
    <w:rsid w:val="0C3152C1"/>
    <w:rsid w:val="0C3957A5"/>
    <w:rsid w:val="0C4636CB"/>
    <w:rsid w:val="0C4E6409"/>
    <w:rsid w:val="0C507E2F"/>
    <w:rsid w:val="0C600D66"/>
    <w:rsid w:val="0C626DA7"/>
    <w:rsid w:val="0C6876AE"/>
    <w:rsid w:val="0C71390F"/>
    <w:rsid w:val="0C720EC8"/>
    <w:rsid w:val="0C820A5E"/>
    <w:rsid w:val="0C880C59"/>
    <w:rsid w:val="0C942042"/>
    <w:rsid w:val="0C9D50DC"/>
    <w:rsid w:val="0CA5271D"/>
    <w:rsid w:val="0CAA0BCF"/>
    <w:rsid w:val="0CAC4D10"/>
    <w:rsid w:val="0CAD246E"/>
    <w:rsid w:val="0CBF0B1F"/>
    <w:rsid w:val="0CC46135"/>
    <w:rsid w:val="0CC53C5B"/>
    <w:rsid w:val="0CC72121"/>
    <w:rsid w:val="0CEE5A21"/>
    <w:rsid w:val="0D05268E"/>
    <w:rsid w:val="0D0646E7"/>
    <w:rsid w:val="0D0C38CA"/>
    <w:rsid w:val="0D123874"/>
    <w:rsid w:val="0D206810"/>
    <w:rsid w:val="0D2165C5"/>
    <w:rsid w:val="0D3E0327"/>
    <w:rsid w:val="0D4861FD"/>
    <w:rsid w:val="0D735465"/>
    <w:rsid w:val="0D9D0734"/>
    <w:rsid w:val="0DC577E0"/>
    <w:rsid w:val="0DDC6319"/>
    <w:rsid w:val="0DE1181F"/>
    <w:rsid w:val="0DFA5B87"/>
    <w:rsid w:val="0DFE4F67"/>
    <w:rsid w:val="0E0C0D4C"/>
    <w:rsid w:val="0E115DA1"/>
    <w:rsid w:val="0E1409F6"/>
    <w:rsid w:val="0E162D6D"/>
    <w:rsid w:val="0E460DCC"/>
    <w:rsid w:val="0E541CA2"/>
    <w:rsid w:val="0E576B35"/>
    <w:rsid w:val="0E594756"/>
    <w:rsid w:val="0E72396F"/>
    <w:rsid w:val="0E907318"/>
    <w:rsid w:val="0E95596D"/>
    <w:rsid w:val="0EAE6205"/>
    <w:rsid w:val="0EAE6579"/>
    <w:rsid w:val="0EAF71BF"/>
    <w:rsid w:val="0ECE6257"/>
    <w:rsid w:val="0EE24651"/>
    <w:rsid w:val="0EE4129D"/>
    <w:rsid w:val="0EFE3455"/>
    <w:rsid w:val="0F171032"/>
    <w:rsid w:val="0F335E69"/>
    <w:rsid w:val="0F372614"/>
    <w:rsid w:val="0F3D59C9"/>
    <w:rsid w:val="0F3F1AA3"/>
    <w:rsid w:val="0F515A6B"/>
    <w:rsid w:val="0F516D5A"/>
    <w:rsid w:val="0F565B36"/>
    <w:rsid w:val="0F684933"/>
    <w:rsid w:val="0F6E2388"/>
    <w:rsid w:val="0F7E0E96"/>
    <w:rsid w:val="0F821E7D"/>
    <w:rsid w:val="0FB3423F"/>
    <w:rsid w:val="0FC91CB4"/>
    <w:rsid w:val="0FCA42ED"/>
    <w:rsid w:val="0FDB5F4F"/>
    <w:rsid w:val="0FE7592C"/>
    <w:rsid w:val="0FFC17A5"/>
    <w:rsid w:val="0FFD20F0"/>
    <w:rsid w:val="10142F30"/>
    <w:rsid w:val="10352857"/>
    <w:rsid w:val="103E6E57"/>
    <w:rsid w:val="1041497B"/>
    <w:rsid w:val="10425FF6"/>
    <w:rsid w:val="105646EB"/>
    <w:rsid w:val="10596B94"/>
    <w:rsid w:val="106612B1"/>
    <w:rsid w:val="109010E6"/>
    <w:rsid w:val="10B271F4"/>
    <w:rsid w:val="10B537CC"/>
    <w:rsid w:val="10C61D50"/>
    <w:rsid w:val="10C8275C"/>
    <w:rsid w:val="10C86D3B"/>
    <w:rsid w:val="10E03539"/>
    <w:rsid w:val="10E82D1F"/>
    <w:rsid w:val="10EE5C94"/>
    <w:rsid w:val="10F5757C"/>
    <w:rsid w:val="10F93ED3"/>
    <w:rsid w:val="110F36F7"/>
    <w:rsid w:val="11131439"/>
    <w:rsid w:val="111D7BC2"/>
    <w:rsid w:val="11250F40"/>
    <w:rsid w:val="113329E7"/>
    <w:rsid w:val="113F294C"/>
    <w:rsid w:val="11437C85"/>
    <w:rsid w:val="11575085"/>
    <w:rsid w:val="116021A5"/>
    <w:rsid w:val="1166372C"/>
    <w:rsid w:val="11700D10"/>
    <w:rsid w:val="1178125A"/>
    <w:rsid w:val="118441E0"/>
    <w:rsid w:val="1196056D"/>
    <w:rsid w:val="11B85B3D"/>
    <w:rsid w:val="11BA77E3"/>
    <w:rsid w:val="11CD20A0"/>
    <w:rsid w:val="11D34654"/>
    <w:rsid w:val="11E61731"/>
    <w:rsid w:val="12010480"/>
    <w:rsid w:val="12062D4C"/>
    <w:rsid w:val="120E707F"/>
    <w:rsid w:val="121C256F"/>
    <w:rsid w:val="121D0051"/>
    <w:rsid w:val="122F22A3"/>
    <w:rsid w:val="12413D84"/>
    <w:rsid w:val="124B488F"/>
    <w:rsid w:val="127A7D1C"/>
    <w:rsid w:val="12836D8B"/>
    <w:rsid w:val="12993BC0"/>
    <w:rsid w:val="129F0AAB"/>
    <w:rsid w:val="12AB0349"/>
    <w:rsid w:val="12B66520"/>
    <w:rsid w:val="12CD57F1"/>
    <w:rsid w:val="12CE5941"/>
    <w:rsid w:val="12CE7AFA"/>
    <w:rsid w:val="12D67466"/>
    <w:rsid w:val="12E36BE9"/>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11A0A"/>
    <w:rsid w:val="13A5238E"/>
    <w:rsid w:val="13B63CE1"/>
    <w:rsid w:val="13BC6684"/>
    <w:rsid w:val="13C72B3A"/>
    <w:rsid w:val="13D12EE6"/>
    <w:rsid w:val="13DF575E"/>
    <w:rsid w:val="13E470BD"/>
    <w:rsid w:val="13EE3A98"/>
    <w:rsid w:val="13F3280A"/>
    <w:rsid w:val="140D6614"/>
    <w:rsid w:val="142123F7"/>
    <w:rsid w:val="142A11D8"/>
    <w:rsid w:val="144B544C"/>
    <w:rsid w:val="14553B17"/>
    <w:rsid w:val="145B7B45"/>
    <w:rsid w:val="14627FE2"/>
    <w:rsid w:val="14717443"/>
    <w:rsid w:val="14825F8A"/>
    <w:rsid w:val="148C70AD"/>
    <w:rsid w:val="148D52E3"/>
    <w:rsid w:val="14992B90"/>
    <w:rsid w:val="149F10C7"/>
    <w:rsid w:val="14AF1856"/>
    <w:rsid w:val="14AF19A3"/>
    <w:rsid w:val="14B22D17"/>
    <w:rsid w:val="14B53957"/>
    <w:rsid w:val="14C53ECE"/>
    <w:rsid w:val="14CB3DD9"/>
    <w:rsid w:val="14CF6CB0"/>
    <w:rsid w:val="14D10E8D"/>
    <w:rsid w:val="14DB04C0"/>
    <w:rsid w:val="14DC5FE6"/>
    <w:rsid w:val="14E002E6"/>
    <w:rsid w:val="14F050B9"/>
    <w:rsid w:val="14FC36BD"/>
    <w:rsid w:val="14FF5EA7"/>
    <w:rsid w:val="15127C5A"/>
    <w:rsid w:val="15192D96"/>
    <w:rsid w:val="151E3A0F"/>
    <w:rsid w:val="152534E9"/>
    <w:rsid w:val="152A4FA3"/>
    <w:rsid w:val="153A36AA"/>
    <w:rsid w:val="15477903"/>
    <w:rsid w:val="1557566D"/>
    <w:rsid w:val="155D0ED5"/>
    <w:rsid w:val="156404B5"/>
    <w:rsid w:val="1565422D"/>
    <w:rsid w:val="156E0971"/>
    <w:rsid w:val="15715B40"/>
    <w:rsid w:val="15785B3E"/>
    <w:rsid w:val="15811F1B"/>
    <w:rsid w:val="15A30135"/>
    <w:rsid w:val="15A34015"/>
    <w:rsid w:val="15A703A2"/>
    <w:rsid w:val="15AF7257"/>
    <w:rsid w:val="15BB487B"/>
    <w:rsid w:val="15CE086D"/>
    <w:rsid w:val="15E2236F"/>
    <w:rsid w:val="16005D04"/>
    <w:rsid w:val="161517B0"/>
    <w:rsid w:val="161D09ED"/>
    <w:rsid w:val="162323A3"/>
    <w:rsid w:val="162F30B1"/>
    <w:rsid w:val="16414353"/>
    <w:rsid w:val="1650762F"/>
    <w:rsid w:val="16510F12"/>
    <w:rsid w:val="1653052A"/>
    <w:rsid w:val="166448F9"/>
    <w:rsid w:val="1677211D"/>
    <w:rsid w:val="16774218"/>
    <w:rsid w:val="167954F9"/>
    <w:rsid w:val="169311EC"/>
    <w:rsid w:val="169C00D2"/>
    <w:rsid w:val="169C5A2D"/>
    <w:rsid w:val="169F7296"/>
    <w:rsid w:val="16A060BA"/>
    <w:rsid w:val="16A57EAF"/>
    <w:rsid w:val="16A918E4"/>
    <w:rsid w:val="16AC6E3F"/>
    <w:rsid w:val="16AE652A"/>
    <w:rsid w:val="16B56AEF"/>
    <w:rsid w:val="16C872D5"/>
    <w:rsid w:val="16CA07EC"/>
    <w:rsid w:val="16D54FA3"/>
    <w:rsid w:val="16D84D9F"/>
    <w:rsid w:val="16E94D3E"/>
    <w:rsid w:val="16F5513D"/>
    <w:rsid w:val="17060D29"/>
    <w:rsid w:val="170D06E0"/>
    <w:rsid w:val="17233E03"/>
    <w:rsid w:val="17332185"/>
    <w:rsid w:val="17475951"/>
    <w:rsid w:val="175B7696"/>
    <w:rsid w:val="175C542D"/>
    <w:rsid w:val="175D0ED4"/>
    <w:rsid w:val="1767428D"/>
    <w:rsid w:val="17680005"/>
    <w:rsid w:val="17793FC0"/>
    <w:rsid w:val="179D33A9"/>
    <w:rsid w:val="179F2E61"/>
    <w:rsid w:val="17A06264"/>
    <w:rsid w:val="17BE19D3"/>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8FC0A05"/>
    <w:rsid w:val="190B2D88"/>
    <w:rsid w:val="190E6B63"/>
    <w:rsid w:val="19123928"/>
    <w:rsid w:val="19153926"/>
    <w:rsid w:val="19194264"/>
    <w:rsid w:val="192161E1"/>
    <w:rsid w:val="19283048"/>
    <w:rsid w:val="192B3098"/>
    <w:rsid w:val="19420786"/>
    <w:rsid w:val="19427EC0"/>
    <w:rsid w:val="195711D7"/>
    <w:rsid w:val="195D2A3F"/>
    <w:rsid w:val="197902A7"/>
    <w:rsid w:val="198310E9"/>
    <w:rsid w:val="198D747A"/>
    <w:rsid w:val="19A15638"/>
    <w:rsid w:val="19A74DFE"/>
    <w:rsid w:val="19A753EF"/>
    <w:rsid w:val="19B117EF"/>
    <w:rsid w:val="1A0A0E60"/>
    <w:rsid w:val="1A125525"/>
    <w:rsid w:val="1A3A17E5"/>
    <w:rsid w:val="1A5F4342"/>
    <w:rsid w:val="1A616E2C"/>
    <w:rsid w:val="1A715D02"/>
    <w:rsid w:val="1A7F369B"/>
    <w:rsid w:val="1A8C5D82"/>
    <w:rsid w:val="1A994988"/>
    <w:rsid w:val="1A9B546C"/>
    <w:rsid w:val="1A9E141F"/>
    <w:rsid w:val="1AA3511F"/>
    <w:rsid w:val="1AAE3B54"/>
    <w:rsid w:val="1AC10987"/>
    <w:rsid w:val="1ACD11E1"/>
    <w:rsid w:val="1ADD5045"/>
    <w:rsid w:val="1ADF238C"/>
    <w:rsid w:val="1AEB6F83"/>
    <w:rsid w:val="1AED4AA9"/>
    <w:rsid w:val="1AF423FA"/>
    <w:rsid w:val="1B0C5B32"/>
    <w:rsid w:val="1B0D3E82"/>
    <w:rsid w:val="1B1464DA"/>
    <w:rsid w:val="1B1652AB"/>
    <w:rsid w:val="1B181CD5"/>
    <w:rsid w:val="1B265306"/>
    <w:rsid w:val="1B2B3823"/>
    <w:rsid w:val="1B4346C9"/>
    <w:rsid w:val="1B486183"/>
    <w:rsid w:val="1B4F2450"/>
    <w:rsid w:val="1B50619C"/>
    <w:rsid w:val="1B530868"/>
    <w:rsid w:val="1B541FCC"/>
    <w:rsid w:val="1B6573E8"/>
    <w:rsid w:val="1B6922A5"/>
    <w:rsid w:val="1B721452"/>
    <w:rsid w:val="1B8C18B7"/>
    <w:rsid w:val="1BB73AE1"/>
    <w:rsid w:val="1BDA6D68"/>
    <w:rsid w:val="1BED0AD9"/>
    <w:rsid w:val="1BF14125"/>
    <w:rsid w:val="1BF141A1"/>
    <w:rsid w:val="1C002CEE"/>
    <w:rsid w:val="1C0876C1"/>
    <w:rsid w:val="1C180F75"/>
    <w:rsid w:val="1C27223D"/>
    <w:rsid w:val="1C3861F8"/>
    <w:rsid w:val="1C4032FE"/>
    <w:rsid w:val="1C424981"/>
    <w:rsid w:val="1C4E77C9"/>
    <w:rsid w:val="1C555978"/>
    <w:rsid w:val="1C6554A1"/>
    <w:rsid w:val="1C705992"/>
    <w:rsid w:val="1C7971B7"/>
    <w:rsid w:val="1C8036FB"/>
    <w:rsid w:val="1C917D91"/>
    <w:rsid w:val="1CAB1D11"/>
    <w:rsid w:val="1CAB2820"/>
    <w:rsid w:val="1CD402EC"/>
    <w:rsid w:val="1CDF6F49"/>
    <w:rsid w:val="1CED16EF"/>
    <w:rsid w:val="1CF02333"/>
    <w:rsid w:val="1D036806"/>
    <w:rsid w:val="1D047E88"/>
    <w:rsid w:val="1D0C33A2"/>
    <w:rsid w:val="1D0C4F8F"/>
    <w:rsid w:val="1D113E6E"/>
    <w:rsid w:val="1D114E5E"/>
    <w:rsid w:val="1D1F0050"/>
    <w:rsid w:val="1D214EDE"/>
    <w:rsid w:val="1D2222DC"/>
    <w:rsid w:val="1D5144F7"/>
    <w:rsid w:val="1D596426"/>
    <w:rsid w:val="1D5B3CDE"/>
    <w:rsid w:val="1D5D0701"/>
    <w:rsid w:val="1D5F77B4"/>
    <w:rsid w:val="1D61177E"/>
    <w:rsid w:val="1D6E2950"/>
    <w:rsid w:val="1D79298C"/>
    <w:rsid w:val="1D98209B"/>
    <w:rsid w:val="1DA23746"/>
    <w:rsid w:val="1DAA14B9"/>
    <w:rsid w:val="1DD04513"/>
    <w:rsid w:val="1DD8524D"/>
    <w:rsid w:val="1DDD2BCB"/>
    <w:rsid w:val="1E0345E3"/>
    <w:rsid w:val="1E1B7B7F"/>
    <w:rsid w:val="1E443370"/>
    <w:rsid w:val="1E5F5CBE"/>
    <w:rsid w:val="1E656063"/>
    <w:rsid w:val="1E6B06A5"/>
    <w:rsid w:val="1E74728F"/>
    <w:rsid w:val="1E7554E1"/>
    <w:rsid w:val="1E7A2AF8"/>
    <w:rsid w:val="1E7F7D9E"/>
    <w:rsid w:val="1E840DA4"/>
    <w:rsid w:val="1EA00084"/>
    <w:rsid w:val="1EA5444C"/>
    <w:rsid w:val="1EA5569B"/>
    <w:rsid w:val="1EB350EF"/>
    <w:rsid w:val="1EC21749"/>
    <w:rsid w:val="1EEB7C4E"/>
    <w:rsid w:val="1EFE0DA3"/>
    <w:rsid w:val="1F072441"/>
    <w:rsid w:val="1F0E4FEE"/>
    <w:rsid w:val="1F171B83"/>
    <w:rsid w:val="1F2D4691"/>
    <w:rsid w:val="1F2D491A"/>
    <w:rsid w:val="1F3F789D"/>
    <w:rsid w:val="1F4E5D32"/>
    <w:rsid w:val="1F503858"/>
    <w:rsid w:val="1F66355F"/>
    <w:rsid w:val="1F664E2A"/>
    <w:rsid w:val="1F7369C7"/>
    <w:rsid w:val="1F9113A9"/>
    <w:rsid w:val="1F94547B"/>
    <w:rsid w:val="1F996A3F"/>
    <w:rsid w:val="1FA47700"/>
    <w:rsid w:val="1FAF308C"/>
    <w:rsid w:val="1FB64FF9"/>
    <w:rsid w:val="1FBE4C66"/>
    <w:rsid w:val="1FC11109"/>
    <w:rsid w:val="1FCD4EA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C04A0E"/>
    <w:rsid w:val="20DB53A4"/>
    <w:rsid w:val="20EA3839"/>
    <w:rsid w:val="2100305C"/>
    <w:rsid w:val="210F579E"/>
    <w:rsid w:val="21163FF0"/>
    <w:rsid w:val="211B39F2"/>
    <w:rsid w:val="21224762"/>
    <w:rsid w:val="212550B5"/>
    <w:rsid w:val="21352D06"/>
    <w:rsid w:val="21592B62"/>
    <w:rsid w:val="21617C51"/>
    <w:rsid w:val="2172049B"/>
    <w:rsid w:val="21747CD2"/>
    <w:rsid w:val="21815F4B"/>
    <w:rsid w:val="21884D56"/>
    <w:rsid w:val="219263AA"/>
    <w:rsid w:val="219E5782"/>
    <w:rsid w:val="21D10545"/>
    <w:rsid w:val="21E72B0B"/>
    <w:rsid w:val="21E76A4A"/>
    <w:rsid w:val="21EE607E"/>
    <w:rsid w:val="21F229A5"/>
    <w:rsid w:val="21F66F4C"/>
    <w:rsid w:val="22056B7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574F1"/>
    <w:rsid w:val="22C72083"/>
    <w:rsid w:val="22C735BD"/>
    <w:rsid w:val="22CF0F38"/>
    <w:rsid w:val="22D36C7A"/>
    <w:rsid w:val="22D729A8"/>
    <w:rsid w:val="22F06957"/>
    <w:rsid w:val="23057681"/>
    <w:rsid w:val="23122833"/>
    <w:rsid w:val="23137077"/>
    <w:rsid w:val="231D4917"/>
    <w:rsid w:val="23223458"/>
    <w:rsid w:val="23225D32"/>
    <w:rsid w:val="23357BE6"/>
    <w:rsid w:val="233F60BE"/>
    <w:rsid w:val="2342574E"/>
    <w:rsid w:val="2355143D"/>
    <w:rsid w:val="235654CA"/>
    <w:rsid w:val="236D1BFA"/>
    <w:rsid w:val="236D331D"/>
    <w:rsid w:val="2377331D"/>
    <w:rsid w:val="237D43DE"/>
    <w:rsid w:val="2386783E"/>
    <w:rsid w:val="2389253A"/>
    <w:rsid w:val="23940114"/>
    <w:rsid w:val="239A1546"/>
    <w:rsid w:val="23A5414A"/>
    <w:rsid w:val="23AE4FF1"/>
    <w:rsid w:val="23B57016"/>
    <w:rsid w:val="23C16AD3"/>
    <w:rsid w:val="23C4797E"/>
    <w:rsid w:val="23CD5478"/>
    <w:rsid w:val="23D4764B"/>
    <w:rsid w:val="23EC3718"/>
    <w:rsid w:val="23EE304F"/>
    <w:rsid w:val="23FD7010"/>
    <w:rsid w:val="240243FC"/>
    <w:rsid w:val="24044EF2"/>
    <w:rsid w:val="2407139D"/>
    <w:rsid w:val="240A16A2"/>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875F1"/>
    <w:rsid w:val="248A3369"/>
    <w:rsid w:val="24942917"/>
    <w:rsid w:val="24AE34FB"/>
    <w:rsid w:val="24CC106B"/>
    <w:rsid w:val="24D00598"/>
    <w:rsid w:val="24D377A4"/>
    <w:rsid w:val="24D725E9"/>
    <w:rsid w:val="24EC31CF"/>
    <w:rsid w:val="25045F70"/>
    <w:rsid w:val="250474F1"/>
    <w:rsid w:val="25056E93"/>
    <w:rsid w:val="25070E5D"/>
    <w:rsid w:val="25092EBA"/>
    <w:rsid w:val="250E5D48"/>
    <w:rsid w:val="25241020"/>
    <w:rsid w:val="25302410"/>
    <w:rsid w:val="25353C3D"/>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54390"/>
    <w:rsid w:val="25D6438C"/>
    <w:rsid w:val="25E60A73"/>
    <w:rsid w:val="261879A7"/>
    <w:rsid w:val="261A071C"/>
    <w:rsid w:val="26395046"/>
    <w:rsid w:val="26415CA9"/>
    <w:rsid w:val="26420C20"/>
    <w:rsid w:val="264B0BA4"/>
    <w:rsid w:val="264F4111"/>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1852"/>
    <w:rsid w:val="27232743"/>
    <w:rsid w:val="27400656"/>
    <w:rsid w:val="274E2228"/>
    <w:rsid w:val="27517A93"/>
    <w:rsid w:val="27565784"/>
    <w:rsid w:val="275E53AF"/>
    <w:rsid w:val="27606603"/>
    <w:rsid w:val="27624129"/>
    <w:rsid w:val="276658E8"/>
    <w:rsid w:val="276E0D20"/>
    <w:rsid w:val="276F6846"/>
    <w:rsid w:val="277E30D2"/>
    <w:rsid w:val="27803F2A"/>
    <w:rsid w:val="278A18D2"/>
    <w:rsid w:val="27983FEE"/>
    <w:rsid w:val="27A34941"/>
    <w:rsid w:val="27A97FAA"/>
    <w:rsid w:val="27EE3A7B"/>
    <w:rsid w:val="27F258DB"/>
    <w:rsid w:val="27FA25B3"/>
    <w:rsid w:val="28033B5E"/>
    <w:rsid w:val="28100029"/>
    <w:rsid w:val="282B09BF"/>
    <w:rsid w:val="282E4F00"/>
    <w:rsid w:val="283B7B44"/>
    <w:rsid w:val="283C0132"/>
    <w:rsid w:val="283C23DF"/>
    <w:rsid w:val="283D69F1"/>
    <w:rsid w:val="283F090E"/>
    <w:rsid w:val="284C16F5"/>
    <w:rsid w:val="28570AB5"/>
    <w:rsid w:val="285F2CDC"/>
    <w:rsid w:val="28622C36"/>
    <w:rsid w:val="2869172C"/>
    <w:rsid w:val="288C2D07"/>
    <w:rsid w:val="289E7E22"/>
    <w:rsid w:val="28AC37AC"/>
    <w:rsid w:val="28C2534B"/>
    <w:rsid w:val="28C5525A"/>
    <w:rsid w:val="28D14B96"/>
    <w:rsid w:val="28E60D8A"/>
    <w:rsid w:val="29020C46"/>
    <w:rsid w:val="290240C7"/>
    <w:rsid w:val="290D27BA"/>
    <w:rsid w:val="291713AF"/>
    <w:rsid w:val="291A2B97"/>
    <w:rsid w:val="29274EE0"/>
    <w:rsid w:val="292875F4"/>
    <w:rsid w:val="29384AFF"/>
    <w:rsid w:val="2940493E"/>
    <w:rsid w:val="294053B4"/>
    <w:rsid w:val="29451F54"/>
    <w:rsid w:val="294F692F"/>
    <w:rsid w:val="295029E3"/>
    <w:rsid w:val="29543A59"/>
    <w:rsid w:val="29670ED3"/>
    <w:rsid w:val="2969197F"/>
    <w:rsid w:val="29714AF7"/>
    <w:rsid w:val="29746E87"/>
    <w:rsid w:val="297939AC"/>
    <w:rsid w:val="297C03C2"/>
    <w:rsid w:val="29840FE5"/>
    <w:rsid w:val="299573AB"/>
    <w:rsid w:val="29B05804"/>
    <w:rsid w:val="29BD1AEA"/>
    <w:rsid w:val="29BE5BD0"/>
    <w:rsid w:val="29C01572"/>
    <w:rsid w:val="29C25353"/>
    <w:rsid w:val="29CA4207"/>
    <w:rsid w:val="29D137E8"/>
    <w:rsid w:val="29D82DC8"/>
    <w:rsid w:val="29DA08EE"/>
    <w:rsid w:val="29DB6414"/>
    <w:rsid w:val="29E74CE2"/>
    <w:rsid w:val="2A133E00"/>
    <w:rsid w:val="2A1A7DD5"/>
    <w:rsid w:val="2A241B69"/>
    <w:rsid w:val="2A306A36"/>
    <w:rsid w:val="2A457300"/>
    <w:rsid w:val="2A5372C6"/>
    <w:rsid w:val="2A5A558B"/>
    <w:rsid w:val="2A5B03D8"/>
    <w:rsid w:val="2A6C5136"/>
    <w:rsid w:val="2A6F6D07"/>
    <w:rsid w:val="2A852253"/>
    <w:rsid w:val="2A882500"/>
    <w:rsid w:val="2A9E191C"/>
    <w:rsid w:val="2A9E7B6E"/>
    <w:rsid w:val="2AA35184"/>
    <w:rsid w:val="2AAB228B"/>
    <w:rsid w:val="2AAB4E76"/>
    <w:rsid w:val="2AB63ABC"/>
    <w:rsid w:val="2AB63D0A"/>
    <w:rsid w:val="2AC31382"/>
    <w:rsid w:val="2ACA2711"/>
    <w:rsid w:val="2AD0584D"/>
    <w:rsid w:val="2AD549F8"/>
    <w:rsid w:val="2AEA74E5"/>
    <w:rsid w:val="2AF91248"/>
    <w:rsid w:val="2AFB4FC0"/>
    <w:rsid w:val="2B003D00"/>
    <w:rsid w:val="2B074D5E"/>
    <w:rsid w:val="2B0A6991"/>
    <w:rsid w:val="2B100BA9"/>
    <w:rsid w:val="2B1B5825"/>
    <w:rsid w:val="2B1E3AFC"/>
    <w:rsid w:val="2B303E8B"/>
    <w:rsid w:val="2B400742"/>
    <w:rsid w:val="2B473D61"/>
    <w:rsid w:val="2B4A5600"/>
    <w:rsid w:val="2B574FD9"/>
    <w:rsid w:val="2B5C6CCB"/>
    <w:rsid w:val="2B642979"/>
    <w:rsid w:val="2B681F2A"/>
    <w:rsid w:val="2B6C1A1A"/>
    <w:rsid w:val="2B7408CF"/>
    <w:rsid w:val="2B88534B"/>
    <w:rsid w:val="2B8D373E"/>
    <w:rsid w:val="2B9E4F56"/>
    <w:rsid w:val="2BD96984"/>
    <w:rsid w:val="2BDB5A88"/>
    <w:rsid w:val="2BDB6BA0"/>
    <w:rsid w:val="2BE91C37"/>
    <w:rsid w:val="2BEC3F72"/>
    <w:rsid w:val="2C083572"/>
    <w:rsid w:val="2C185F94"/>
    <w:rsid w:val="2C1D0F66"/>
    <w:rsid w:val="2C1F1AC4"/>
    <w:rsid w:val="2C2945BA"/>
    <w:rsid w:val="2C2E71FC"/>
    <w:rsid w:val="2C3167C0"/>
    <w:rsid w:val="2C3F3A41"/>
    <w:rsid w:val="2C4431C4"/>
    <w:rsid w:val="2C55747C"/>
    <w:rsid w:val="2C62059F"/>
    <w:rsid w:val="2C6634FA"/>
    <w:rsid w:val="2C6F3975"/>
    <w:rsid w:val="2C7566AC"/>
    <w:rsid w:val="2C7843EE"/>
    <w:rsid w:val="2C8C2E75"/>
    <w:rsid w:val="2C9C00DD"/>
    <w:rsid w:val="2CA25191"/>
    <w:rsid w:val="2CAC022C"/>
    <w:rsid w:val="2CC11807"/>
    <w:rsid w:val="2CC66CD6"/>
    <w:rsid w:val="2CE327BC"/>
    <w:rsid w:val="2CF16074"/>
    <w:rsid w:val="2CF81D1B"/>
    <w:rsid w:val="2D3F2453"/>
    <w:rsid w:val="2D4743E0"/>
    <w:rsid w:val="2D4D13D7"/>
    <w:rsid w:val="2D536CB5"/>
    <w:rsid w:val="2D6F134E"/>
    <w:rsid w:val="2D835174"/>
    <w:rsid w:val="2D9331F9"/>
    <w:rsid w:val="2D99286E"/>
    <w:rsid w:val="2D99461C"/>
    <w:rsid w:val="2DA541FC"/>
    <w:rsid w:val="2DC45B3D"/>
    <w:rsid w:val="2DD90B7B"/>
    <w:rsid w:val="2DD92C6B"/>
    <w:rsid w:val="2DDD3FC1"/>
    <w:rsid w:val="2DE531B8"/>
    <w:rsid w:val="2DEA131C"/>
    <w:rsid w:val="2DF701D8"/>
    <w:rsid w:val="2DF970A1"/>
    <w:rsid w:val="2E0665A9"/>
    <w:rsid w:val="2E085834"/>
    <w:rsid w:val="2E1034F8"/>
    <w:rsid w:val="2E112405"/>
    <w:rsid w:val="2E120D8E"/>
    <w:rsid w:val="2E310CF9"/>
    <w:rsid w:val="2E443652"/>
    <w:rsid w:val="2E47051C"/>
    <w:rsid w:val="2E505773"/>
    <w:rsid w:val="2E586286"/>
    <w:rsid w:val="2E5C0A3D"/>
    <w:rsid w:val="2E742F70"/>
    <w:rsid w:val="2E837BD7"/>
    <w:rsid w:val="2E9077CD"/>
    <w:rsid w:val="2E9574DA"/>
    <w:rsid w:val="2E9A689E"/>
    <w:rsid w:val="2ED51ED2"/>
    <w:rsid w:val="2ED61D9E"/>
    <w:rsid w:val="2EDC2A13"/>
    <w:rsid w:val="2EFD7DB9"/>
    <w:rsid w:val="2F1A081D"/>
    <w:rsid w:val="2F1C72B3"/>
    <w:rsid w:val="2F1E1306"/>
    <w:rsid w:val="2F1E3DC0"/>
    <w:rsid w:val="2F2D326E"/>
    <w:rsid w:val="2F3112DE"/>
    <w:rsid w:val="2F3B6922"/>
    <w:rsid w:val="2F3D7B25"/>
    <w:rsid w:val="2F3E6A71"/>
    <w:rsid w:val="2F464330"/>
    <w:rsid w:val="2F480119"/>
    <w:rsid w:val="2F506C6D"/>
    <w:rsid w:val="2F512253"/>
    <w:rsid w:val="2F51291F"/>
    <w:rsid w:val="2F55758A"/>
    <w:rsid w:val="2F68074A"/>
    <w:rsid w:val="2F7F15AE"/>
    <w:rsid w:val="2F912594"/>
    <w:rsid w:val="2FA5374C"/>
    <w:rsid w:val="2FA54796"/>
    <w:rsid w:val="2FA674E2"/>
    <w:rsid w:val="2FA8577D"/>
    <w:rsid w:val="2FD271D9"/>
    <w:rsid w:val="2FEE6EA1"/>
    <w:rsid w:val="2FF26266"/>
    <w:rsid w:val="2FFE7D49"/>
    <w:rsid w:val="3002294D"/>
    <w:rsid w:val="300F506A"/>
    <w:rsid w:val="3011153D"/>
    <w:rsid w:val="30142680"/>
    <w:rsid w:val="30183F1E"/>
    <w:rsid w:val="302567CF"/>
    <w:rsid w:val="302A11B1"/>
    <w:rsid w:val="302A5C42"/>
    <w:rsid w:val="3032337D"/>
    <w:rsid w:val="30340091"/>
    <w:rsid w:val="304A7E50"/>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83A79"/>
    <w:rsid w:val="30ED7159"/>
    <w:rsid w:val="31002970"/>
    <w:rsid w:val="311016AD"/>
    <w:rsid w:val="31220DA0"/>
    <w:rsid w:val="31253A1B"/>
    <w:rsid w:val="312D39F9"/>
    <w:rsid w:val="3136622A"/>
    <w:rsid w:val="31393501"/>
    <w:rsid w:val="3139422E"/>
    <w:rsid w:val="31496359"/>
    <w:rsid w:val="314D19A6"/>
    <w:rsid w:val="31532D34"/>
    <w:rsid w:val="31580A38"/>
    <w:rsid w:val="316177A4"/>
    <w:rsid w:val="31700E4B"/>
    <w:rsid w:val="3172683C"/>
    <w:rsid w:val="318F773E"/>
    <w:rsid w:val="31A359FC"/>
    <w:rsid w:val="31A67308"/>
    <w:rsid w:val="31AD0D61"/>
    <w:rsid w:val="31AF440F"/>
    <w:rsid w:val="31B61C41"/>
    <w:rsid w:val="31C42968"/>
    <w:rsid w:val="31CD297B"/>
    <w:rsid w:val="31CD73BD"/>
    <w:rsid w:val="31D245A1"/>
    <w:rsid w:val="31D66571"/>
    <w:rsid w:val="31DB4220"/>
    <w:rsid w:val="31DC56CD"/>
    <w:rsid w:val="31E63B94"/>
    <w:rsid w:val="31F27AF7"/>
    <w:rsid w:val="31FA74CA"/>
    <w:rsid w:val="31FD7870"/>
    <w:rsid w:val="32176602"/>
    <w:rsid w:val="322A7699"/>
    <w:rsid w:val="322B25C6"/>
    <w:rsid w:val="322F37A1"/>
    <w:rsid w:val="32422E70"/>
    <w:rsid w:val="325E56C6"/>
    <w:rsid w:val="3275698A"/>
    <w:rsid w:val="32766A06"/>
    <w:rsid w:val="327C0679"/>
    <w:rsid w:val="32870EE7"/>
    <w:rsid w:val="32931F82"/>
    <w:rsid w:val="32943B86"/>
    <w:rsid w:val="32A93829"/>
    <w:rsid w:val="32B943EC"/>
    <w:rsid w:val="32B9519B"/>
    <w:rsid w:val="32C75788"/>
    <w:rsid w:val="32CB5278"/>
    <w:rsid w:val="32D22AAA"/>
    <w:rsid w:val="32DC63A0"/>
    <w:rsid w:val="32E429C1"/>
    <w:rsid w:val="330503EE"/>
    <w:rsid w:val="33122EA7"/>
    <w:rsid w:val="33274478"/>
    <w:rsid w:val="333E1EEE"/>
    <w:rsid w:val="334045BE"/>
    <w:rsid w:val="334A3B2A"/>
    <w:rsid w:val="334E5EA9"/>
    <w:rsid w:val="335133F7"/>
    <w:rsid w:val="335A65FC"/>
    <w:rsid w:val="3365592E"/>
    <w:rsid w:val="336A31F3"/>
    <w:rsid w:val="336F5D12"/>
    <w:rsid w:val="336F6533"/>
    <w:rsid w:val="337E5E2F"/>
    <w:rsid w:val="3384610D"/>
    <w:rsid w:val="33886F33"/>
    <w:rsid w:val="33AA5979"/>
    <w:rsid w:val="33C03E90"/>
    <w:rsid w:val="33C65A3F"/>
    <w:rsid w:val="33C96649"/>
    <w:rsid w:val="33CC3D88"/>
    <w:rsid w:val="33D939C5"/>
    <w:rsid w:val="33DD0306"/>
    <w:rsid w:val="33EA74B7"/>
    <w:rsid w:val="33FD3B57"/>
    <w:rsid w:val="33FD722F"/>
    <w:rsid w:val="3400362D"/>
    <w:rsid w:val="34086568"/>
    <w:rsid w:val="340B09C5"/>
    <w:rsid w:val="341E4CAB"/>
    <w:rsid w:val="34205B4A"/>
    <w:rsid w:val="34360E17"/>
    <w:rsid w:val="34584EE2"/>
    <w:rsid w:val="345D45F6"/>
    <w:rsid w:val="346F4329"/>
    <w:rsid w:val="347A1C51"/>
    <w:rsid w:val="347D373F"/>
    <w:rsid w:val="34922A93"/>
    <w:rsid w:val="34956481"/>
    <w:rsid w:val="34A35871"/>
    <w:rsid w:val="34B306BA"/>
    <w:rsid w:val="34B65AB4"/>
    <w:rsid w:val="34C06C9D"/>
    <w:rsid w:val="34C71A6F"/>
    <w:rsid w:val="34C93A39"/>
    <w:rsid w:val="34DF24AE"/>
    <w:rsid w:val="351C4931"/>
    <w:rsid w:val="351C4EAC"/>
    <w:rsid w:val="351D4C26"/>
    <w:rsid w:val="351F3659"/>
    <w:rsid w:val="352B46F4"/>
    <w:rsid w:val="352E7D40"/>
    <w:rsid w:val="35361A77"/>
    <w:rsid w:val="35461A22"/>
    <w:rsid w:val="35483CC9"/>
    <w:rsid w:val="354B08F2"/>
    <w:rsid w:val="35571045"/>
    <w:rsid w:val="35633E8E"/>
    <w:rsid w:val="356E46AA"/>
    <w:rsid w:val="357235B0"/>
    <w:rsid w:val="3578502D"/>
    <w:rsid w:val="3586192A"/>
    <w:rsid w:val="358625C7"/>
    <w:rsid w:val="35A815CB"/>
    <w:rsid w:val="35A85BD0"/>
    <w:rsid w:val="35AA1B9C"/>
    <w:rsid w:val="35CB1A33"/>
    <w:rsid w:val="35D501BC"/>
    <w:rsid w:val="35D94150"/>
    <w:rsid w:val="35DB09A6"/>
    <w:rsid w:val="35DE52C2"/>
    <w:rsid w:val="36080591"/>
    <w:rsid w:val="3609472F"/>
    <w:rsid w:val="3619454C"/>
    <w:rsid w:val="36203B2D"/>
    <w:rsid w:val="3630444D"/>
    <w:rsid w:val="36376D1A"/>
    <w:rsid w:val="363E0457"/>
    <w:rsid w:val="365B4B65"/>
    <w:rsid w:val="3660217B"/>
    <w:rsid w:val="36687282"/>
    <w:rsid w:val="369B4CF0"/>
    <w:rsid w:val="36A93B22"/>
    <w:rsid w:val="36D62629"/>
    <w:rsid w:val="36D76172"/>
    <w:rsid w:val="36D84407"/>
    <w:rsid w:val="36E833BB"/>
    <w:rsid w:val="36EB1E1B"/>
    <w:rsid w:val="36F17F0D"/>
    <w:rsid w:val="36FB00F6"/>
    <w:rsid w:val="37103BA1"/>
    <w:rsid w:val="371F77E4"/>
    <w:rsid w:val="37224581"/>
    <w:rsid w:val="3735197D"/>
    <w:rsid w:val="373756A2"/>
    <w:rsid w:val="37476929"/>
    <w:rsid w:val="374A416C"/>
    <w:rsid w:val="375E0DA6"/>
    <w:rsid w:val="377639AE"/>
    <w:rsid w:val="377E111B"/>
    <w:rsid w:val="378142CB"/>
    <w:rsid w:val="378B61A6"/>
    <w:rsid w:val="37920A5A"/>
    <w:rsid w:val="37A323CD"/>
    <w:rsid w:val="37B90F0B"/>
    <w:rsid w:val="37BA1D5F"/>
    <w:rsid w:val="37CD3F98"/>
    <w:rsid w:val="37DF75BA"/>
    <w:rsid w:val="37E148E2"/>
    <w:rsid w:val="37F848EE"/>
    <w:rsid w:val="37F912FC"/>
    <w:rsid w:val="37FB65FF"/>
    <w:rsid w:val="37FF59C4"/>
    <w:rsid w:val="380D59EE"/>
    <w:rsid w:val="38304889"/>
    <w:rsid w:val="3836588A"/>
    <w:rsid w:val="38382675"/>
    <w:rsid w:val="383B7B0D"/>
    <w:rsid w:val="3848553B"/>
    <w:rsid w:val="38514471"/>
    <w:rsid w:val="3851700B"/>
    <w:rsid w:val="385246B6"/>
    <w:rsid w:val="385E6B8E"/>
    <w:rsid w:val="3876113B"/>
    <w:rsid w:val="38961E84"/>
    <w:rsid w:val="38A53DB7"/>
    <w:rsid w:val="38A9519D"/>
    <w:rsid w:val="38AC5B4C"/>
    <w:rsid w:val="38AD5420"/>
    <w:rsid w:val="38BF3388"/>
    <w:rsid w:val="38CC268D"/>
    <w:rsid w:val="38D46E50"/>
    <w:rsid w:val="38DF1FDA"/>
    <w:rsid w:val="38EC2960"/>
    <w:rsid w:val="390069DD"/>
    <w:rsid w:val="3902603A"/>
    <w:rsid w:val="39030CF9"/>
    <w:rsid w:val="39091F35"/>
    <w:rsid w:val="392536E2"/>
    <w:rsid w:val="39465F15"/>
    <w:rsid w:val="39505209"/>
    <w:rsid w:val="396453C5"/>
    <w:rsid w:val="39922CCF"/>
    <w:rsid w:val="39A24859"/>
    <w:rsid w:val="39A65327"/>
    <w:rsid w:val="39A65C9B"/>
    <w:rsid w:val="39B0341A"/>
    <w:rsid w:val="39BC5ED6"/>
    <w:rsid w:val="39BD78E5"/>
    <w:rsid w:val="39BF540B"/>
    <w:rsid w:val="39D0586A"/>
    <w:rsid w:val="39D27231"/>
    <w:rsid w:val="39E15381"/>
    <w:rsid w:val="39E82BB3"/>
    <w:rsid w:val="39EB39E0"/>
    <w:rsid w:val="39EE7A9E"/>
    <w:rsid w:val="39EF02D4"/>
    <w:rsid w:val="3A08699C"/>
    <w:rsid w:val="3A11342A"/>
    <w:rsid w:val="3A146946"/>
    <w:rsid w:val="3A153110"/>
    <w:rsid w:val="3A2149EA"/>
    <w:rsid w:val="3A2507C0"/>
    <w:rsid w:val="3A285AD8"/>
    <w:rsid w:val="3A393FA7"/>
    <w:rsid w:val="3A3A5A22"/>
    <w:rsid w:val="3A524858"/>
    <w:rsid w:val="3A577D39"/>
    <w:rsid w:val="3A5E4C24"/>
    <w:rsid w:val="3A64203E"/>
    <w:rsid w:val="3A663D00"/>
    <w:rsid w:val="3A667F7C"/>
    <w:rsid w:val="3A7428D0"/>
    <w:rsid w:val="3A747EDD"/>
    <w:rsid w:val="3A8C79E3"/>
    <w:rsid w:val="3A8F302F"/>
    <w:rsid w:val="3A923AE4"/>
    <w:rsid w:val="3AA50E25"/>
    <w:rsid w:val="3AA71716"/>
    <w:rsid w:val="3AAA60BB"/>
    <w:rsid w:val="3AC566E3"/>
    <w:rsid w:val="3AD6747A"/>
    <w:rsid w:val="3AD95C48"/>
    <w:rsid w:val="3ADA69F8"/>
    <w:rsid w:val="3ADF5D0A"/>
    <w:rsid w:val="3B0F23C2"/>
    <w:rsid w:val="3B312338"/>
    <w:rsid w:val="3B3C5B77"/>
    <w:rsid w:val="3B3D0FF2"/>
    <w:rsid w:val="3B44206B"/>
    <w:rsid w:val="3B451940"/>
    <w:rsid w:val="3B501351"/>
    <w:rsid w:val="3B521A18"/>
    <w:rsid w:val="3B741699"/>
    <w:rsid w:val="3B8D2B96"/>
    <w:rsid w:val="3B90705F"/>
    <w:rsid w:val="3B923660"/>
    <w:rsid w:val="3BB16FD5"/>
    <w:rsid w:val="3BB6283D"/>
    <w:rsid w:val="3BCA44BE"/>
    <w:rsid w:val="3BD50F16"/>
    <w:rsid w:val="3BD57167"/>
    <w:rsid w:val="3C017F5D"/>
    <w:rsid w:val="3C035A0C"/>
    <w:rsid w:val="3C061F3A"/>
    <w:rsid w:val="3C0A04F9"/>
    <w:rsid w:val="3C1C6B44"/>
    <w:rsid w:val="3C491519"/>
    <w:rsid w:val="3C495480"/>
    <w:rsid w:val="3C4C3A42"/>
    <w:rsid w:val="3C557EA4"/>
    <w:rsid w:val="3C6F0167"/>
    <w:rsid w:val="3C71667B"/>
    <w:rsid w:val="3C7C75E3"/>
    <w:rsid w:val="3C914F3B"/>
    <w:rsid w:val="3C9E1C4F"/>
    <w:rsid w:val="3CB321FE"/>
    <w:rsid w:val="3CB44FCF"/>
    <w:rsid w:val="3CBC3E83"/>
    <w:rsid w:val="3CC17F13"/>
    <w:rsid w:val="3CC35212"/>
    <w:rsid w:val="3CD15B81"/>
    <w:rsid w:val="3CD50B40"/>
    <w:rsid w:val="3CE320A3"/>
    <w:rsid w:val="3CE9196C"/>
    <w:rsid w:val="3CEC29BB"/>
    <w:rsid w:val="3CF15105"/>
    <w:rsid w:val="3D0A2E41"/>
    <w:rsid w:val="3D0C04B9"/>
    <w:rsid w:val="3D1414C5"/>
    <w:rsid w:val="3D1837B0"/>
    <w:rsid w:val="3D1C763E"/>
    <w:rsid w:val="3D201AA5"/>
    <w:rsid w:val="3D2B37EA"/>
    <w:rsid w:val="3D2F7FF3"/>
    <w:rsid w:val="3D3B56F0"/>
    <w:rsid w:val="3D3D1507"/>
    <w:rsid w:val="3D3E61FC"/>
    <w:rsid w:val="3D62085B"/>
    <w:rsid w:val="3D6B12FD"/>
    <w:rsid w:val="3D7B4622"/>
    <w:rsid w:val="3D8E5820"/>
    <w:rsid w:val="3D931088"/>
    <w:rsid w:val="3D942E29"/>
    <w:rsid w:val="3DA53531"/>
    <w:rsid w:val="3DA70690"/>
    <w:rsid w:val="3DA725FB"/>
    <w:rsid w:val="3DB039E8"/>
    <w:rsid w:val="3DB54E0C"/>
    <w:rsid w:val="3DB900C1"/>
    <w:rsid w:val="3DBB413B"/>
    <w:rsid w:val="3DE03BA2"/>
    <w:rsid w:val="3DE51866"/>
    <w:rsid w:val="3DE91725"/>
    <w:rsid w:val="3DF015A0"/>
    <w:rsid w:val="3DF159B1"/>
    <w:rsid w:val="3E067AAC"/>
    <w:rsid w:val="3E135D25"/>
    <w:rsid w:val="3E1A106E"/>
    <w:rsid w:val="3E263CAA"/>
    <w:rsid w:val="3E36303B"/>
    <w:rsid w:val="3E526044"/>
    <w:rsid w:val="3E5C591E"/>
    <w:rsid w:val="3E6C2B3A"/>
    <w:rsid w:val="3E832EAB"/>
    <w:rsid w:val="3E8C5311"/>
    <w:rsid w:val="3E8E7E55"/>
    <w:rsid w:val="3E9E7CE5"/>
    <w:rsid w:val="3EB61473"/>
    <w:rsid w:val="3EC66011"/>
    <w:rsid w:val="3ED25BE0"/>
    <w:rsid w:val="3ED75B7F"/>
    <w:rsid w:val="3EF21DDE"/>
    <w:rsid w:val="3EF9316D"/>
    <w:rsid w:val="3F222DB1"/>
    <w:rsid w:val="3F275F2C"/>
    <w:rsid w:val="3F315E6B"/>
    <w:rsid w:val="3F4A5F01"/>
    <w:rsid w:val="3F5175E2"/>
    <w:rsid w:val="3F56276A"/>
    <w:rsid w:val="3F6C10E0"/>
    <w:rsid w:val="3F963015"/>
    <w:rsid w:val="3F964D35"/>
    <w:rsid w:val="3FA327ED"/>
    <w:rsid w:val="3FB11738"/>
    <w:rsid w:val="3FB5581B"/>
    <w:rsid w:val="3FC33D05"/>
    <w:rsid w:val="3FF46B18"/>
    <w:rsid w:val="3FF74A2E"/>
    <w:rsid w:val="3FFC36E2"/>
    <w:rsid w:val="4005572D"/>
    <w:rsid w:val="402833BA"/>
    <w:rsid w:val="40283C2B"/>
    <w:rsid w:val="40394FD1"/>
    <w:rsid w:val="403A3A3D"/>
    <w:rsid w:val="40425879"/>
    <w:rsid w:val="4050500F"/>
    <w:rsid w:val="405C1C05"/>
    <w:rsid w:val="405E3BCF"/>
    <w:rsid w:val="406B3DDC"/>
    <w:rsid w:val="40765D15"/>
    <w:rsid w:val="407B4FC1"/>
    <w:rsid w:val="407F2DE9"/>
    <w:rsid w:val="40866C82"/>
    <w:rsid w:val="40920B61"/>
    <w:rsid w:val="40953369"/>
    <w:rsid w:val="40991379"/>
    <w:rsid w:val="409B3C3D"/>
    <w:rsid w:val="409F1D81"/>
    <w:rsid w:val="40A35A86"/>
    <w:rsid w:val="40BB2DD0"/>
    <w:rsid w:val="40E66965"/>
    <w:rsid w:val="40F701DF"/>
    <w:rsid w:val="40FD480A"/>
    <w:rsid w:val="411B59C4"/>
    <w:rsid w:val="412A32F8"/>
    <w:rsid w:val="417F433E"/>
    <w:rsid w:val="418A1D66"/>
    <w:rsid w:val="418A4550"/>
    <w:rsid w:val="418B1F1D"/>
    <w:rsid w:val="419C4043"/>
    <w:rsid w:val="41B7239D"/>
    <w:rsid w:val="41C95079"/>
    <w:rsid w:val="41D852BC"/>
    <w:rsid w:val="41DF2AEE"/>
    <w:rsid w:val="41FF3845"/>
    <w:rsid w:val="42004812"/>
    <w:rsid w:val="420A743F"/>
    <w:rsid w:val="420E33D3"/>
    <w:rsid w:val="42101488"/>
    <w:rsid w:val="421104A9"/>
    <w:rsid w:val="42143B88"/>
    <w:rsid w:val="42164586"/>
    <w:rsid w:val="422936B2"/>
    <w:rsid w:val="422E75D1"/>
    <w:rsid w:val="42440BA3"/>
    <w:rsid w:val="424566C9"/>
    <w:rsid w:val="42475850"/>
    <w:rsid w:val="424C7A58"/>
    <w:rsid w:val="424E1A22"/>
    <w:rsid w:val="42576B28"/>
    <w:rsid w:val="425B5DD1"/>
    <w:rsid w:val="4260300C"/>
    <w:rsid w:val="42621029"/>
    <w:rsid w:val="42755200"/>
    <w:rsid w:val="42772802"/>
    <w:rsid w:val="427C799E"/>
    <w:rsid w:val="427F607F"/>
    <w:rsid w:val="42800B9B"/>
    <w:rsid w:val="4281223D"/>
    <w:rsid w:val="42843695"/>
    <w:rsid w:val="428E1E1E"/>
    <w:rsid w:val="428E62C2"/>
    <w:rsid w:val="42A06B6C"/>
    <w:rsid w:val="42A06FBC"/>
    <w:rsid w:val="42A27996"/>
    <w:rsid w:val="42A45E72"/>
    <w:rsid w:val="42AA04E2"/>
    <w:rsid w:val="42C972FA"/>
    <w:rsid w:val="42CF2B62"/>
    <w:rsid w:val="42D737C5"/>
    <w:rsid w:val="42DF0F29"/>
    <w:rsid w:val="42EA5650"/>
    <w:rsid w:val="42F16B4A"/>
    <w:rsid w:val="431408DA"/>
    <w:rsid w:val="431B7C78"/>
    <w:rsid w:val="4331401E"/>
    <w:rsid w:val="433805EC"/>
    <w:rsid w:val="433A2396"/>
    <w:rsid w:val="43486FC5"/>
    <w:rsid w:val="43591DDA"/>
    <w:rsid w:val="435A0DF2"/>
    <w:rsid w:val="436C42E1"/>
    <w:rsid w:val="437102E7"/>
    <w:rsid w:val="437C210F"/>
    <w:rsid w:val="43847F02"/>
    <w:rsid w:val="438F113C"/>
    <w:rsid w:val="439E7EFB"/>
    <w:rsid w:val="43B1568A"/>
    <w:rsid w:val="43B64E08"/>
    <w:rsid w:val="43BD7F58"/>
    <w:rsid w:val="43D43ECA"/>
    <w:rsid w:val="43D60064"/>
    <w:rsid w:val="43DD305D"/>
    <w:rsid w:val="43DD452F"/>
    <w:rsid w:val="43DE6CD4"/>
    <w:rsid w:val="43E51150"/>
    <w:rsid w:val="43EF28BB"/>
    <w:rsid w:val="43EF56D3"/>
    <w:rsid w:val="43F026AF"/>
    <w:rsid w:val="43F47D80"/>
    <w:rsid w:val="43F565F9"/>
    <w:rsid w:val="43F839F3"/>
    <w:rsid w:val="44095C00"/>
    <w:rsid w:val="440A6FD2"/>
    <w:rsid w:val="440E1469"/>
    <w:rsid w:val="442A1797"/>
    <w:rsid w:val="44366C11"/>
    <w:rsid w:val="444946CA"/>
    <w:rsid w:val="444B3F54"/>
    <w:rsid w:val="445B0426"/>
    <w:rsid w:val="44611430"/>
    <w:rsid w:val="4476661F"/>
    <w:rsid w:val="447E3AC5"/>
    <w:rsid w:val="44805ED4"/>
    <w:rsid w:val="44870C0E"/>
    <w:rsid w:val="448E5DEE"/>
    <w:rsid w:val="449C4CC6"/>
    <w:rsid w:val="449E4142"/>
    <w:rsid w:val="44A90BAA"/>
    <w:rsid w:val="44B24A20"/>
    <w:rsid w:val="44B33DBE"/>
    <w:rsid w:val="44BC0BEE"/>
    <w:rsid w:val="44BF6C07"/>
    <w:rsid w:val="44C24001"/>
    <w:rsid w:val="44C55A88"/>
    <w:rsid w:val="44ED72D0"/>
    <w:rsid w:val="44FB1C9C"/>
    <w:rsid w:val="450C05A0"/>
    <w:rsid w:val="45392A13"/>
    <w:rsid w:val="453D0C3C"/>
    <w:rsid w:val="453E3FCF"/>
    <w:rsid w:val="454F1836"/>
    <w:rsid w:val="45637592"/>
    <w:rsid w:val="45887B45"/>
    <w:rsid w:val="458B66DF"/>
    <w:rsid w:val="45940F0E"/>
    <w:rsid w:val="45AC5DBA"/>
    <w:rsid w:val="45C647AF"/>
    <w:rsid w:val="45CF3374"/>
    <w:rsid w:val="45D3296A"/>
    <w:rsid w:val="45DD529D"/>
    <w:rsid w:val="45E57886"/>
    <w:rsid w:val="45E945CC"/>
    <w:rsid w:val="46003076"/>
    <w:rsid w:val="46010751"/>
    <w:rsid w:val="46026F63"/>
    <w:rsid w:val="4609638B"/>
    <w:rsid w:val="46113492"/>
    <w:rsid w:val="46164604"/>
    <w:rsid w:val="46177E29"/>
    <w:rsid w:val="46205B7F"/>
    <w:rsid w:val="462A00B0"/>
    <w:rsid w:val="462A4554"/>
    <w:rsid w:val="462A6010"/>
    <w:rsid w:val="462F1B6A"/>
    <w:rsid w:val="465D501C"/>
    <w:rsid w:val="466367DB"/>
    <w:rsid w:val="46686D18"/>
    <w:rsid w:val="466D15DA"/>
    <w:rsid w:val="46767799"/>
    <w:rsid w:val="4691012F"/>
    <w:rsid w:val="46BF7E28"/>
    <w:rsid w:val="46C3037C"/>
    <w:rsid w:val="46CB1893"/>
    <w:rsid w:val="46CE6E3B"/>
    <w:rsid w:val="46EF26BD"/>
    <w:rsid w:val="46FF15E0"/>
    <w:rsid w:val="4700581C"/>
    <w:rsid w:val="4702516A"/>
    <w:rsid w:val="47060B1D"/>
    <w:rsid w:val="4724600B"/>
    <w:rsid w:val="472E597E"/>
    <w:rsid w:val="474A4B33"/>
    <w:rsid w:val="47543636"/>
    <w:rsid w:val="47665A15"/>
    <w:rsid w:val="47677941"/>
    <w:rsid w:val="477F1660"/>
    <w:rsid w:val="4788232A"/>
    <w:rsid w:val="478B0398"/>
    <w:rsid w:val="478F5D0B"/>
    <w:rsid w:val="479443D8"/>
    <w:rsid w:val="479D5A47"/>
    <w:rsid w:val="47A04ACD"/>
    <w:rsid w:val="47A11E6C"/>
    <w:rsid w:val="47A31F5F"/>
    <w:rsid w:val="47A345BE"/>
    <w:rsid w:val="47A84BA6"/>
    <w:rsid w:val="47AD5DB0"/>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895289"/>
    <w:rsid w:val="48A16B62"/>
    <w:rsid w:val="48AE0D54"/>
    <w:rsid w:val="48B06F92"/>
    <w:rsid w:val="48B247B1"/>
    <w:rsid w:val="48BC6222"/>
    <w:rsid w:val="48C055EE"/>
    <w:rsid w:val="48C245E9"/>
    <w:rsid w:val="48D04F3E"/>
    <w:rsid w:val="48DB312A"/>
    <w:rsid w:val="48DF49D9"/>
    <w:rsid w:val="492108CC"/>
    <w:rsid w:val="492928A1"/>
    <w:rsid w:val="49301E81"/>
    <w:rsid w:val="49413F52"/>
    <w:rsid w:val="494F6304"/>
    <w:rsid w:val="49712F73"/>
    <w:rsid w:val="49792B95"/>
    <w:rsid w:val="499618FC"/>
    <w:rsid w:val="49E669E4"/>
    <w:rsid w:val="49F11610"/>
    <w:rsid w:val="49F90166"/>
    <w:rsid w:val="4A01681E"/>
    <w:rsid w:val="4A05334F"/>
    <w:rsid w:val="4A060864"/>
    <w:rsid w:val="4A244932"/>
    <w:rsid w:val="4A2922C8"/>
    <w:rsid w:val="4A344C24"/>
    <w:rsid w:val="4A4117B2"/>
    <w:rsid w:val="4A4A6F73"/>
    <w:rsid w:val="4A62250E"/>
    <w:rsid w:val="4A712751"/>
    <w:rsid w:val="4A7A4350"/>
    <w:rsid w:val="4A7B1703"/>
    <w:rsid w:val="4A7E2497"/>
    <w:rsid w:val="4A802994"/>
    <w:rsid w:val="4A896826"/>
    <w:rsid w:val="4A8E50B1"/>
    <w:rsid w:val="4A993A56"/>
    <w:rsid w:val="4ABF5E17"/>
    <w:rsid w:val="4ACB00B3"/>
    <w:rsid w:val="4ACF7478"/>
    <w:rsid w:val="4AD52CE0"/>
    <w:rsid w:val="4AD5594C"/>
    <w:rsid w:val="4AE01A66"/>
    <w:rsid w:val="4AE104D6"/>
    <w:rsid w:val="4AE724D1"/>
    <w:rsid w:val="4AE77140"/>
    <w:rsid w:val="4AEA4061"/>
    <w:rsid w:val="4AEB3612"/>
    <w:rsid w:val="4AED707B"/>
    <w:rsid w:val="4AFA2F07"/>
    <w:rsid w:val="4B015D61"/>
    <w:rsid w:val="4B0B7979"/>
    <w:rsid w:val="4B1530DD"/>
    <w:rsid w:val="4B3E3B79"/>
    <w:rsid w:val="4B520DF4"/>
    <w:rsid w:val="4B603107"/>
    <w:rsid w:val="4B6E6C91"/>
    <w:rsid w:val="4B773D97"/>
    <w:rsid w:val="4B7A5635"/>
    <w:rsid w:val="4B8E10E1"/>
    <w:rsid w:val="4B9802B0"/>
    <w:rsid w:val="4B9E65BE"/>
    <w:rsid w:val="4B9F33A8"/>
    <w:rsid w:val="4BA80AFD"/>
    <w:rsid w:val="4BB033BA"/>
    <w:rsid w:val="4BB469AD"/>
    <w:rsid w:val="4BC06040"/>
    <w:rsid w:val="4BC66ACD"/>
    <w:rsid w:val="4BC82845"/>
    <w:rsid w:val="4BCF5981"/>
    <w:rsid w:val="4BD846DB"/>
    <w:rsid w:val="4BF441D2"/>
    <w:rsid w:val="4C1C2A09"/>
    <w:rsid w:val="4C284AD9"/>
    <w:rsid w:val="4C423098"/>
    <w:rsid w:val="4C694192"/>
    <w:rsid w:val="4C7964D9"/>
    <w:rsid w:val="4C8229F4"/>
    <w:rsid w:val="4C891FD4"/>
    <w:rsid w:val="4C8A18A8"/>
    <w:rsid w:val="4C8C5620"/>
    <w:rsid w:val="4C9269F6"/>
    <w:rsid w:val="4CB75F07"/>
    <w:rsid w:val="4CC24B4C"/>
    <w:rsid w:val="4CC4733F"/>
    <w:rsid w:val="4CC84335"/>
    <w:rsid w:val="4CD22B0F"/>
    <w:rsid w:val="4CDA3E72"/>
    <w:rsid w:val="4CE4545C"/>
    <w:rsid w:val="4CE9350A"/>
    <w:rsid w:val="4CFB6302"/>
    <w:rsid w:val="4D014937"/>
    <w:rsid w:val="4D1E2466"/>
    <w:rsid w:val="4D2256CD"/>
    <w:rsid w:val="4D225F85"/>
    <w:rsid w:val="4D297BF3"/>
    <w:rsid w:val="4D2D0EAF"/>
    <w:rsid w:val="4D5679DC"/>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C14EA"/>
    <w:rsid w:val="4DFF6815"/>
    <w:rsid w:val="4E0A3427"/>
    <w:rsid w:val="4E0E49F1"/>
    <w:rsid w:val="4E2423AC"/>
    <w:rsid w:val="4E261AA5"/>
    <w:rsid w:val="4E287F63"/>
    <w:rsid w:val="4E304B5D"/>
    <w:rsid w:val="4E3F66C2"/>
    <w:rsid w:val="4E611B8B"/>
    <w:rsid w:val="4E6279D7"/>
    <w:rsid w:val="4E682F8C"/>
    <w:rsid w:val="4E6A7BB7"/>
    <w:rsid w:val="4E6C5D89"/>
    <w:rsid w:val="4E9133C2"/>
    <w:rsid w:val="4EB23220"/>
    <w:rsid w:val="4EC866B8"/>
    <w:rsid w:val="4ED46303"/>
    <w:rsid w:val="4EDB463D"/>
    <w:rsid w:val="4EE661F8"/>
    <w:rsid w:val="4EF27A04"/>
    <w:rsid w:val="4F0773B4"/>
    <w:rsid w:val="4F0C69BB"/>
    <w:rsid w:val="4F241019"/>
    <w:rsid w:val="4F307BB1"/>
    <w:rsid w:val="4F336227"/>
    <w:rsid w:val="4F3C3EF2"/>
    <w:rsid w:val="4F3D562D"/>
    <w:rsid w:val="4F5C4EE0"/>
    <w:rsid w:val="4F681AF1"/>
    <w:rsid w:val="4F6E1972"/>
    <w:rsid w:val="4F943166"/>
    <w:rsid w:val="4F9C19A5"/>
    <w:rsid w:val="4FAE1D52"/>
    <w:rsid w:val="4FBA02A1"/>
    <w:rsid w:val="4FC275AB"/>
    <w:rsid w:val="4FD86DCF"/>
    <w:rsid w:val="4FE7106E"/>
    <w:rsid w:val="4FF82FCD"/>
    <w:rsid w:val="4FFC288D"/>
    <w:rsid w:val="4FFD05E3"/>
    <w:rsid w:val="50053943"/>
    <w:rsid w:val="501716A5"/>
    <w:rsid w:val="50260569"/>
    <w:rsid w:val="50374A3C"/>
    <w:rsid w:val="50487AB0"/>
    <w:rsid w:val="504B57F2"/>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3242BC"/>
    <w:rsid w:val="514229EF"/>
    <w:rsid w:val="515B06D0"/>
    <w:rsid w:val="51764AF1"/>
    <w:rsid w:val="51996737"/>
    <w:rsid w:val="51B408B8"/>
    <w:rsid w:val="51B80848"/>
    <w:rsid w:val="51CC0868"/>
    <w:rsid w:val="51D33CF1"/>
    <w:rsid w:val="51D5340F"/>
    <w:rsid w:val="520B348B"/>
    <w:rsid w:val="52287B99"/>
    <w:rsid w:val="52382F2A"/>
    <w:rsid w:val="52386E3D"/>
    <w:rsid w:val="523A7DD1"/>
    <w:rsid w:val="523B7711"/>
    <w:rsid w:val="524E3378"/>
    <w:rsid w:val="52522E68"/>
    <w:rsid w:val="5271774C"/>
    <w:rsid w:val="5275209D"/>
    <w:rsid w:val="527A416D"/>
    <w:rsid w:val="528D5323"/>
    <w:rsid w:val="528D7B65"/>
    <w:rsid w:val="5299416C"/>
    <w:rsid w:val="52AA11D3"/>
    <w:rsid w:val="52B61649"/>
    <w:rsid w:val="52C13B4A"/>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7155BE"/>
    <w:rsid w:val="53757C6B"/>
    <w:rsid w:val="537E1075"/>
    <w:rsid w:val="538452A3"/>
    <w:rsid w:val="53896766"/>
    <w:rsid w:val="5398396C"/>
    <w:rsid w:val="539A4AC7"/>
    <w:rsid w:val="53A44D07"/>
    <w:rsid w:val="53A46AC8"/>
    <w:rsid w:val="53AB7F1F"/>
    <w:rsid w:val="53AC6F7B"/>
    <w:rsid w:val="53C01F4F"/>
    <w:rsid w:val="53C421A6"/>
    <w:rsid w:val="53EB297B"/>
    <w:rsid w:val="53EC4BF7"/>
    <w:rsid w:val="53F671DE"/>
    <w:rsid w:val="53F758A1"/>
    <w:rsid w:val="540D5A7F"/>
    <w:rsid w:val="5412772A"/>
    <w:rsid w:val="542E2BC2"/>
    <w:rsid w:val="54352A96"/>
    <w:rsid w:val="543A0058"/>
    <w:rsid w:val="54447390"/>
    <w:rsid w:val="544B514D"/>
    <w:rsid w:val="545E1D01"/>
    <w:rsid w:val="54674051"/>
    <w:rsid w:val="5472334E"/>
    <w:rsid w:val="547F2161"/>
    <w:rsid w:val="54935B8F"/>
    <w:rsid w:val="54994D7E"/>
    <w:rsid w:val="54996B2C"/>
    <w:rsid w:val="549D3677"/>
    <w:rsid w:val="54AD4386"/>
    <w:rsid w:val="54B03E76"/>
    <w:rsid w:val="54BB2F47"/>
    <w:rsid w:val="54BF230B"/>
    <w:rsid w:val="54CC6227"/>
    <w:rsid w:val="54D10F9B"/>
    <w:rsid w:val="54D97871"/>
    <w:rsid w:val="54DC4C6B"/>
    <w:rsid w:val="54EF1BF5"/>
    <w:rsid w:val="55083CB2"/>
    <w:rsid w:val="550B5550"/>
    <w:rsid w:val="551D586C"/>
    <w:rsid w:val="55200298"/>
    <w:rsid w:val="55335E1B"/>
    <w:rsid w:val="5536079B"/>
    <w:rsid w:val="554B7EF0"/>
    <w:rsid w:val="556F3D99"/>
    <w:rsid w:val="556F788D"/>
    <w:rsid w:val="55720837"/>
    <w:rsid w:val="55860894"/>
    <w:rsid w:val="558F6181"/>
    <w:rsid w:val="55B02DF1"/>
    <w:rsid w:val="55C4407D"/>
    <w:rsid w:val="55C71477"/>
    <w:rsid w:val="55D47A00"/>
    <w:rsid w:val="55D5456D"/>
    <w:rsid w:val="55DC290C"/>
    <w:rsid w:val="55DD5EA6"/>
    <w:rsid w:val="55E71B19"/>
    <w:rsid w:val="55EA5D64"/>
    <w:rsid w:val="55F01FA1"/>
    <w:rsid w:val="55FC19B9"/>
    <w:rsid w:val="56130B60"/>
    <w:rsid w:val="56167C5A"/>
    <w:rsid w:val="56234F28"/>
    <w:rsid w:val="562C1C22"/>
    <w:rsid w:val="56586573"/>
    <w:rsid w:val="56666B5B"/>
    <w:rsid w:val="56717635"/>
    <w:rsid w:val="56764C4B"/>
    <w:rsid w:val="568E01E7"/>
    <w:rsid w:val="56990B7C"/>
    <w:rsid w:val="569E1126"/>
    <w:rsid w:val="56A8690E"/>
    <w:rsid w:val="56B37C4E"/>
    <w:rsid w:val="56B51C18"/>
    <w:rsid w:val="56B679AB"/>
    <w:rsid w:val="56B80DEB"/>
    <w:rsid w:val="56D976B4"/>
    <w:rsid w:val="56E0560F"/>
    <w:rsid w:val="56E06E61"/>
    <w:rsid w:val="56E9366F"/>
    <w:rsid w:val="56EF3C74"/>
    <w:rsid w:val="56F653FE"/>
    <w:rsid w:val="57007337"/>
    <w:rsid w:val="570B1AB1"/>
    <w:rsid w:val="57154464"/>
    <w:rsid w:val="57233025"/>
    <w:rsid w:val="57272B15"/>
    <w:rsid w:val="574448FC"/>
    <w:rsid w:val="57561D39"/>
    <w:rsid w:val="575B7AFD"/>
    <w:rsid w:val="576176AA"/>
    <w:rsid w:val="57660D3F"/>
    <w:rsid w:val="576A09DC"/>
    <w:rsid w:val="5774562F"/>
    <w:rsid w:val="5785783C"/>
    <w:rsid w:val="578E204B"/>
    <w:rsid w:val="578F06BB"/>
    <w:rsid w:val="57A469A0"/>
    <w:rsid w:val="57A557E8"/>
    <w:rsid w:val="57BE68AA"/>
    <w:rsid w:val="57C32112"/>
    <w:rsid w:val="57CC4BC2"/>
    <w:rsid w:val="57D10760"/>
    <w:rsid w:val="57D1153D"/>
    <w:rsid w:val="57D77297"/>
    <w:rsid w:val="57F95B34"/>
    <w:rsid w:val="57FA3774"/>
    <w:rsid w:val="58084A3C"/>
    <w:rsid w:val="582772A7"/>
    <w:rsid w:val="5847689F"/>
    <w:rsid w:val="58531B77"/>
    <w:rsid w:val="58564D34"/>
    <w:rsid w:val="585D2975"/>
    <w:rsid w:val="585D4315"/>
    <w:rsid w:val="585E3492"/>
    <w:rsid w:val="585F64F9"/>
    <w:rsid w:val="587E3341"/>
    <w:rsid w:val="587F428B"/>
    <w:rsid w:val="58843A9C"/>
    <w:rsid w:val="5895585D"/>
    <w:rsid w:val="58B31855"/>
    <w:rsid w:val="58C6004A"/>
    <w:rsid w:val="58CB4787"/>
    <w:rsid w:val="58CF56D8"/>
    <w:rsid w:val="58D31010"/>
    <w:rsid w:val="58D6741E"/>
    <w:rsid w:val="58DB0535"/>
    <w:rsid w:val="58E467E4"/>
    <w:rsid w:val="58E62E0E"/>
    <w:rsid w:val="58EA3D0E"/>
    <w:rsid w:val="58F24A5D"/>
    <w:rsid w:val="58F71269"/>
    <w:rsid w:val="58F72073"/>
    <w:rsid w:val="58FE045E"/>
    <w:rsid w:val="58FE78A6"/>
    <w:rsid w:val="59014CEF"/>
    <w:rsid w:val="59017396"/>
    <w:rsid w:val="59170968"/>
    <w:rsid w:val="59442D7E"/>
    <w:rsid w:val="59561946"/>
    <w:rsid w:val="59670F51"/>
    <w:rsid w:val="596A44F9"/>
    <w:rsid w:val="596C19BB"/>
    <w:rsid w:val="596F2552"/>
    <w:rsid w:val="59790BDB"/>
    <w:rsid w:val="597E3F42"/>
    <w:rsid w:val="598653AC"/>
    <w:rsid w:val="59A57D21"/>
    <w:rsid w:val="59AC10B0"/>
    <w:rsid w:val="59AC3C86"/>
    <w:rsid w:val="59B461B6"/>
    <w:rsid w:val="59B817D3"/>
    <w:rsid w:val="59B83EF9"/>
    <w:rsid w:val="59C11856"/>
    <w:rsid w:val="59C153AB"/>
    <w:rsid w:val="59C7413C"/>
    <w:rsid w:val="59D42FDA"/>
    <w:rsid w:val="59D70DF6"/>
    <w:rsid w:val="59DA4E01"/>
    <w:rsid w:val="59DB7BE7"/>
    <w:rsid w:val="59DE1485"/>
    <w:rsid w:val="59EF3692"/>
    <w:rsid w:val="59F64E82"/>
    <w:rsid w:val="5A0A5DD6"/>
    <w:rsid w:val="5A10435C"/>
    <w:rsid w:val="5A111C53"/>
    <w:rsid w:val="5A2654CC"/>
    <w:rsid w:val="5A323A44"/>
    <w:rsid w:val="5A395E66"/>
    <w:rsid w:val="5A3C6C1C"/>
    <w:rsid w:val="5A476FBE"/>
    <w:rsid w:val="5A484352"/>
    <w:rsid w:val="5A5321A5"/>
    <w:rsid w:val="5A783688"/>
    <w:rsid w:val="5A845B89"/>
    <w:rsid w:val="5A8734AF"/>
    <w:rsid w:val="5A955FE8"/>
    <w:rsid w:val="5A9D3E45"/>
    <w:rsid w:val="5AA4101D"/>
    <w:rsid w:val="5AA77AC9"/>
    <w:rsid w:val="5AAD7751"/>
    <w:rsid w:val="5AB17576"/>
    <w:rsid w:val="5ABA59C8"/>
    <w:rsid w:val="5ABD68E6"/>
    <w:rsid w:val="5ABF73D2"/>
    <w:rsid w:val="5AC24903"/>
    <w:rsid w:val="5ACB3D8A"/>
    <w:rsid w:val="5ACC12DE"/>
    <w:rsid w:val="5ACE32A8"/>
    <w:rsid w:val="5AE12FDB"/>
    <w:rsid w:val="5AE1508F"/>
    <w:rsid w:val="5AF80256"/>
    <w:rsid w:val="5B110CC9"/>
    <w:rsid w:val="5B136165"/>
    <w:rsid w:val="5B1851F5"/>
    <w:rsid w:val="5B1F7B5D"/>
    <w:rsid w:val="5B24736C"/>
    <w:rsid w:val="5B2E19A3"/>
    <w:rsid w:val="5B585171"/>
    <w:rsid w:val="5B585B78"/>
    <w:rsid w:val="5B6D62B9"/>
    <w:rsid w:val="5B746CFA"/>
    <w:rsid w:val="5B9A2B59"/>
    <w:rsid w:val="5BA652E6"/>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8F20DB"/>
    <w:rsid w:val="5CBB7F6F"/>
    <w:rsid w:val="5CC248CE"/>
    <w:rsid w:val="5CC826A5"/>
    <w:rsid w:val="5CF1327E"/>
    <w:rsid w:val="5D042FB1"/>
    <w:rsid w:val="5D3A2E77"/>
    <w:rsid w:val="5D442CB4"/>
    <w:rsid w:val="5D4C6846"/>
    <w:rsid w:val="5D746389"/>
    <w:rsid w:val="5D7C3F11"/>
    <w:rsid w:val="5D971C5A"/>
    <w:rsid w:val="5D9D49E0"/>
    <w:rsid w:val="5DA01E9E"/>
    <w:rsid w:val="5DAD3649"/>
    <w:rsid w:val="5DC310BE"/>
    <w:rsid w:val="5DC32E6C"/>
    <w:rsid w:val="5DDF1821"/>
    <w:rsid w:val="5DE2656A"/>
    <w:rsid w:val="5DE87446"/>
    <w:rsid w:val="5DEA2F91"/>
    <w:rsid w:val="5DEC23C3"/>
    <w:rsid w:val="5DEF5A0F"/>
    <w:rsid w:val="5DF94AE0"/>
    <w:rsid w:val="5DFA5883"/>
    <w:rsid w:val="5E224037"/>
    <w:rsid w:val="5E3146A3"/>
    <w:rsid w:val="5E3653EC"/>
    <w:rsid w:val="5E442F62"/>
    <w:rsid w:val="5E6C2C5B"/>
    <w:rsid w:val="5E6E2DD8"/>
    <w:rsid w:val="5E6E7698"/>
    <w:rsid w:val="5E7251A2"/>
    <w:rsid w:val="5E7C3591"/>
    <w:rsid w:val="5E9842F9"/>
    <w:rsid w:val="5E9D0E18"/>
    <w:rsid w:val="5EA26F25"/>
    <w:rsid w:val="5EA341D7"/>
    <w:rsid w:val="5EA755DE"/>
    <w:rsid w:val="5EA93E10"/>
    <w:rsid w:val="5EAE7678"/>
    <w:rsid w:val="5ED35F0E"/>
    <w:rsid w:val="5EDF7832"/>
    <w:rsid w:val="5EE44E48"/>
    <w:rsid w:val="5EF17565"/>
    <w:rsid w:val="5EFC1390"/>
    <w:rsid w:val="5EFC3EB6"/>
    <w:rsid w:val="5F00622C"/>
    <w:rsid w:val="5F03335D"/>
    <w:rsid w:val="5F0368C7"/>
    <w:rsid w:val="5F1544E7"/>
    <w:rsid w:val="5F197EE8"/>
    <w:rsid w:val="5F205334"/>
    <w:rsid w:val="5F312D8D"/>
    <w:rsid w:val="5F3C4923"/>
    <w:rsid w:val="5F4160B0"/>
    <w:rsid w:val="5F426012"/>
    <w:rsid w:val="5F434264"/>
    <w:rsid w:val="5F5A7800"/>
    <w:rsid w:val="5F6368E9"/>
    <w:rsid w:val="5F7811D3"/>
    <w:rsid w:val="5F9A65E6"/>
    <w:rsid w:val="5F9B2627"/>
    <w:rsid w:val="5FA66B60"/>
    <w:rsid w:val="5FAC7B1F"/>
    <w:rsid w:val="5FB5266F"/>
    <w:rsid w:val="5FB80E3D"/>
    <w:rsid w:val="5FB831B4"/>
    <w:rsid w:val="5FBB029F"/>
    <w:rsid w:val="5FD40999"/>
    <w:rsid w:val="5FD50C35"/>
    <w:rsid w:val="5FE5522B"/>
    <w:rsid w:val="5FF03F08"/>
    <w:rsid w:val="5FF2548E"/>
    <w:rsid w:val="5FF313D3"/>
    <w:rsid w:val="602610FD"/>
    <w:rsid w:val="602808B2"/>
    <w:rsid w:val="602C2F4B"/>
    <w:rsid w:val="602C4CF9"/>
    <w:rsid w:val="602D0A71"/>
    <w:rsid w:val="60307A2A"/>
    <w:rsid w:val="603814FF"/>
    <w:rsid w:val="604109A8"/>
    <w:rsid w:val="60522285"/>
    <w:rsid w:val="60536729"/>
    <w:rsid w:val="605D2617"/>
    <w:rsid w:val="60616CDC"/>
    <w:rsid w:val="60624E53"/>
    <w:rsid w:val="606319E5"/>
    <w:rsid w:val="607A77D8"/>
    <w:rsid w:val="607B3C50"/>
    <w:rsid w:val="608B6567"/>
    <w:rsid w:val="60902A4E"/>
    <w:rsid w:val="60AA3E6F"/>
    <w:rsid w:val="60AE3960"/>
    <w:rsid w:val="60BB607C"/>
    <w:rsid w:val="60FF21D9"/>
    <w:rsid w:val="610C0686"/>
    <w:rsid w:val="611063C8"/>
    <w:rsid w:val="611E37D0"/>
    <w:rsid w:val="6124093C"/>
    <w:rsid w:val="613021B3"/>
    <w:rsid w:val="61306A6A"/>
    <w:rsid w:val="613253FD"/>
    <w:rsid w:val="61421F29"/>
    <w:rsid w:val="6151078F"/>
    <w:rsid w:val="61521F2D"/>
    <w:rsid w:val="615F221E"/>
    <w:rsid w:val="61637D56"/>
    <w:rsid w:val="61712185"/>
    <w:rsid w:val="618B7207"/>
    <w:rsid w:val="61907E69"/>
    <w:rsid w:val="61A90D68"/>
    <w:rsid w:val="61B43A15"/>
    <w:rsid w:val="61D92C5E"/>
    <w:rsid w:val="61DA0425"/>
    <w:rsid w:val="61DB54E9"/>
    <w:rsid w:val="61E67129"/>
    <w:rsid w:val="62065A1D"/>
    <w:rsid w:val="6213792C"/>
    <w:rsid w:val="62145A44"/>
    <w:rsid w:val="621775E2"/>
    <w:rsid w:val="62186578"/>
    <w:rsid w:val="621C0D9D"/>
    <w:rsid w:val="622F7552"/>
    <w:rsid w:val="6250406E"/>
    <w:rsid w:val="626369CC"/>
    <w:rsid w:val="6267666C"/>
    <w:rsid w:val="627D6831"/>
    <w:rsid w:val="62811B1C"/>
    <w:rsid w:val="62A20409"/>
    <w:rsid w:val="62AC0373"/>
    <w:rsid w:val="62B54B44"/>
    <w:rsid w:val="62BB4B88"/>
    <w:rsid w:val="62CE02E9"/>
    <w:rsid w:val="62E045DA"/>
    <w:rsid w:val="62E23D94"/>
    <w:rsid w:val="62E454A1"/>
    <w:rsid w:val="62E541D8"/>
    <w:rsid w:val="62E95123"/>
    <w:rsid w:val="62E96ED1"/>
    <w:rsid w:val="62EF025F"/>
    <w:rsid w:val="62F36E4C"/>
    <w:rsid w:val="62F47F8F"/>
    <w:rsid w:val="62F7233F"/>
    <w:rsid w:val="631A5F56"/>
    <w:rsid w:val="631B2E02"/>
    <w:rsid w:val="631F3FB4"/>
    <w:rsid w:val="63273E9D"/>
    <w:rsid w:val="63364F75"/>
    <w:rsid w:val="6340438B"/>
    <w:rsid w:val="6353238E"/>
    <w:rsid w:val="63612AB8"/>
    <w:rsid w:val="6379289B"/>
    <w:rsid w:val="637B1AF3"/>
    <w:rsid w:val="637C5F97"/>
    <w:rsid w:val="637D0978"/>
    <w:rsid w:val="638906B4"/>
    <w:rsid w:val="638968B0"/>
    <w:rsid w:val="638A282C"/>
    <w:rsid w:val="6393508F"/>
    <w:rsid w:val="639A3568"/>
    <w:rsid w:val="639B7BD6"/>
    <w:rsid w:val="63A75341"/>
    <w:rsid w:val="63A85E90"/>
    <w:rsid w:val="63A962DB"/>
    <w:rsid w:val="63AB1A91"/>
    <w:rsid w:val="63B75221"/>
    <w:rsid w:val="63B82D47"/>
    <w:rsid w:val="63C74D38"/>
    <w:rsid w:val="63EA73A4"/>
    <w:rsid w:val="63EE4692"/>
    <w:rsid w:val="63F460F1"/>
    <w:rsid w:val="63FD622D"/>
    <w:rsid w:val="640146EE"/>
    <w:rsid w:val="64177A6E"/>
    <w:rsid w:val="641F42FB"/>
    <w:rsid w:val="643F32F9"/>
    <w:rsid w:val="64582686"/>
    <w:rsid w:val="64673C87"/>
    <w:rsid w:val="647E189B"/>
    <w:rsid w:val="64877733"/>
    <w:rsid w:val="64925346"/>
    <w:rsid w:val="64A170D2"/>
    <w:rsid w:val="64A251DD"/>
    <w:rsid w:val="64BC182A"/>
    <w:rsid w:val="64F46001"/>
    <w:rsid w:val="64F61D79"/>
    <w:rsid w:val="650242F0"/>
    <w:rsid w:val="650A5824"/>
    <w:rsid w:val="65365B2B"/>
    <w:rsid w:val="653F447E"/>
    <w:rsid w:val="65530F79"/>
    <w:rsid w:val="65542778"/>
    <w:rsid w:val="655829AF"/>
    <w:rsid w:val="656B70C3"/>
    <w:rsid w:val="657038D9"/>
    <w:rsid w:val="65711400"/>
    <w:rsid w:val="658F4798"/>
    <w:rsid w:val="65921AA2"/>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A1E94"/>
    <w:rsid w:val="66736112"/>
    <w:rsid w:val="667F5B5B"/>
    <w:rsid w:val="6694262A"/>
    <w:rsid w:val="66990381"/>
    <w:rsid w:val="66996E60"/>
    <w:rsid w:val="66A870A3"/>
    <w:rsid w:val="66B31B01"/>
    <w:rsid w:val="66CE1E80"/>
    <w:rsid w:val="66DB1226"/>
    <w:rsid w:val="66DE5EBE"/>
    <w:rsid w:val="66E362F9"/>
    <w:rsid w:val="66E47FD9"/>
    <w:rsid w:val="66E520A5"/>
    <w:rsid w:val="66F04175"/>
    <w:rsid w:val="66F127F8"/>
    <w:rsid w:val="67071922"/>
    <w:rsid w:val="670E33AA"/>
    <w:rsid w:val="673646AF"/>
    <w:rsid w:val="673B73C0"/>
    <w:rsid w:val="674743C8"/>
    <w:rsid w:val="674E19F8"/>
    <w:rsid w:val="675608B6"/>
    <w:rsid w:val="6760172C"/>
    <w:rsid w:val="67754402"/>
    <w:rsid w:val="677D54ED"/>
    <w:rsid w:val="678B726C"/>
    <w:rsid w:val="67B25E27"/>
    <w:rsid w:val="67B4646D"/>
    <w:rsid w:val="67B464CA"/>
    <w:rsid w:val="67C4383B"/>
    <w:rsid w:val="67CE48E7"/>
    <w:rsid w:val="67D35E1A"/>
    <w:rsid w:val="67D839B8"/>
    <w:rsid w:val="67DB0DB2"/>
    <w:rsid w:val="67F35317"/>
    <w:rsid w:val="67F73E3E"/>
    <w:rsid w:val="68016A6B"/>
    <w:rsid w:val="680201B7"/>
    <w:rsid w:val="68040309"/>
    <w:rsid w:val="68060525"/>
    <w:rsid w:val="68362BFB"/>
    <w:rsid w:val="683A6742"/>
    <w:rsid w:val="683D085A"/>
    <w:rsid w:val="683F1130"/>
    <w:rsid w:val="684456A1"/>
    <w:rsid w:val="684C2838"/>
    <w:rsid w:val="685E1363"/>
    <w:rsid w:val="687731D1"/>
    <w:rsid w:val="6878475E"/>
    <w:rsid w:val="688B4E68"/>
    <w:rsid w:val="688E1089"/>
    <w:rsid w:val="68993219"/>
    <w:rsid w:val="689E42BA"/>
    <w:rsid w:val="68A026F3"/>
    <w:rsid w:val="68AF6C13"/>
    <w:rsid w:val="68F25680"/>
    <w:rsid w:val="68FE11FC"/>
    <w:rsid w:val="69074555"/>
    <w:rsid w:val="690E07C7"/>
    <w:rsid w:val="69140A20"/>
    <w:rsid w:val="691B590A"/>
    <w:rsid w:val="69236A65"/>
    <w:rsid w:val="692E469B"/>
    <w:rsid w:val="69315C48"/>
    <w:rsid w:val="6938470E"/>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242EE4"/>
    <w:rsid w:val="6A26794C"/>
    <w:rsid w:val="6A3C6480"/>
    <w:rsid w:val="6A417049"/>
    <w:rsid w:val="6A576E16"/>
    <w:rsid w:val="6A5D6ABC"/>
    <w:rsid w:val="6A7903E5"/>
    <w:rsid w:val="6A8219B9"/>
    <w:rsid w:val="6A822A1B"/>
    <w:rsid w:val="6A8641F2"/>
    <w:rsid w:val="6A9701A5"/>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8D6867"/>
    <w:rsid w:val="6B961F07"/>
    <w:rsid w:val="6B9A2DF9"/>
    <w:rsid w:val="6BA56BC7"/>
    <w:rsid w:val="6BAA11C7"/>
    <w:rsid w:val="6BAA566B"/>
    <w:rsid w:val="6BAC4619"/>
    <w:rsid w:val="6BB118FD"/>
    <w:rsid w:val="6BC60150"/>
    <w:rsid w:val="6BCA7D9B"/>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C4B46"/>
    <w:rsid w:val="6C4D28F8"/>
    <w:rsid w:val="6C573E9C"/>
    <w:rsid w:val="6C5A5BBF"/>
    <w:rsid w:val="6C5C23DC"/>
    <w:rsid w:val="6C5C4BB7"/>
    <w:rsid w:val="6C5F2DDD"/>
    <w:rsid w:val="6C6D1126"/>
    <w:rsid w:val="6C7672FB"/>
    <w:rsid w:val="6C986334"/>
    <w:rsid w:val="6C9C4FB4"/>
    <w:rsid w:val="6CA35B3A"/>
    <w:rsid w:val="6CA41A5D"/>
    <w:rsid w:val="6CA479DF"/>
    <w:rsid w:val="6CA660BF"/>
    <w:rsid w:val="6CAF588C"/>
    <w:rsid w:val="6CB4638E"/>
    <w:rsid w:val="6CBF3C6A"/>
    <w:rsid w:val="6CBF5306"/>
    <w:rsid w:val="6CD7423E"/>
    <w:rsid w:val="6CD930DF"/>
    <w:rsid w:val="6CDC1854"/>
    <w:rsid w:val="6CE16E6B"/>
    <w:rsid w:val="6CE70FA1"/>
    <w:rsid w:val="6CF05300"/>
    <w:rsid w:val="6CFA6351"/>
    <w:rsid w:val="6CFC3C40"/>
    <w:rsid w:val="6D231231"/>
    <w:rsid w:val="6D266F73"/>
    <w:rsid w:val="6D286848"/>
    <w:rsid w:val="6D2F6F7D"/>
    <w:rsid w:val="6D480984"/>
    <w:rsid w:val="6D521B17"/>
    <w:rsid w:val="6D8079F9"/>
    <w:rsid w:val="6D8C5028"/>
    <w:rsid w:val="6D9B526C"/>
    <w:rsid w:val="6DAA074A"/>
    <w:rsid w:val="6DB13E57"/>
    <w:rsid w:val="6DB14A8F"/>
    <w:rsid w:val="6DC245A2"/>
    <w:rsid w:val="6DC42A14"/>
    <w:rsid w:val="6DC71662"/>
    <w:rsid w:val="6DCD5126"/>
    <w:rsid w:val="6DDB6CB0"/>
    <w:rsid w:val="6DE21877"/>
    <w:rsid w:val="6DE52ACD"/>
    <w:rsid w:val="6DF36E56"/>
    <w:rsid w:val="6DFC0B44"/>
    <w:rsid w:val="6E0458E7"/>
    <w:rsid w:val="6E1F5E9D"/>
    <w:rsid w:val="6E212037"/>
    <w:rsid w:val="6E25722B"/>
    <w:rsid w:val="6E263D90"/>
    <w:rsid w:val="6E2711F5"/>
    <w:rsid w:val="6E2C680B"/>
    <w:rsid w:val="6E3B221B"/>
    <w:rsid w:val="6E475779"/>
    <w:rsid w:val="6E511DCE"/>
    <w:rsid w:val="6E51424D"/>
    <w:rsid w:val="6E657628"/>
    <w:rsid w:val="6E663C68"/>
    <w:rsid w:val="6E7764EF"/>
    <w:rsid w:val="6E8403F6"/>
    <w:rsid w:val="6E8757F0"/>
    <w:rsid w:val="6E952B9A"/>
    <w:rsid w:val="6EA75E92"/>
    <w:rsid w:val="6EAD447C"/>
    <w:rsid w:val="6EAE5472"/>
    <w:rsid w:val="6EBC069A"/>
    <w:rsid w:val="6EC627BC"/>
    <w:rsid w:val="6ECD7F59"/>
    <w:rsid w:val="6ECF449B"/>
    <w:rsid w:val="6ED975CA"/>
    <w:rsid w:val="6EED7C80"/>
    <w:rsid w:val="6EF03395"/>
    <w:rsid w:val="6EF773A4"/>
    <w:rsid w:val="6F0B4673"/>
    <w:rsid w:val="6F174DC6"/>
    <w:rsid w:val="6F1A6664"/>
    <w:rsid w:val="6F1E2E65"/>
    <w:rsid w:val="6F26325B"/>
    <w:rsid w:val="6F286FD3"/>
    <w:rsid w:val="6F2F2D9E"/>
    <w:rsid w:val="6F3A05FC"/>
    <w:rsid w:val="6F4147D9"/>
    <w:rsid w:val="6F437969"/>
    <w:rsid w:val="6F581F47"/>
    <w:rsid w:val="6F5B0D5A"/>
    <w:rsid w:val="6F5C35EA"/>
    <w:rsid w:val="6F63625D"/>
    <w:rsid w:val="6F6B6A15"/>
    <w:rsid w:val="6F6D49E6"/>
    <w:rsid w:val="6F947E4B"/>
    <w:rsid w:val="6F9957DB"/>
    <w:rsid w:val="6FA30BDA"/>
    <w:rsid w:val="6FB21D4C"/>
    <w:rsid w:val="6FB80698"/>
    <w:rsid w:val="6FFD5E0F"/>
    <w:rsid w:val="70076BE8"/>
    <w:rsid w:val="701021F4"/>
    <w:rsid w:val="701C29A6"/>
    <w:rsid w:val="7024611F"/>
    <w:rsid w:val="70251764"/>
    <w:rsid w:val="702C664F"/>
    <w:rsid w:val="702F7EED"/>
    <w:rsid w:val="7038498C"/>
    <w:rsid w:val="703F45D4"/>
    <w:rsid w:val="70637B96"/>
    <w:rsid w:val="70797317"/>
    <w:rsid w:val="707E201F"/>
    <w:rsid w:val="70950698"/>
    <w:rsid w:val="7099044B"/>
    <w:rsid w:val="709A06E1"/>
    <w:rsid w:val="709D518F"/>
    <w:rsid w:val="709E387E"/>
    <w:rsid w:val="70B76860"/>
    <w:rsid w:val="70C759D3"/>
    <w:rsid w:val="70CD7E32"/>
    <w:rsid w:val="70CF2B23"/>
    <w:rsid w:val="70CF74E9"/>
    <w:rsid w:val="70D70CB1"/>
    <w:rsid w:val="70D80585"/>
    <w:rsid w:val="70FA674D"/>
    <w:rsid w:val="710952C1"/>
    <w:rsid w:val="713420C5"/>
    <w:rsid w:val="71347EB1"/>
    <w:rsid w:val="713954C7"/>
    <w:rsid w:val="713F70AB"/>
    <w:rsid w:val="71452CD8"/>
    <w:rsid w:val="71583F2D"/>
    <w:rsid w:val="7158683A"/>
    <w:rsid w:val="715B2F52"/>
    <w:rsid w:val="7167680B"/>
    <w:rsid w:val="71764F23"/>
    <w:rsid w:val="71881188"/>
    <w:rsid w:val="71946576"/>
    <w:rsid w:val="71967E84"/>
    <w:rsid w:val="7197629F"/>
    <w:rsid w:val="71A61873"/>
    <w:rsid w:val="71AF4936"/>
    <w:rsid w:val="71B12351"/>
    <w:rsid w:val="71BB4E1E"/>
    <w:rsid w:val="71C511FD"/>
    <w:rsid w:val="71CD79BE"/>
    <w:rsid w:val="71D07496"/>
    <w:rsid w:val="71D75D0F"/>
    <w:rsid w:val="71F437A4"/>
    <w:rsid w:val="721919B3"/>
    <w:rsid w:val="721A6098"/>
    <w:rsid w:val="721D18D3"/>
    <w:rsid w:val="72310D1A"/>
    <w:rsid w:val="7252306F"/>
    <w:rsid w:val="725D6B54"/>
    <w:rsid w:val="7294672D"/>
    <w:rsid w:val="7295497F"/>
    <w:rsid w:val="72986FA0"/>
    <w:rsid w:val="72A17C99"/>
    <w:rsid w:val="72A2709C"/>
    <w:rsid w:val="72A5093A"/>
    <w:rsid w:val="72AD7197"/>
    <w:rsid w:val="72AF6F7E"/>
    <w:rsid w:val="72B539E4"/>
    <w:rsid w:val="72BD2C86"/>
    <w:rsid w:val="72CD226C"/>
    <w:rsid w:val="72D27981"/>
    <w:rsid w:val="72D7068F"/>
    <w:rsid w:val="72FF004B"/>
    <w:rsid w:val="73012015"/>
    <w:rsid w:val="73047407"/>
    <w:rsid w:val="73047904"/>
    <w:rsid w:val="731A4E85"/>
    <w:rsid w:val="73253EFA"/>
    <w:rsid w:val="73353A6C"/>
    <w:rsid w:val="734C1A6A"/>
    <w:rsid w:val="73555EBD"/>
    <w:rsid w:val="735663B7"/>
    <w:rsid w:val="735B1379"/>
    <w:rsid w:val="735C5949"/>
    <w:rsid w:val="73671287"/>
    <w:rsid w:val="737174D0"/>
    <w:rsid w:val="73737DA5"/>
    <w:rsid w:val="73740A39"/>
    <w:rsid w:val="73783823"/>
    <w:rsid w:val="737F118B"/>
    <w:rsid w:val="73814F04"/>
    <w:rsid w:val="73820B6A"/>
    <w:rsid w:val="73887B3E"/>
    <w:rsid w:val="73892412"/>
    <w:rsid w:val="739C3AEB"/>
    <w:rsid w:val="73AF2114"/>
    <w:rsid w:val="73AF381F"/>
    <w:rsid w:val="73D47729"/>
    <w:rsid w:val="73DD4830"/>
    <w:rsid w:val="73E96BCA"/>
    <w:rsid w:val="73EE4A6E"/>
    <w:rsid w:val="73F12089"/>
    <w:rsid w:val="741048BC"/>
    <w:rsid w:val="7419513C"/>
    <w:rsid w:val="742E78D4"/>
    <w:rsid w:val="74317498"/>
    <w:rsid w:val="74335A84"/>
    <w:rsid w:val="74367A9C"/>
    <w:rsid w:val="743A6A13"/>
    <w:rsid w:val="744C72C0"/>
    <w:rsid w:val="74676A28"/>
    <w:rsid w:val="747131CA"/>
    <w:rsid w:val="74714F78"/>
    <w:rsid w:val="747E40B6"/>
    <w:rsid w:val="74942A15"/>
    <w:rsid w:val="749A44CF"/>
    <w:rsid w:val="74A164A0"/>
    <w:rsid w:val="74AA2238"/>
    <w:rsid w:val="74AC3224"/>
    <w:rsid w:val="74B21065"/>
    <w:rsid w:val="74BB2C83"/>
    <w:rsid w:val="74C01A5C"/>
    <w:rsid w:val="74C0380A"/>
    <w:rsid w:val="74C33758"/>
    <w:rsid w:val="74C96B62"/>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40639"/>
    <w:rsid w:val="756F17F9"/>
    <w:rsid w:val="757A7E5C"/>
    <w:rsid w:val="757E5B9F"/>
    <w:rsid w:val="75825461"/>
    <w:rsid w:val="75907680"/>
    <w:rsid w:val="75916599"/>
    <w:rsid w:val="759926FC"/>
    <w:rsid w:val="75A24276"/>
    <w:rsid w:val="75AA231D"/>
    <w:rsid w:val="75AD6340"/>
    <w:rsid w:val="75B90985"/>
    <w:rsid w:val="75DF5F11"/>
    <w:rsid w:val="75E8633A"/>
    <w:rsid w:val="75ED062E"/>
    <w:rsid w:val="76360227"/>
    <w:rsid w:val="76366479"/>
    <w:rsid w:val="76377AFB"/>
    <w:rsid w:val="76393874"/>
    <w:rsid w:val="763F09AA"/>
    <w:rsid w:val="764F12E9"/>
    <w:rsid w:val="764F3FCC"/>
    <w:rsid w:val="7650339F"/>
    <w:rsid w:val="76564426"/>
    <w:rsid w:val="76595CC4"/>
    <w:rsid w:val="76603C9A"/>
    <w:rsid w:val="766B00E5"/>
    <w:rsid w:val="7680773A"/>
    <w:rsid w:val="76832D41"/>
    <w:rsid w:val="768B2C28"/>
    <w:rsid w:val="76944F4E"/>
    <w:rsid w:val="76BB1CAB"/>
    <w:rsid w:val="76C04050"/>
    <w:rsid w:val="76D17F50"/>
    <w:rsid w:val="76D67314"/>
    <w:rsid w:val="76E00193"/>
    <w:rsid w:val="76E65049"/>
    <w:rsid w:val="76FA74A7"/>
    <w:rsid w:val="77076007"/>
    <w:rsid w:val="770F77AA"/>
    <w:rsid w:val="77183DD1"/>
    <w:rsid w:val="771A36A5"/>
    <w:rsid w:val="77413F7E"/>
    <w:rsid w:val="77464076"/>
    <w:rsid w:val="7758241F"/>
    <w:rsid w:val="777A7D22"/>
    <w:rsid w:val="777E28EC"/>
    <w:rsid w:val="77835654"/>
    <w:rsid w:val="7797109C"/>
    <w:rsid w:val="779A2A38"/>
    <w:rsid w:val="779F004E"/>
    <w:rsid w:val="77B4450A"/>
    <w:rsid w:val="77B46E73"/>
    <w:rsid w:val="77D45F4A"/>
    <w:rsid w:val="77E37A12"/>
    <w:rsid w:val="77F42148"/>
    <w:rsid w:val="77FE3468"/>
    <w:rsid w:val="780126CE"/>
    <w:rsid w:val="780B1240"/>
    <w:rsid w:val="782347DB"/>
    <w:rsid w:val="78250553"/>
    <w:rsid w:val="783B17B1"/>
    <w:rsid w:val="784E2046"/>
    <w:rsid w:val="78546F0C"/>
    <w:rsid w:val="786778FE"/>
    <w:rsid w:val="789D588A"/>
    <w:rsid w:val="78B65E3A"/>
    <w:rsid w:val="78C95383"/>
    <w:rsid w:val="78D87374"/>
    <w:rsid w:val="78E0091E"/>
    <w:rsid w:val="78EB11BD"/>
    <w:rsid w:val="78EE1C79"/>
    <w:rsid w:val="78EF46BD"/>
    <w:rsid w:val="78F85605"/>
    <w:rsid w:val="78FA66FA"/>
    <w:rsid w:val="79345B6A"/>
    <w:rsid w:val="79424F6E"/>
    <w:rsid w:val="794F33AE"/>
    <w:rsid w:val="795F3706"/>
    <w:rsid w:val="797239CC"/>
    <w:rsid w:val="797D616D"/>
    <w:rsid w:val="797D7F1B"/>
    <w:rsid w:val="797F54AB"/>
    <w:rsid w:val="79831473"/>
    <w:rsid w:val="79983E9C"/>
    <w:rsid w:val="7999527A"/>
    <w:rsid w:val="79AF76C5"/>
    <w:rsid w:val="79C25EE1"/>
    <w:rsid w:val="79CE2967"/>
    <w:rsid w:val="79E30EE8"/>
    <w:rsid w:val="79E34934"/>
    <w:rsid w:val="79EA664C"/>
    <w:rsid w:val="79F205CB"/>
    <w:rsid w:val="79F9627A"/>
    <w:rsid w:val="79FC3536"/>
    <w:rsid w:val="79FF6948"/>
    <w:rsid w:val="7A044199"/>
    <w:rsid w:val="7A0657CF"/>
    <w:rsid w:val="7A1F5BDD"/>
    <w:rsid w:val="7A2F3BBF"/>
    <w:rsid w:val="7A2F459A"/>
    <w:rsid w:val="7A322A39"/>
    <w:rsid w:val="7A517022"/>
    <w:rsid w:val="7A6C06BC"/>
    <w:rsid w:val="7A6D61E2"/>
    <w:rsid w:val="7A6F5001"/>
    <w:rsid w:val="7A7720A0"/>
    <w:rsid w:val="7A846E66"/>
    <w:rsid w:val="7A886B78"/>
    <w:rsid w:val="7A8F7F06"/>
    <w:rsid w:val="7A9635B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590514"/>
    <w:rsid w:val="7B73082F"/>
    <w:rsid w:val="7B7B492E"/>
    <w:rsid w:val="7B8E6410"/>
    <w:rsid w:val="7B98728E"/>
    <w:rsid w:val="7B9A3D1D"/>
    <w:rsid w:val="7BB3231A"/>
    <w:rsid w:val="7BB46FBD"/>
    <w:rsid w:val="7BC62E00"/>
    <w:rsid w:val="7BC73B55"/>
    <w:rsid w:val="7BD04C7A"/>
    <w:rsid w:val="7BE35E2A"/>
    <w:rsid w:val="7BF538C2"/>
    <w:rsid w:val="7BF66C24"/>
    <w:rsid w:val="7BFA1CC7"/>
    <w:rsid w:val="7BFB70B3"/>
    <w:rsid w:val="7C0251DA"/>
    <w:rsid w:val="7C0C0E4A"/>
    <w:rsid w:val="7C0E41D1"/>
    <w:rsid w:val="7C1052F2"/>
    <w:rsid w:val="7C21292C"/>
    <w:rsid w:val="7C2154D6"/>
    <w:rsid w:val="7C2668D9"/>
    <w:rsid w:val="7C32497F"/>
    <w:rsid w:val="7C3C69AE"/>
    <w:rsid w:val="7C54176F"/>
    <w:rsid w:val="7C631577"/>
    <w:rsid w:val="7C691974"/>
    <w:rsid w:val="7C8613C2"/>
    <w:rsid w:val="7C8A6570"/>
    <w:rsid w:val="7C8B7390"/>
    <w:rsid w:val="7C9B0D0E"/>
    <w:rsid w:val="7CA42B03"/>
    <w:rsid w:val="7CC55E61"/>
    <w:rsid w:val="7CCC5441"/>
    <w:rsid w:val="7CD2318A"/>
    <w:rsid w:val="7CD2702A"/>
    <w:rsid w:val="7CD34C42"/>
    <w:rsid w:val="7CD46B29"/>
    <w:rsid w:val="7CDE3FF9"/>
    <w:rsid w:val="7CE26EBF"/>
    <w:rsid w:val="7CEE3130"/>
    <w:rsid w:val="7CEF7382"/>
    <w:rsid w:val="7CFC08E8"/>
    <w:rsid w:val="7D0E5A5A"/>
    <w:rsid w:val="7D1E1A15"/>
    <w:rsid w:val="7D1F6674"/>
    <w:rsid w:val="7D425704"/>
    <w:rsid w:val="7D475E29"/>
    <w:rsid w:val="7D480B34"/>
    <w:rsid w:val="7D511DEB"/>
    <w:rsid w:val="7D741635"/>
    <w:rsid w:val="7D777A3E"/>
    <w:rsid w:val="7D883F06"/>
    <w:rsid w:val="7D8E6457"/>
    <w:rsid w:val="7D9005BC"/>
    <w:rsid w:val="7D983576"/>
    <w:rsid w:val="7D9F0AD0"/>
    <w:rsid w:val="7DB22BDF"/>
    <w:rsid w:val="7DBA173E"/>
    <w:rsid w:val="7DD12BB7"/>
    <w:rsid w:val="7DF033B2"/>
    <w:rsid w:val="7DF223A2"/>
    <w:rsid w:val="7DFF0955"/>
    <w:rsid w:val="7E064E3E"/>
    <w:rsid w:val="7E0B750E"/>
    <w:rsid w:val="7E1939E8"/>
    <w:rsid w:val="7E1D3A7B"/>
    <w:rsid w:val="7E2400E7"/>
    <w:rsid w:val="7E2822EA"/>
    <w:rsid w:val="7E2A20CE"/>
    <w:rsid w:val="7E355A7B"/>
    <w:rsid w:val="7E3A441B"/>
    <w:rsid w:val="7E455322"/>
    <w:rsid w:val="7E682F48"/>
    <w:rsid w:val="7E6E3E85"/>
    <w:rsid w:val="7E7C7B82"/>
    <w:rsid w:val="7E8F4979"/>
    <w:rsid w:val="7E991353"/>
    <w:rsid w:val="7E9C184B"/>
    <w:rsid w:val="7EA72948"/>
    <w:rsid w:val="7EB31EDB"/>
    <w:rsid w:val="7ED61132"/>
    <w:rsid w:val="7EE70CC0"/>
    <w:rsid w:val="7EEB48DB"/>
    <w:rsid w:val="7EF27444"/>
    <w:rsid w:val="7F111831"/>
    <w:rsid w:val="7F185A04"/>
    <w:rsid w:val="7F265C58"/>
    <w:rsid w:val="7F3B240A"/>
    <w:rsid w:val="7F4C4618"/>
    <w:rsid w:val="7F4D13A6"/>
    <w:rsid w:val="7F582CF2"/>
    <w:rsid w:val="7F951B40"/>
    <w:rsid w:val="7F9E0BEB"/>
    <w:rsid w:val="7FA501CC"/>
    <w:rsid w:val="7FA820A8"/>
    <w:rsid w:val="7FAF2DF8"/>
    <w:rsid w:val="7FB90D50"/>
    <w:rsid w:val="7FBE053E"/>
    <w:rsid w:val="7FBF10B0"/>
    <w:rsid w:val="7FD04B24"/>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9">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10">
    <w:name w:val="heading 3"/>
    <w:basedOn w:val="1"/>
    <w:next w:val="1"/>
    <w:autoRedefine/>
    <w:qFormat/>
    <w:uiPriority w:val="0"/>
    <w:pPr>
      <w:keepNext/>
      <w:keepLines/>
      <w:spacing w:before="260" w:after="260" w:line="416" w:lineRule="auto"/>
      <w:outlineLvl w:val="2"/>
    </w:pPr>
    <w:rPr>
      <w:b/>
      <w:bCs/>
      <w:sz w:val="32"/>
      <w:szCs w:val="32"/>
    </w:rPr>
  </w:style>
  <w:style w:type="paragraph" w:styleId="11">
    <w:name w:val="heading 4"/>
    <w:basedOn w:val="1"/>
    <w:next w:val="1"/>
    <w:autoRedefine/>
    <w:qFormat/>
    <w:uiPriority w:val="0"/>
    <w:pPr>
      <w:keepNext/>
      <w:keepLines/>
      <w:spacing w:line="360" w:lineRule="auto"/>
      <w:outlineLvl w:val="3"/>
    </w:pPr>
    <w:rPr>
      <w:rFonts w:ascii="Arial" w:hAnsi="Arial"/>
      <w:b/>
      <w:bCs/>
      <w:szCs w:val="28"/>
    </w:rPr>
  </w:style>
  <w:style w:type="paragraph" w:styleId="12">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大标题"/>
    <w:basedOn w:val="1"/>
    <w:next w:val="6"/>
    <w:autoRedefine/>
    <w:qFormat/>
    <w:uiPriority w:val="0"/>
    <w:pPr>
      <w:jc w:val="center"/>
    </w:pPr>
    <w:rPr>
      <w:rFonts w:ascii="Arial" w:hAnsi="Arial"/>
      <w:b/>
      <w:sz w:val="28"/>
    </w:rPr>
  </w:style>
  <w:style w:type="paragraph" w:styleId="6">
    <w:name w:val="Body Text First Indent 2"/>
    <w:basedOn w:val="7"/>
    <w:autoRedefine/>
    <w:qFormat/>
    <w:uiPriority w:val="0"/>
    <w:pPr>
      <w:ind w:firstLine="420" w:firstLineChars="200"/>
    </w:pPr>
  </w:style>
  <w:style w:type="paragraph" w:styleId="7">
    <w:name w:val="Body Text Indent"/>
    <w:basedOn w:val="1"/>
    <w:next w:val="8"/>
    <w:autoRedefine/>
    <w:qFormat/>
    <w:uiPriority w:val="0"/>
    <w:pPr>
      <w:widowControl/>
      <w:spacing w:beforeAutospacing="1" w:afterAutospacing="1"/>
      <w:jc w:val="left"/>
    </w:pPr>
    <w:rPr>
      <w:rFonts w:ascii="宋体" w:hAnsi="宋体" w:cs="宋体"/>
      <w:kern w:val="0"/>
      <w:sz w:val="24"/>
    </w:rPr>
  </w:style>
  <w:style w:type="paragraph" w:styleId="8">
    <w:name w:val="envelope return"/>
    <w:basedOn w:val="1"/>
    <w:autoRedefine/>
    <w:unhideWhenUsed/>
    <w:qFormat/>
    <w:uiPriority w:val="99"/>
    <w:pPr>
      <w:snapToGrid w:val="0"/>
    </w:pPr>
    <w:rPr>
      <w:rFonts w:ascii="Arial" w:hAnsi="Arial"/>
    </w:rPr>
  </w:style>
  <w:style w:type="paragraph" w:styleId="13">
    <w:name w:val="List Number"/>
    <w:basedOn w:val="1"/>
    <w:autoRedefine/>
    <w:qFormat/>
    <w:uiPriority w:val="0"/>
    <w:pPr>
      <w:widowControl/>
      <w:spacing w:beforeAutospacing="1" w:afterAutospacing="1"/>
      <w:jc w:val="left"/>
    </w:pPr>
    <w:rPr>
      <w:rFonts w:ascii="宋体" w:hAnsi="宋体" w:cs="宋体"/>
      <w:kern w:val="0"/>
      <w:sz w:val="24"/>
    </w:rPr>
  </w:style>
  <w:style w:type="paragraph" w:styleId="14">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5">
    <w:name w:val="Document Map"/>
    <w:basedOn w:val="1"/>
    <w:link w:val="77"/>
    <w:autoRedefine/>
    <w:qFormat/>
    <w:uiPriority w:val="0"/>
    <w:rPr>
      <w:rFonts w:ascii="宋体" w:hAnsi="Calibri"/>
      <w:sz w:val="18"/>
      <w:szCs w:val="18"/>
    </w:rPr>
  </w:style>
  <w:style w:type="paragraph" w:styleId="16">
    <w:name w:val="annotation text"/>
    <w:basedOn w:val="1"/>
    <w:autoRedefine/>
    <w:qFormat/>
    <w:uiPriority w:val="0"/>
    <w:pPr>
      <w:jc w:val="left"/>
    </w:pPr>
  </w:style>
  <w:style w:type="paragraph" w:styleId="17">
    <w:name w:val="Body Text 3"/>
    <w:basedOn w:val="1"/>
    <w:autoRedefine/>
    <w:qFormat/>
    <w:uiPriority w:val="0"/>
    <w:rPr>
      <w:sz w:val="16"/>
      <w:szCs w:val="16"/>
    </w:rPr>
  </w:style>
  <w:style w:type="paragraph" w:styleId="18">
    <w:name w:val="List 2"/>
    <w:basedOn w:val="1"/>
    <w:autoRedefine/>
    <w:qFormat/>
    <w:uiPriority w:val="0"/>
    <w:pPr>
      <w:ind w:left="100" w:leftChars="200" w:hanging="200" w:hangingChars="200"/>
    </w:pPr>
  </w:style>
  <w:style w:type="paragraph" w:styleId="19">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20">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1">
    <w:name w:val="Plain Text"/>
    <w:basedOn w:val="1"/>
    <w:autoRedefine/>
    <w:qFormat/>
    <w:uiPriority w:val="0"/>
    <w:pPr>
      <w:widowControl/>
      <w:spacing w:beforeAutospacing="1" w:afterAutospacing="1"/>
      <w:jc w:val="left"/>
    </w:pPr>
    <w:rPr>
      <w:rFonts w:ascii="宋体" w:hAnsi="宋体" w:cs="宋体"/>
      <w:kern w:val="0"/>
      <w:sz w:val="24"/>
    </w:rPr>
  </w:style>
  <w:style w:type="paragraph" w:styleId="22">
    <w:name w:val="Date"/>
    <w:basedOn w:val="1"/>
    <w:next w:val="1"/>
    <w:autoRedefine/>
    <w:qFormat/>
    <w:uiPriority w:val="0"/>
    <w:pPr>
      <w:ind w:left="100" w:leftChars="2500"/>
    </w:pPr>
    <w:rPr>
      <w:rFonts w:ascii="宋体" w:hAnsi="宋体"/>
      <w:sz w:val="28"/>
    </w:rPr>
  </w:style>
  <w:style w:type="paragraph" w:styleId="23">
    <w:name w:val="Body Text Indent 2"/>
    <w:basedOn w:val="1"/>
    <w:autoRedefine/>
    <w:qFormat/>
    <w:uiPriority w:val="0"/>
    <w:pPr>
      <w:spacing w:line="480" w:lineRule="auto"/>
      <w:ind w:left="420" w:leftChars="200"/>
    </w:pPr>
  </w:style>
  <w:style w:type="paragraph" w:styleId="24">
    <w:name w:val="footer"/>
    <w:basedOn w:val="1"/>
    <w:autoRedefine/>
    <w:qFormat/>
    <w:uiPriority w:val="0"/>
    <w:pPr>
      <w:tabs>
        <w:tab w:val="center" w:pos="4153"/>
        <w:tab w:val="right" w:pos="8306"/>
      </w:tabs>
      <w:snapToGrid w:val="0"/>
      <w:jc w:val="left"/>
    </w:pPr>
    <w:rPr>
      <w:sz w:val="18"/>
      <w:szCs w:val="18"/>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3"/>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3"/>
    <w:next w:val="6"/>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3"/>
    <w:autoRedefine/>
    <w:qFormat/>
    <w:uiPriority w:val="0"/>
  </w:style>
  <w:style w:type="character" w:customStyle="1" w:styleId="76">
    <w:name w:val="apple-converted-space"/>
    <w:basedOn w:val="36"/>
    <w:autoRedefine/>
    <w:qFormat/>
    <w:uiPriority w:val="0"/>
  </w:style>
  <w:style w:type="character" w:customStyle="1" w:styleId="77">
    <w:name w:val="文档结构图 Char"/>
    <w:link w:val="15"/>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28</Pages>
  <Words>12057</Words>
  <Characters>12617</Characters>
  <Lines>50</Lines>
  <Paragraphs>68</Paragraphs>
  <TotalTime>2</TotalTime>
  <ScaleCrop>false</ScaleCrop>
  <LinksUpToDate>false</LinksUpToDate>
  <CharactersWithSpaces>13521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2026-08-28T08:58:37Z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6E467E285E1F40DCB6199BBF336E7D47_13</vt:lpwstr>
  </property>
  <property fmtid="{D5CDD505-2E9C-101B-9397-08002B2CF9AE}" pid="4" name="KSOTemplateDocerSaveRecord">
    <vt:lpwstr>eyJoZGlkIjoiMzU0MTZjMjFkMjFjOGMwYTIzNWEzZDljNjYxZWI0MmYiLCJ1c2VySWQiOiIxNjg0NTc5MjM2In0=</vt:lpwstr>
  </property>
</Properties>
</file>