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6D791">
      <w:pPr>
        <w:spacing w:line="36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送审文件的清单（IEC-C-006-A02-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415332C3">
      <w:pPr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I/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II/Ⅲ/Ⅳ期临床研究伦理审查申请文件清单</w:t>
      </w:r>
    </w:p>
    <w:tbl>
      <w:tblPr>
        <w:tblStyle w:val="29"/>
        <w:tblW w:w="8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7880"/>
      </w:tblGrid>
      <w:tr w14:paraId="3FD7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vAlign w:val="center"/>
          </w:tcPr>
          <w:p w14:paraId="22AB866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</w:t>
            </w:r>
          </w:p>
        </w:tc>
        <w:tc>
          <w:tcPr>
            <w:tcW w:w="7880" w:type="dxa"/>
            <w:vAlign w:val="center"/>
          </w:tcPr>
          <w:p w14:paraId="5D622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递交信（含送审文件清单，注明所有文件的版本号或日期）</w:t>
            </w:r>
          </w:p>
        </w:tc>
      </w:tr>
      <w:tr w14:paraId="0BA6F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vAlign w:val="center"/>
          </w:tcPr>
          <w:p w14:paraId="01403F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2</w:t>
            </w:r>
          </w:p>
        </w:tc>
        <w:tc>
          <w:tcPr>
            <w:tcW w:w="7880" w:type="dxa"/>
            <w:vAlign w:val="center"/>
          </w:tcPr>
          <w:p w14:paraId="3954E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伦理审查申请表（IEC-C-006-A13-V5.0，由主要研究者签字并填写完整）</w:t>
            </w:r>
          </w:p>
        </w:tc>
      </w:tr>
      <w:tr w14:paraId="1768A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0DCC9DBA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3</w:t>
            </w:r>
          </w:p>
        </w:tc>
        <w:tc>
          <w:tcPr>
            <w:tcW w:w="7880" w:type="dxa"/>
            <w:vAlign w:val="center"/>
          </w:tcPr>
          <w:p w14:paraId="3ECF2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临床试验受理函及回执单</w:t>
            </w:r>
          </w:p>
        </w:tc>
      </w:tr>
      <w:tr w14:paraId="51DE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72A1672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4</w:t>
            </w:r>
          </w:p>
        </w:tc>
        <w:tc>
          <w:tcPr>
            <w:tcW w:w="7880" w:type="dxa"/>
            <w:vAlign w:val="center"/>
          </w:tcPr>
          <w:p w14:paraId="72FB4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研究材料诚信承诺书</w:t>
            </w:r>
          </w:p>
        </w:tc>
      </w:tr>
      <w:tr w14:paraId="18BA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46809CA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5</w:t>
            </w:r>
          </w:p>
        </w:tc>
        <w:tc>
          <w:tcPr>
            <w:tcW w:w="7880" w:type="dxa"/>
            <w:vAlign w:val="center"/>
          </w:tcPr>
          <w:p w14:paraId="5F9D8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研究成果发布形式说明</w:t>
            </w:r>
          </w:p>
        </w:tc>
      </w:tr>
      <w:tr w14:paraId="17D97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00C6BDB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6</w:t>
            </w:r>
          </w:p>
        </w:tc>
        <w:tc>
          <w:tcPr>
            <w:tcW w:w="7880" w:type="dxa"/>
            <w:vAlign w:val="center"/>
          </w:tcPr>
          <w:p w14:paraId="71A7C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研究方案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及研究方案摘要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（含方案编号、版本号及日期）</w:t>
            </w:r>
          </w:p>
        </w:tc>
      </w:tr>
      <w:tr w14:paraId="5E763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20019A4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7</w:t>
            </w:r>
          </w:p>
        </w:tc>
        <w:tc>
          <w:tcPr>
            <w:tcW w:w="7880" w:type="dxa"/>
            <w:vAlign w:val="center"/>
          </w:tcPr>
          <w:p w14:paraId="25102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知情同意书（含方案编号、版本号及日期）</w:t>
            </w:r>
          </w:p>
        </w:tc>
      </w:tr>
      <w:tr w14:paraId="1CA41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57700821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8</w:t>
            </w:r>
          </w:p>
        </w:tc>
        <w:tc>
          <w:tcPr>
            <w:tcW w:w="7880" w:type="dxa"/>
            <w:vAlign w:val="center"/>
          </w:tcPr>
          <w:p w14:paraId="480B2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研究者手册（含版本号及日期；IV期须同时提交药物说明书）</w:t>
            </w:r>
          </w:p>
        </w:tc>
      </w:tr>
      <w:tr w14:paraId="2C77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2DE0CE6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9</w:t>
            </w:r>
          </w:p>
        </w:tc>
        <w:tc>
          <w:tcPr>
            <w:tcW w:w="7880" w:type="dxa"/>
            <w:vAlign w:val="center"/>
          </w:tcPr>
          <w:p w14:paraId="00F3B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病例报告表（含方案编号、版本号及日期）</w:t>
            </w:r>
          </w:p>
        </w:tc>
      </w:tr>
      <w:tr w14:paraId="7315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46E6372D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10</w:t>
            </w:r>
          </w:p>
        </w:tc>
        <w:tc>
          <w:tcPr>
            <w:tcW w:w="7880" w:type="dxa"/>
            <w:vAlign w:val="center"/>
          </w:tcPr>
          <w:p w14:paraId="3BBE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科学性论证意见（分中心项目可不提供）</w:t>
            </w:r>
          </w:p>
        </w:tc>
      </w:tr>
      <w:tr w14:paraId="2DED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35F6951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11</w:t>
            </w:r>
          </w:p>
        </w:tc>
        <w:tc>
          <w:tcPr>
            <w:tcW w:w="7880" w:type="dxa"/>
            <w:vAlign w:val="center"/>
          </w:tcPr>
          <w:p w14:paraId="6968D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主要研究者履历及利益冲突声明</w:t>
            </w:r>
          </w:p>
        </w:tc>
      </w:tr>
      <w:tr w14:paraId="06F2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63DE570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12</w:t>
            </w:r>
          </w:p>
        </w:tc>
        <w:tc>
          <w:tcPr>
            <w:tcW w:w="7880" w:type="dxa"/>
            <w:vAlign w:val="center"/>
          </w:tcPr>
          <w:p w14:paraId="1E16A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eastAsia" w:eastAsia="宋体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eastAsia="zh-CN"/>
              </w:rPr>
              <w:t>申办方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及其委托方（如CRO）的资质证明及委托协议</w:t>
            </w:r>
          </w:p>
        </w:tc>
      </w:tr>
      <w:tr w14:paraId="6AA14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371D7159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13</w:t>
            </w:r>
          </w:p>
        </w:tc>
        <w:tc>
          <w:tcPr>
            <w:tcW w:w="7880" w:type="dxa"/>
            <w:vAlign w:val="center"/>
          </w:tcPr>
          <w:p w14:paraId="0FB28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符合GMP要求的生产资质证明</w:t>
            </w:r>
          </w:p>
        </w:tc>
      </w:tr>
      <w:tr w14:paraId="3563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8" w:type="dxa"/>
            <w:shd w:val="clear" w:color="auto" w:fill="auto"/>
            <w:vAlign w:val="center"/>
          </w:tcPr>
          <w:p w14:paraId="0A10ED77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14</w:t>
            </w:r>
          </w:p>
        </w:tc>
        <w:tc>
          <w:tcPr>
            <w:tcW w:w="7880" w:type="dxa"/>
            <w:vAlign w:val="center"/>
          </w:tcPr>
          <w:p w14:paraId="6940F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多中心研究单位一览表（分中心项目须提供）</w:t>
            </w:r>
          </w:p>
        </w:tc>
      </w:tr>
      <w:tr w14:paraId="0181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shd w:val="clear" w:color="auto" w:fill="auto"/>
            <w:vAlign w:val="center"/>
          </w:tcPr>
          <w:p w14:paraId="37E73D1B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15</w:t>
            </w:r>
          </w:p>
        </w:tc>
        <w:tc>
          <w:tcPr>
            <w:tcW w:w="7880" w:type="dxa"/>
            <w:vAlign w:val="center"/>
          </w:tcPr>
          <w:p w14:paraId="0A720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国家药品监督管理局《药物临床试验批件》部分Ⅳ期可不要求、CDE沟通交流会议纪要</w:t>
            </w:r>
          </w:p>
        </w:tc>
      </w:tr>
      <w:tr w14:paraId="39EC3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838" w:type="dxa"/>
            <w:shd w:val="clear" w:color="auto" w:fill="auto"/>
            <w:vAlign w:val="center"/>
          </w:tcPr>
          <w:p w14:paraId="551DC9CE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16</w:t>
            </w:r>
          </w:p>
        </w:tc>
        <w:tc>
          <w:tcPr>
            <w:tcW w:w="7880" w:type="dxa"/>
            <w:vAlign w:val="center"/>
          </w:tcPr>
          <w:p w14:paraId="43E1D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牵头单位伦理委员会批件（含初始审查、复审、修正案）（分中心项目须提供）</w:t>
            </w:r>
          </w:p>
        </w:tc>
      </w:tr>
      <w:tr w14:paraId="633EC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8" w:type="dxa"/>
            <w:shd w:val="clear" w:color="auto" w:fill="auto"/>
            <w:vAlign w:val="center"/>
          </w:tcPr>
          <w:p w14:paraId="714D89F6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7880" w:type="dxa"/>
            <w:vAlign w:val="center"/>
          </w:tcPr>
          <w:p w14:paraId="1A052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FF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药检报告（试验药和对照药）</w:t>
            </w:r>
          </w:p>
        </w:tc>
      </w:tr>
      <w:tr w14:paraId="7E79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8" w:type="dxa"/>
            <w:vAlign w:val="center"/>
          </w:tcPr>
          <w:p w14:paraId="1FC57F62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highlight w:val="none"/>
                <w:lang w:val="en-US" w:eastAsia="zh-CN"/>
              </w:rPr>
              <w:t>18</w:t>
            </w:r>
          </w:p>
        </w:tc>
        <w:tc>
          <w:tcPr>
            <w:tcW w:w="7880" w:type="dxa"/>
          </w:tcPr>
          <w:p w14:paraId="079CF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0000FF"/>
                <w:sz w:val="24"/>
                <w:highlight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其他相关资料（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招募试验参与者材料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包括但不限于试验参与者须知、试验参与者日记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卡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、紧急联系卡、招募广告及发布形式说明、试验样本使用管理声明或出境批文、人遗办申请书、人遗办批件</w:t>
            </w:r>
            <w:r>
              <w:rPr>
                <w:rFonts w:hint="eastAsia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color="auto" w:fill="FFFFFF"/>
              </w:rPr>
              <w:t>专项保险凭证等）</w:t>
            </w:r>
          </w:p>
        </w:tc>
      </w:tr>
      <w:tr w14:paraId="095EA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718" w:type="dxa"/>
            <w:gridSpan w:val="2"/>
            <w:vAlign w:val="center"/>
          </w:tcPr>
          <w:p w14:paraId="76C34549">
            <w:pPr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所有文件提交纸质版两份（盖章），同时提交电子版。</w:t>
            </w:r>
          </w:p>
        </w:tc>
      </w:tr>
    </w:tbl>
    <w:p w14:paraId="29CDD969">
      <w:pPr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0300CD0C">
      <w:pPr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8CBD9CE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修正案伦理审查申请文件清单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403FD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3E481236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7699" w:type="dxa"/>
          </w:tcPr>
          <w:p w14:paraId="793C219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修正案伦理审查申请表(IEC-C-01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-A01-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eastAsia="zh-CN"/>
              </w:rPr>
              <w:t>V5.0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)</w:t>
            </w:r>
          </w:p>
        </w:tc>
      </w:tr>
      <w:tr w14:paraId="038C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0E4242E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7699" w:type="dxa"/>
          </w:tcPr>
          <w:p w14:paraId="0CEF233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修正的临床研究方案（注明版本号/日期）：对修改部分以阴影/划线的方式标记；重要内容修正以及大量内容修正还需提交修改后的正式版本。</w:t>
            </w:r>
          </w:p>
        </w:tc>
      </w:tr>
      <w:tr w14:paraId="2C083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665F8FE0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7699" w:type="dxa"/>
          </w:tcPr>
          <w:p w14:paraId="60A8386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修正的其他材料，如知情同意书（注明版本号/日期）：对修改部分以阴影/划线的方式标记；重要内容修正以及大量内容修正还需提交修改后的正式版本。</w:t>
            </w:r>
          </w:p>
        </w:tc>
      </w:tr>
      <w:tr w14:paraId="4AD5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9A474C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7699" w:type="dxa"/>
          </w:tcPr>
          <w:p w14:paraId="52DB2505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分中心项目须提供组长单位批件</w:t>
            </w:r>
          </w:p>
        </w:tc>
      </w:tr>
      <w:tr w14:paraId="1886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165EAD5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所有文件提交纸质版两份（盖章），同时提交电子版。</w:t>
            </w:r>
          </w:p>
        </w:tc>
      </w:tr>
    </w:tbl>
    <w:p w14:paraId="5FD5F3BA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1D57C1B5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安全性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报告审查申请文件清单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1171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3CD59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7699" w:type="dxa"/>
            <w:shd w:val="clear" w:color="auto" w:fill="auto"/>
            <w:vAlign w:val="top"/>
          </w:tcPr>
          <w:p w14:paraId="418007C3">
            <w:pPr>
              <w:spacing w:line="400" w:lineRule="exact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严重不良事件/可疑且非预期严重不良反应报告表（IEC-C-013-A02-V5.0）</w:t>
            </w:r>
          </w:p>
        </w:tc>
      </w:tr>
      <w:tr w14:paraId="60BD8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064CD1F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FF0000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7699" w:type="dxa"/>
            <w:shd w:val="clear" w:color="auto" w:fill="auto"/>
            <w:vAlign w:val="top"/>
          </w:tcPr>
          <w:p w14:paraId="7E2A797D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当前使用的研究方案和知情同意书（批件的最终版本）</w:t>
            </w:r>
          </w:p>
        </w:tc>
      </w:tr>
      <w:tr w14:paraId="1DA32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59C8092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所有文件提交纸质版两份，同时提交电子版。</w:t>
            </w:r>
          </w:p>
        </w:tc>
      </w:tr>
    </w:tbl>
    <w:p w14:paraId="536ECD1F">
      <w:pPr>
        <w:spacing w:line="400" w:lineRule="exact"/>
        <w:rPr>
          <w:rFonts w:hint="default" w:ascii="Times New Roman" w:hAnsi="Times New Roman" w:cs="Times New Roman"/>
          <w:color w:val="auto"/>
          <w:sz w:val="24"/>
          <w:highlight w:val="none"/>
        </w:rPr>
      </w:pPr>
    </w:p>
    <w:p w14:paraId="62E68AE5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年度/定期跟踪审查申请文件清单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1216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015ABC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7699" w:type="dxa"/>
          </w:tcPr>
          <w:p w14:paraId="3B474626">
            <w:pPr>
              <w:spacing w:line="400" w:lineRule="exact"/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年度/定期跟踪审查报告(IEC-C-018-A01-V5.0)</w:t>
            </w:r>
          </w:p>
        </w:tc>
      </w:tr>
      <w:tr w14:paraId="61E8D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E13B5AE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7699" w:type="dxa"/>
          </w:tcPr>
          <w:p w14:paraId="64D0A28A">
            <w:pPr>
              <w:spacing w:line="400" w:lineRule="exact"/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年度/定期跟踪审查工作表(IEC-C-01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-A02-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  <w:lang w:eastAsia="zh-CN"/>
              </w:rPr>
              <w:t>V5.0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)</w:t>
            </w:r>
          </w:p>
        </w:tc>
      </w:tr>
      <w:tr w14:paraId="52D1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F49C7E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7699" w:type="dxa"/>
          </w:tcPr>
          <w:p w14:paraId="77724F3D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发表文章（如有）</w:t>
            </w:r>
          </w:p>
        </w:tc>
      </w:tr>
      <w:tr w14:paraId="6747E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6C2CCE65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所有文件提交纸质版两份，同时提交电子版。</w:t>
            </w:r>
          </w:p>
        </w:tc>
      </w:tr>
    </w:tbl>
    <w:p w14:paraId="7DB6B019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4B2E5D98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不依从/违背方案报告申请文件清单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176C0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AE598C9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7699" w:type="dxa"/>
          </w:tcPr>
          <w:p w14:paraId="5B17882C">
            <w:pPr>
              <w:spacing w:line="400" w:lineRule="exact"/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重大方案偏离报告表(IEC-C-020-A02-V5.0)</w:t>
            </w:r>
          </w:p>
        </w:tc>
      </w:tr>
      <w:tr w14:paraId="6A727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ED2E905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7699" w:type="dxa"/>
          </w:tcPr>
          <w:p w14:paraId="34DFA8ED">
            <w:pPr>
              <w:spacing w:line="400" w:lineRule="exact"/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轻微方案偏离报告表(IEC-C-020-A03-V5.0)</w:t>
            </w:r>
          </w:p>
        </w:tc>
      </w:tr>
      <w:tr w14:paraId="6262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5D68B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7699" w:type="dxa"/>
          </w:tcPr>
          <w:p w14:paraId="3C323E7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当前使用的研究方案和知情同意书（批件的最终版本）</w:t>
            </w:r>
          </w:p>
        </w:tc>
      </w:tr>
      <w:tr w14:paraId="18F98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61A7FF6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所有文件提交纸质版两份，同时提交电子版。</w:t>
            </w:r>
          </w:p>
        </w:tc>
      </w:tr>
    </w:tbl>
    <w:p w14:paraId="437F14B7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6CE2A4CA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暂停/提前终止研究报告/终止说明审查申请文件清单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18E34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A5E194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7699" w:type="dxa"/>
          </w:tcPr>
          <w:p w14:paraId="01A7027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暂停/提前终止研究报告/终止说明(IEC-C-019-A01-V5.0)</w:t>
            </w:r>
          </w:p>
        </w:tc>
      </w:tr>
      <w:tr w14:paraId="0BC45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62F06CB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所有文件提交纸质版两份，同时提交电子版。</w:t>
            </w:r>
          </w:p>
        </w:tc>
      </w:tr>
    </w:tbl>
    <w:p w14:paraId="24AEA94F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</w:p>
    <w:p w14:paraId="6C798BFC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结题报告审查申请文件清单</w:t>
      </w:r>
    </w:p>
    <w:tbl>
      <w:tblPr>
        <w:tblStyle w:val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99"/>
      </w:tblGrid>
      <w:tr w14:paraId="73EB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5819CB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7699" w:type="dxa"/>
          </w:tcPr>
          <w:p w14:paraId="72FB8235">
            <w:pPr>
              <w:spacing w:line="360" w:lineRule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结题报告(IEC-C-01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-A02-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  <w:lang w:eastAsia="zh-CN"/>
              </w:rPr>
              <w:t>V5.0</w:t>
            </w:r>
            <w:r>
              <w:rPr>
                <w:rFonts w:hint="default" w:ascii="Times New Roman" w:hAnsi="Times New Roman" w:cs="Times New Roman"/>
                <w:color w:val="FF0000"/>
                <w:sz w:val="24"/>
                <w:highlight w:val="none"/>
              </w:rPr>
              <w:t>)</w:t>
            </w:r>
          </w:p>
        </w:tc>
      </w:tr>
      <w:tr w14:paraId="142B8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84BB1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7699" w:type="dxa"/>
          </w:tcPr>
          <w:p w14:paraId="1022D198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发表文章（如有）</w:t>
            </w:r>
          </w:p>
        </w:tc>
      </w:tr>
      <w:tr w14:paraId="44DD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5F824AA4">
            <w:pPr>
              <w:tabs>
                <w:tab w:val="left" w:pos="3150"/>
              </w:tabs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highlight w:val="none"/>
              </w:rPr>
              <w:t>所有文件提交纸质版两份，同时提交电子版。</w:t>
            </w:r>
          </w:p>
        </w:tc>
      </w:tr>
    </w:tbl>
    <w:p w14:paraId="0C5CA298">
      <w:pPr>
        <w:rPr>
          <w:rFonts w:hint="default" w:ascii="Times New Roman" w:hAnsi="Times New Roman" w:cs="Times New Roman"/>
          <w:color w:val="auto"/>
          <w:sz w:val="24"/>
          <w:highlight w:val="none"/>
        </w:rPr>
        <w:sectPr>
          <w:headerReference r:id="rId3" w:type="default"/>
          <w:footerReference r:id="rId4" w:type="default"/>
          <w:pgSz w:w="11900" w:h="16840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D0AC236"/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2"/>
        <w:rFonts w:hint="eastAsia"/>
      </w:rPr>
      <w:t>第</w:t>
    </w:r>
    <w:r>
      <w:fldChar w:fldCharType="begin"/>
    </w:r>
    <w:r>
      <w:rPr>
        <w:rStyle w:val="32"/>
      </w:rPr>
      <w:instrText xml:space="preserve"> PAGE </w:instrText>
    </w:r>
    <w:r>
      <w:fldChar w:fldCharType="separate"/>
    </w:r>
    <w:r>
      <w:rPr>
        <w:rStyle w:val="32"/>
      </w:rPr>
      <w:t>21</w:t>
    </w:r>
    <w:r>
      <w:fldChar w:fldCharType="end"/>
    </w:r>
    <w:r>
      <w:rPr>
        <w:rStyle w:val="32"/>
        <w:rFonts w:hint="eastAsia"/>
      </w:rPr>
      <w:t>页</w:t>
    </w:r>
    <w:r>
      <w:rPr>
        <w:rStyle w:val="32"/>
      </w:rPr>
      <w:t xml:space="preserve">   </w:t>
    </w:r>
    <w:r>
      <w:rPr>
        <w:rStyle w:val="32"/>
        <w:rFonts w:hint="eastAsia"/>
      </w:rPr>
      <w:t>共</w:t>
    </w:r>
    <w:r>
      <w:fldChar w:fldCharType="begin"/>
    </w:r>
    <w:r>
      <w:rPr>
        <w:rStyle w:val="32"/>
      </w:rPr>
      <w:instrText xml:space="preserve"> NUMPAGES </w:instrText>
    </w:r>
    <w:r>
      <w:fldChar w:fldCharType="separate"/>
    </w:r>
    <w:r>
      <w:rPr>
        <w:rStyle w:val="32"/>
      </w:rPr>
      <w:t>203</w:t>
    </w:r>
    <w:r>
      <w:fldChar w:fldCharType="end"/>
    </w:r>
    <w:r>
      <w:rPr>
        <w:rStyle w:val="32"/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8FDBB">
    <w:pPr>
      <w:pStyle w:val="16"/>
      <w:wordWrap w:val="0"/>
      <w:ind w:right="360"/>
      <w:jc w:val="right"/>
    </w:pPr>
    <w:r>
      <w:rPr>
        <w:rStyle w:val="32"/>
        <w:rFonts w:hint="eastAsia"/>
      </w:rPr>
      <w:t>第</w:t>
    </w:r>
    <w:r>
      <w:fldChar w:fldCharType="begin"/>
    </w:r>
    <w:r>
      <w:rPr>
        <w:rStyle w:val="32"/>
      </w:rPr>
      <w:instrText xml:space="preserve"> PAGE </w:instrText>
    </w:r>
    <w:r>
      <w:fldChar w:fldCharType="separate"/>
    </w:r>
    <w:r>
      <w:rPr>
        <w:rStyle w:val="32"/>
      </w:rPr>
      <w:t>21</w:t>
    </w:r>
    <w:r>
      <w:fldChar w:fldCharType="end"/>
    </w:r>
    <w:r>
      <w:rPr>
        <w:rStyle w:val="32"/>
        <w:rFonts w:hint="eastAsia"/>
      </w:rPr>
      <w:t>页</w:t>
    </w:r>
    <w:r>
      <w:rPr>
        <w:rStyle w:val="32"/>
      </w:rPr>
      <w:t xml:space="preserve">   </w:t>
    </w:r>
    <w:r>
      <w:rPr>
        <w:rStyle w:val="32"/>
        <w:rFonts w:hint="eastAsia"/>
      </w:rPr>
      <w:t>共</w:t>
    </w:r>
    <w:r>
      <w:fldChar w:fldCharType="begin"/>
    </w:r>
    <w:r>
      <w:rPr>
        <w:rStyle w:val="32"/>
      </w:rPr>
      <w:instrText xml:space="preserve"> NUMPAGES </w:instrText>
    </w:r>
    <w:r>
      <w:fldChar w:fldCharType="separate"/>
    </w:r>
    <w:r>
      <w:rPr>
        <w:rStyle w:val="32"/>
      </w:rPr>
      <w:t>203</w:t>
    </w:r>
    <w:r>
      <w:fldChar w:fldCharType="end"/>
    </w:r>
    <w:r>
      <w:rPr>
        <w:rStyle w:val="32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1" name="图片 1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CFFE2">
    <w:pPr>
      <w:pStyle w:val="17"/>
      <w:jc w:val="left"/>
      <w:rPr>
        <w:rFonts w:hint="default" w:eastAsia="宋体"/>
        <w:lang w:val="en-US" w:eastAsia="zh-CN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</w:t>
    </w:r>
    <w:r>
      <w:rPr>
        <w:rFonts w:hint="eastAsia"/>
        <w:lang w:val="en-US" w:eastAsia="zh-CN"/>
      </w:rPr>
      <w:t>伦理委员会文档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C6B83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2A52D67"/>
    <w:rsid w:val="02CE01A5"/>
    <w:rsid w:val="03427D59"/>
    <w:rsid w:val="038F0263"/>
    <w:rsid w:val="03903AE7"/>
    <w:rsid w:val="03D25855"/>
    <w:rsid w:val="04FD0162"/>
    <w:rsid w:val="050250E9"/>
    <w:rsid w:val="077E1A2E"/>
    <w:rsid w:val="07B54E57"/>
    <w:rsid w:val="07CA6A21"/>
    <w:rsid w:val="08163245"/>
    <w:rsid w:val="0817778D"/>
    <w:rsid w:val="083B16CD"/>
    <w:rsid w:val="097A09E3"/>
    <w:rsid w:val="09F25D5F"/>
    <w:rsid w:val="0A1B0F4E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F454F8E"/>
    <w:rsid w:val="0F656151"/>
    <w:rsid w:val="0F885CA3"/>
    <w:rsid w:val="10016849"/>
    <w:rsid w:val="10743471"/>
    <w:rsid w:val="10BC3A5F"/>
    <w:rsid w:val="10E32AF2"/>
    <w:rsid w:val="11167533"/>
    <w:rsid w:val="11291336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44204BF"/>
    <w:rsid w:val="149245B2"/>
    <w:rsid w:val="14A0576E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91C024F"/>
    <w:rsid w:val="1A283F89"/>
    <w:rsid w:val="1AF55659"/>
    <w:rsid w:val="1B4C60EF"/>
    <w:rsid w:val="1B666D00"/>
    <w:rsid w:val="1B9613EA"/>
    <w:rsid w:val="1BCB2DA2"/>
    <w:rsid w:val="1BF105C9"/>
    <w:rsid w:val="1C29062A"/>
    <w:rsid w:val="1C304633"/>
    <w:rsid w:val="1C4A1A87"/>
    <w:rsid w:val="1C972642"/>
    <w:rsid w:val="1D2B7B0B"/>
    <w:rsid w:val="1D413DDA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1A50A3"/>
    <w:rsid w:val="237B3E42"/>
    <w:rsid w:val="238A2EEC"/>
    <w:rsid w:val="24B03B5D"/>
    <w:rsid w:val="25A73A13"/>
    <w:rsid w:val="26051C44"/>
    <w:rsid w:val="26345740"/>
    <w:rsid w:val="26724F14"/>
    <w:rsid w:val="275141D9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A4C661A"/>
    <w:rsid w:val="2A8F4398"/>
    <w:rsid w:val="2AAD1B5F"/>
    <w:rsid w:val="2B326508"/>
    <w:rsid w:val="2B48310F"/>
    <w:rsid w:val="2B527CDC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99720F"/>
    <w:rsid w:val="31AE37B4"/>
    <w:rsid w:val="31C51E2E"/>
    <w:rsid w:val="31DF50A9"/>
    <w:rsid w:val="338C301A"/>
    <w:rsid w:val="33E621A9"/>
    <w:rsid w:val="34857F7B"/>
    <w:rsid w:val="34FA25E4"/>
    <w:rsid w:val="350026BC"/>
    <w:rsid w:val="35995E1E"/>
    <w:rsid w:val="359F0C3E"/>
    <w:rsid w:val="35AC1416"/>
    <w:rsid w:val="35AF114F"/>
    <w:rsid w:val="364554DD"/>
    <w:rsid w:val="364D3926"/>
    <w:rsid w:val="36C94D6E"/>
    <w:rsid w:val="37D45922"/>
    <w:rsid w:val="385B709E"/>
    <w:rsid w:val="3888244C"/>
    <w:rsid w:val="38AE3203"/>
    <w:rsid w:val="3A08550A"/>
    <w:rsid w:val="3A20597D"/>
    <w:rsid w:val="3A9948FB"/>
    <w:rsid w:val="3AA60379"/>
    <w:rsid w:val="3AB725F5"/>
    <w:rsid w:val="3B5E05B5"/>
    <w:rsid w:val="3BAE7642"/>
    <w:rsid w:val="3BCB62E9"/>
    <w:rsid w:val="3C4E3C0B"/>
    <w:rsid w:val="3CAB2E91"/>
    <w:rsid w:val="3DAB0DAD"/>
    <w:rsid w:val="3DBC635F"/>
    <w:rsid w:val="3F0A4526"/>
    <w:rsid w:val="3F180E14"/>
    <w:rsid w:val="3F253D28"/>
    <w:rsid w:val="404A39B1"/>
    <w:rsid w:val="405E6B02"/>
    <w:rsid w:val="412C1F7C"/>
    <w:rsid w:val="41B16A4B"/>
    <w:rsid w:val="41C226C9"/>
    <w:rsid w:val="41DB2FFE"/>
    <w:rsid w:val="426B25D4"/>
    <w:rsid w:val="43A34095"/>
    <w:rsid w:val="43D94A66"/>
    <w:rsid w:val="43DE18EA"/>
    <w:rsid w:val="44DB1E54"/>
    <w:rsid w:val="45CA01EC"/>
    <w:rsid w:val="462F17D5"/>
    <w:rsid w:val="46733805"/>
    <w:rsid w:val="46C77931"/>
    <w:rsid w:val="482B6CCE"/>
    <w:rsid w:val="48AA455C"/>
    <w:rsid w:val="48C51D7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A05B20"/>
    <w:rsid w:val="4DC62DB4"/>
    <w:rsid w:val="4DEF7282"/>
    <w:rsid w:val="4E4D39E3"/>
    <w:rsid w:val="4ED16940"/>
    <w:rsid w:val="4F812992"/>
    <w:rsid w:val="4FDA0958"/>
    <w:rsid w:val="50260B79"/>
    <w:rsid w:val="50615016"/>
    <w:rsid w:val="50A56CB1"/>
    <w:rsid w:val="51114222"/>
    <w:rsid w:val="51B64A1D"/>
    <w:rsid w:val="51D54704"/>
    <w:rsid w:val="523C5624"/>
    <w:rsid w:val="52495492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7A1529"/>
    <w:rsid w:val="55FD149D"/>
    <w:rsid w:val="56E32F23"/>
    <w:rsid w:val="575C0A3B"/>
    <w:rsid w:val="578C1E78"/>
    <w:rsid w:val="57A63A5E"/>
    <w:rsid w:val="57C00874"/>
    <w:rsid w:val="58017371"/>
    <w:rsid w:val="58306B5A"/>
    <w:rsid w:val="58682C37"/>
    <w:rsid w:val="588E127C"/>
    <w:rsid w:val="594E22EA"/>
    <w:rsid w:val="59C77FBD"/>
    <w:rsid w:val="5A9A613F"/>
    <w:rsid w:val="5A9B0528"/>
    <w:rsid w:val="5AF15CAE"/>
    <w:rsid w:val="5B614B12"/>
    <w:rsid w:val="5B751975"/>
    <w:rsid w:val="5B7A6F8C"/>
    <w:rsid w:val="5BBA55DA"/>
    <w:rsid w:val="5C20232D"/>
    <w:rsid w:val="5CC53B48"/>
    <w:rsid w:val="5CCB5E94"/>
    <w:rsid w:val="5D834805"/>
    <w:rsid w:val="5E293134"/>
    <w:rsid w:val="5E2D7688"/>
    <w:rsid w:val="5E8C3CE0"/>
    <w:rsid w:val="5F8C78AA"/>
    <w:rsid w:val="5FA104DD"/>
    <w:rsid w:val="605F496D"/>
    <w:rsid w:val="60A47A5D"/>
    <w:rsid w:val="60BA4FC1"/>
    <w:rsid w:val="60C2753E"/>
    <w:rsid w:val="61111683"/>
    <w:rsid w:val="611777EE"/>
    <w:rsid w:val="61215987"/>
    <w:rsid w:val="61C55405"/>
    <w:rsid w:val="621421A5"/>
    <w:rsid w:val="62251F1F"/>
    <w:rsid w:val="62520CC5"/>
    <w:rsid w:val="626C4FB8"/>
    <w:rsid w:val="62725FBE"/>
    <w:rsid w:val="62E80D13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63CF9"/>
    <w:rsid w:val="68D30230"/>
    <w:rsid w:val="68E0459C"/>
    <w:rsid w:val="68FF6EAB"/>
    <w:rsid w:val="69EF5E88"/>
    <w:rsid w:val="6A9A7E1F"/>
    <w:rsid w:val="6A9E28E4"/>
    <w:rsid w:val="6B814558"/>
    <w:rsid w:val="6B9B2216"/>
    <w:rsid w:val="6C334D13"/>
    <w:rsid w:val="6C791F6F"/>
    <w:rsid w:val="6D6856AB"/>
    <w:rsid w:val="6DFA4688"/>
    <w:rsid w:val="6EFA1CD9"/>
    <w:rsid w:val="6F23376B"/>
    <w:rsid w:val="6F4A74A4"/>
    <w:rsid w:val="6FB70357"/>
    <w:rsid w:val="6FF90841"/>
    <w:rsid w:val="70463DEA"/>
    <w:rsid w:val="70835AFE"/>
    <w:rsid w:val="70C14FE6"/>
    <w:rsid w:val="70F80BA8"/>
    <w:rsid w:val="70FB0C9D"/>
    <w:rsid w:val="710475CC"/>
    <w:rsid w:val="715E4F2E"/>
    <w:rsid w:val="716A0AFD"/>
    <w:rsid w:val="71793279"/>
    <w:rsid w:val="719E60E5"/>
    <w:rsid w:val="71BD5D79"/>
    <w:rsid w:val="71EC787D"/>
    <w:rsid w:val="71FE3596"/>
    <w:rsid w:val="72345C8F"/>
    <w:rsid w:val="727B7999"/>
    <w:rsid w:val="73293BEC"/>
    <w:rsid w:val="736D7EFF"/>
    <w:rsid w:val="73A016D5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77B32BA"/>
    <w:rsid w:val="77D148D4"/>
    <w:rsid w:val="77DE2925"/>
    <w:rsid w:val="77EE4130"/>
    <w:rsid w:val="780305DD"/>
    <w:rsid w:val="789F3EF1"/>
    <w:rsid w:val="78AE785F"/>
    <w:rsid w:val="78CF2423"/>
    <w:rsid w:val="791342A1"/>
    <w:rsid w:val="794516B5"/>
    <w:rsid w:val="79471DA2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5"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8"/>
    <w:semiHidden/>
    <w:qFormat/>
    <w:uiPriority w:val="99"/>
    <w:pPr>
      <w:jc w:val="left"/>
    </w:pPr>
  </w:style>
  <w:style w:type="paragraph" w:styleId="8">
    <w:name w:val="Body Text Indent"/>
    <w:basedOn w:val="1"/>
    <w:link w:val="37"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49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4"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0"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7"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qFormat/>
    <w:uiPriority w:val="39"/>
  </w:style>
  <w:style w:type="paragraph" w:styleId="19">
    <w:name w:val="toc 4"/>
    <w:basedOn w:val="1"/>
    <w:next w:val="1"/>
    <w:qFormat/>
    <w:uiPriority w:val="99"/>
    <w:pPr>
      <w:ind w:left="1260" w:leftChars="600"/>
    </w:pPr>
  </w:style>
  <w:style w:type="paragraph" w:styleId="20">
    <w:name w:val="Subtitle"/>
    <w:basedOn w:val="1"/>
    <w:link w:val="55"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qFormat/>
    <w:uiPriority w:val="99"/>
    <w:pPr>
      <w:ind w:left="2100" w:leftChars="1000"/>
    </w:pPr>
  </w:style>
  <w:style w:type="paragraph" w:styleId="23">
    <w:name w:val="toc 2"/>
    <w:basedOn w:val="1"/>
    <w:next w:val="1"/>
    <w:qFormat/>
    <w:uiPriority w:val="39"/>
    <w:pPr>
      <w:ind w:left="420" w:leftChars="200"/>
    </w:pPr>
  </w:style>
  <w:style w:type="paragraph" w:styleId="24">
    <w:name w:val="toc 9"/>
    <w:basedOn w:val="1"/>
    <w:next w:val="1"/>
    <w:qFormat/>
    <w:uiPriority w:val="99"/>
    <w:pPr>
      <w:ind w:left="3360" w:leftChars="1600"/>
    </w:pPr>
  </w:style>
  <w:style w:type="paragraph" w:styleId="25">
    <w:name w:val="Body Text 2"/>
    <w:basedOn w:val="1"/>
    <w:link w:val="36"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6"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3"/>
    <w:semiHidden/>
    <w:qFormat/>
    <w:uiPriority w:val="99"/>
    <w:rPr>
      <w:b/>
      <w:bCs/>
    </w:rPr>
  </w:style>
  <w:style w:type="table" w:styleId="30">
    <w:name w:val="Table Grid"/>
    <w:basedOn w:val="29"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99"/>
    <w:rPr>
      <w:rFonts w:cs="Times New Roman"/>
    </w:rPr>
  </w:style>
  <w:style w:type="character" w:styleId="33">
    <w:name w:val="Hyperlink"/>
    <w:basedOn w:val="3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35">
    <w:name w:val="标题 2 Char"/>
    <w:link w:val="3"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6">
    <w:name w:val="正文文本 2 Char"/>
    <w:link w:val="25"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7">
    <w:name w:val="正文文本缩进 Char"/>
    <w:link w:val="8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8">
    <w:name w:val="javascript"/>
    <w:qFormat/>
    <w:uiPriority w:val="0"/>
  </w:style>
  <w:style w:type="character" w:customStyle="1" w:styleId="39">
    <w:name w:val="页脚 Char"/>
    <w:link w:val="16"/>
    <w:qFormat/>
    <w:locked/>
    <w:uiPriority w:val="99"/>
    <w:rPr>
      <w:rFonts w:cs="Times New Roman"/>
      <w:sz w:val="18"/>
      <w:szCs w:val="18"/>
    </w:rPr>
  </w:style>
  <w:style w:type="character" w:customStyle="1" w:styleId="40">
    <w:name w:val="正文文本缩进 2 Char"/>
    <w:link w:val="14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1">
    <w:name w:val="页眉 Char"/>
    <w:link w:val="17"/>
    <w:qFormat/>
    <w:locked/>
    <w:uiPriority w:val="99"/>
    <w:rPr>
      <w:rFonts w:cs="Times New Roman"/>
      <w:sz w:val="18"/>
      <w:szCs w:val="18"/>
    </w:rPr>
  </w:style>
  <w:style w:type="character" w:customStyle="1" w:styleId="42">
    <w:name w:val="标题 1 Char"/>
    <w:link w:val="2"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3">
    <w:name w:val="批注主题 Char"/>
    <w:link w:val="28"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4">
    <w:name w:val="日期 Char"/>
    <w:link w:val="13"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5">
    <w:name w:val="标题 3 Char"/>
    <w:link w:val="4"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6">
    <w:name w:val="标题 Char"/>
    <w:link w:val="27"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7">
    <w:name w:val="批注框文本 Char"/>
    <w:link w:val="15"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8">
    <w:name w:val="批注文字 Char"/>
    <w:link w:val="7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49">
    <w:name w:val="纯文本 Char"/>
    <w:link w:val="11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0">
    <w:name w:val="List Paragraph"/>
    <w:basedOn w:val="1"/>
    <w:qFormat/>
    <w:uiPriority w:val="34"/>
    <w:pPr>
      <w:ind w:firstLine="420" w:firstLineChars="200"/>
    </w:pPr>
  </w:style>
  <w:style w:type="paragraph" w:styleId="5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">
    <w:name w:val="列出段落1"/>
    <w:basedOn w:val="1"/>
    <w:qFormat/>
    <w:uiPriority w:val="99"/>
    <w:pPr>
      <w:ind w:firstLine="420" w:firstLineChars="200"/>
    </w:pPr>
    <w:rPr>
      <w:szCs w:val="21"/>
    </w:rPr>
  </w:style>
  <w:style w:type="paragraph" w:customStyle="1" w:styleId="53">
    <w:name w:val="我的正文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4">
    <w:name w:val="批注文字 Char1"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5">
    <w:name w:val="副标题 Char"/>
    <w:basedOn w:val="31"/>
    <w:link w:val="20"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6">
    <w:name w:val="TOC Heading"/>
    <w:basedOn w:val="2"/>
    <w:next w:val="1"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7">
    <w:name w:val="Quote"/>
    <w:basedOn w:val="1"/>
    <w:next w:val="1"/>
    <w:link w:val="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8">
    <w:name w:val="引用 Char"/>
    <w:basedOn w:val="31"/>
    <w:link w:val="57"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5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1063</Words>
  <Characters>1287</Characters>
  <Lines>1</Lines>
  <Paragraphs>1</Paragraphs>
  <TotalTime>1</TotalTime>
  <ScaleCrop>false</ScaleCrop>
  <LinksUpToDate>false</LinksUpToDate>
  <CharactersWithSpaces>1287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2023-10-18T04:07:00Z</cp:lastPrinted>
  <dcterms:modified xsi:type="dcterms:W3CDTF">2026-08-31T01:56:20Z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