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E2E70">
      <w:pPr>
        <w:spacing w:line="360" w:lineRule="auto"/>
        <w:jc w:val="both"/>
        <w:rPr>
          <w:b/>
          <w:color w:val="auto"/>
          <w:sz w:val="24"/>
        </w:rPr>
      </w:pPr>
      <w:bookmarkStart w:id="0" w:name="_Toc410303631"/>
      <w:r>
        <w:rPr>
          <w:rFonts w:hint="eastAsia" w:ascii="宋体" w:hAnsi="宋体"/>
          <w:b/>
          <w:sz w:val="24"/>
          <w:szCs w:val="24"/>
          <w:lang w:val="en-US" w:eastAsia="zh-CN"/>
        </w:rPr>
        <w:t>重大方案</w:t>
      </w:r>
      <w:r>
        <w:rPr>
          <w:rFonts w:hint="eastAsia" w:ascii="宋体" w:hAnsi="宋体"/>
          <w:b/>
          <w:sz w:val="24"/>
          <w:szCs w:val="24"/>
        </w:rPr>
        <w:t>偏离报告表</w:t>
      </w:r>
      <w:r>
        <w:rPr>
          <w:rFonts w:hint="eastAsia"/>
          <w:b/>
          <w:color w:val="auto"/>
          <w:sz w:val="24"/>
        </w:rPr>
        <w:t>(</w:t>
      </w:r>
      <w:r>
        <w:rPr>
          <w:b/>
          <w:color w:val="auto"/>
          <w:sz w:val="24"/>
        </w:rPr>
        <w:t>IEC-C-0</w:t>
      </w:r>
      <w:r>
        <w:rPr>
          <w:rFonts w:hint="eastAsia"/>
          <w:b/>
          <w:color w:val="auto"/>
          <w:sz w:val="24"/>
          <w:lang w:eastAsia="zh-CN"/>
        </w:rPr>
        <w:t>20</w:t>
      </w:r>
      <w:r>
        <w:rPr>
          <w:b/>
          <w:color w:val="auto"/>
          <w:sz w:val="24"/>
        </w:rPr>
        <w:t>-A0</w:t>
      </w:r>
      <w:r>
        <w:rPr>
          <w:rFonts w:hint="eastAsia"/>
          <w:b/>
          <w:color w:val="auto"/>
          <w:sz w:val="24"/>
        </w:rPr>
        <w:t>2</w:t>
      </w:r>
      <w:r>
        <w:rPr>
          <w:b/>
          <w:color w:val="auto"/>
          <w:sz w:val="24"/>
        </w:rPr>
        <w:t>-</w:t>
      </w:r>
      <w:r>
        <w:rPr>
          <w:rFonts w:hint="eastAsia"/>
          <w:b/>
          <w:color w:val="auto"/>
          <w:sz w:val="24"/>
          <w:lang w:eastAsia="zh-CN"/>
        </w:rPr>
        <w:t>V</w:t>
      </w:r>
      <w:r>
        <w:rPr>
          <w:rFonts w:hint="eastAsia"/>
          <w:b/>
          <w:color w:val="auto"/>
          <w:sz w:val="24"/>
          <w:lang w:val="en-US" w:eastAsia="zh-CN"/>
        </w:rPr>
        <w:t>5.0</w:t>
      </w:r>
      <w:r>
        <w:rPr>
          <w:rFonts w:hint="eastAsia"/>
          <w:b/>
          <w:color w:val="auto"/>
          <w:sz w:val="24"/>
        </w:rPr>
        <w:t>)</w:t>
      </w:r>
      <w:bookmarkEnd w:id="0"/>
    </w:p>
    <w:p w14:paraId="2F328FB4">
      <w:pPr>
        <w:spacing w:line="360" w:lineRule="auto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重大方案</w:t>
      </w:r>
      <w:r>
        <w:rPr>
          <w:rFonts w:hint="eastAsia" w:ascii="宋体" w:hAnsi="宋体"/>
          <w:b/>
          <w:sz w:val="30"/>
          <w:szCs w:val="30"/>
        </w:rPr>
        <w:t>偏离报告表</w:t>
      </w:r>
    </w:p>
    <w:tbl>
      <w:tblPr>
        <w:tblStyle w:val="30"/>
        <w:tblW w:w="8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1"/>
        <w:gridCol w:w="1804"/>
        <w:gridCol w:w="1517"/>
        <w:gridCol w:w="2676"/>
      </w:tblGrid>
      <w:tr w14:paraId="4171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BA63">
            <w:pPr>
              <w:spacing w:line="360" w:lineRule="auto"/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 w:val="21"/>
                <w:szCs w:val="21"/>
              </w:rPr>
              <w:t>名称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95AD6"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 w14:paraId="72AB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0A5CC">
            <w:pPr>
              <w:jc w:val="center"/>
              <w:rPr>
                <w:rFonts w:hint="eastAsia" w:ascii="宋体" w:hAnsi="宋体"/>
                <w:b/>
                <w:color w:val="auto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承担专业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562A0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1429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/>
                <w:sz w:val="21"/>
                <w:szCs w:val="21"/>
              </w:rPr>
              <w:t>主要研究者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8F65D"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 w14:paraId="2028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F67B7">
            <w:pPr>
              <w:spacing w:line="360" w:lineRule="auto"/>
              <w:jc w:val="center"/>
              <w:rPr>
                <w:rFonts w:hint="eastAsia"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申办者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44035"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 w14:paraId="145D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F8C17">
            <w:pPr>
              <w:spacing w:line="360" w:lineRule="auto"/>
              <w:jc w:val="center"/>
              <w:rPr>
                <w:rFonts w:hint="eastAsia"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方案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偏离</w:t>
            </w:r>
            <w:r>
              <w:rPr>
                <w:rFonts w:hint="eastAsia" w:ascii="宋体" w:hAnsi="宋体"/>
                <w:sz w:val="21"/>
                <w:szCs w:val="21"/>
              </w:rPr>
              <w:t>涉及研究者姓名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0D47"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 w14:paraId="5E95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C2C72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研究阶段</w:t>
            </w:r>
          </w:p>
        </w:tc>
      </w:tr>
      <w:tr w14:paraId="0FBB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EE81F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□</w:t>
            </w:r>
            <w:r>
              <w:rPr>
                <w:sz w:val="21"/>
                <w:szCs w:val="21"/>
              </w:rPr>
              <w:t>尚未入组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□</w:t>
            </w:r>
            <w:r>
              <w:rPr>
                <w:sz w:val="21"/>
                <w:szCs w:val="21"/>
              </w:rPr>
              <w:t>已入组，正在实施研究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□</w:t>
            </w:r>
            <w:r>
              <w:rPr>
                <w:sz w:val="21"/>
                <w:szCs w:val="21"/>
              </w:rPr>
              <w:t>完成入组，研究干预尚未完成</w:t>
            </w:r>
          </w:p>
          <w:p w14:paraId="5FF43748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ascii="宋体" w:hAnsi="宋体"/>
                <w:color w:val="auto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□</w:t>
            </w:r>
            <w:r>
              <w:rPr>
                <w:sz w:val="21"/>
                <w:szCs w:val="21"/>
              </w:rPr>
              <w:t>研究干预已经</w:t>
            </w:r>
            <w:r>
              <w:rPr>
                <w:spacing w:val="-1"/>
                <w:sz w:val="21"/>
                <w:szCs w:val="21"/>
              </w:rPr>
              <w:t>完成</w:t>
            </w:r>
            <w:r>
              <w:rPr>
                <w:rFonts w:hint="eastAsia"/>
                <w:spacing w:val="-1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eastAsia="宋体"/>
                <w:spacing w:val="-1"/>
                <w:sz w:val="21"/>
                <w:szCs w:val="21"/>
                <w:lang w:eastAsia="zh-CN"/>
              </w:rPr>
              <w:t>□</w:t>
            </w:r>
            <w:r>
              <w:rPr>
                <w:spacing w:val="-1"/>
                <w:sz w:val="21"/>
                <w:szCs w:val="21"/>
              </w:rPr>
              <w:t>随访已经完成</w:t>
            </w:r>
            <w:r>
              <w:rPr>
                <w:rFonts w:hint="eastAsia"/>
                <w:spacing w:val="-1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eastAsia="宋体"/>
                <w:spacing w:val="-1"/>
                <w:sz w:val="21"/>
                <w:szCs w:val="21"/>
                <w:lang w:eastAsia="zh-CN"/>
              </w:rPr>
              <w:t>□</w:t>
            </w:r>
            <w:r>
              <w:rPr>
                <w:spacing w:val="-1"/>
                <w:sz w:val="21"/>
                <w:szCs w:val="21"/>
              </w:rPr>
              <w:t>后期数据处理阶段</w:t>
            </w:r>
          </w:p>
        </w:tc>
      </w:tr>
      <w:tr w14:paraId="1522B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E0F2B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400" w:lineRule="exact"/>
              <w:ind w:left="44" w:leftChars="0" w:right="47" w:rightChars="0" w:hanging="20" w:firstLineChars="0"/>
              <w:jc w:val="center"/>
              <w:textAlignment w:val="auto"/>
              <w:rPr>
                <w:rFonts w:ascii="宋体" w:hAnsi="宋体"/>
                <w:color w:val="auto"/>
              </w:rPr>
            </w:pPr>
            <w:bookmarkStart w:id="1" w:name="_GoBack"/>
            <w:bookmarkEnd w:id="1"/>
            <w:r>
              <w:rPr>
                <w:rFonts w:hint="eastAsia"/>
                <w:sz w:val="21"/>
                <w:szCs w:val="21"/>
                <w:lang w:eastAsia="zh-CN"/>
              </w:rPr>
              <w:t>重大方案偏离情况</w:t>
            </w:r>
          </w:p>
        </w:tc>
      </w:tr>
      <w:tr w14:paraId="7EA14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9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□纳入不符合纳入标准或者符合排除标准的试验参与者。 </w:t>
            </w:r>
          </w:p>
          <w:p w14:paraId="0E510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□符合退出标准而没有让试验参与者退出。</w:t>
            </w:r>
          </w:p>
          <w:p w14:paraId="6B4C3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□给予试验参与者错误的治疗或不正确的剂量。 </w:t>
            </w:r>
          </w:p>
          <w:p w14:paraId="2735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□给予试验参与者方案禁用的合并用药。 </w:t>
            </w:r>
          </w:p>
          <w:p w14:paraId="4B4F1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□未观察主要疗效指标、次要疗效指标。 </w:t>
            </w:r>
          </w:p>
          <w:p w14:paraId="3724B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□研究者未对严重不良事件进行及时处理与评判，未对严重不良事件与研究药物的因果关系做出正确评估。 </w:t>
            </w:r>
          </w:p>
          <w:p w14:paraId="21309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□不遵循严重不良事件报告的规定，如不良事件达到严重的等级却未按严重不良事件报告。 □非重大方案偏离反复发生，对试验参与者的权益和安全、以及研究的科学性造成显著影响的情况。</w:t>
            </w:r>
          </w:p>
          <w:p w14:paraId="3C87B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□为了消除对试验参与者的紧急危害，研究者修改或者偏离试验方案。 </w:t>
            </w:r>
          </w:p>
          <w:p w14:paraId="7484D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□ 持续偏离方案（参照重大偏离报告） </w:t>
            </w:r>
          </w:p>
          <w:p w14:paraId="2A3B5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□其他严重违反GCP原则和试验方案的情况：</w:t>
            </w:r>
          </w:p>
        </w:tc>
      </w:tr>
      <w:tr w14:paraId="0B6C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2FAB2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4" w:leftChars="0" w:right="47" w:rightChars="0" w:hanging="20" w:firstLineChars="0"/>
              <w:jc w:val="center"/>
              <w:textAlignment w:val="auto"/>
              <w:rPr>
                <w:rFonts w:hint="eastAsia" w:ascii="Arial" w:hAnsi="Arial" w:eastAsia="Arial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重大方案偏离事件描述</w:t>
            </w:r>
          </w:p>
        </w:tc>
      </w:tr>
      <w:tr w14:paraId="07DC0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FE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Arial" w:hAnsi="Arial" w:eastAsia="Arial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内容包括：试验参与者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编号、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发生日期、发现日期、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事件基本情况、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发生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原因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分析、试验参与者现状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等）</w:t>
            </w:r>
          </w:p>
        </w:tc>
      </w:tr>
      <w:tr w14:paraId="7DA7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F75FF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400" w:lineRule="exact"/>
              <w:ind w:left="44" w:leftChars="0" w:right="47" w:rightChars="0" w:hanging="20" w:firstLineChars="0"/>
              <w:jc w:val="center"/>
              <w:textAlignment w:val="auto"/>
              <w:rPr>
                <w:rFonts w:hint="eastAsia" w:ascii="Arial" w:hAnsi="Arial" w:eastAsia="Arial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重大方案偏离的影响评估</w:t>
            </w:r>
          </w:p>
        </w:tc>
      </w:tr>
      <w:tr w14:paraId="2B6F2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1E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shd w:val="clear" w:color="auto" w:fill="FFFFFF"/>
                <w:lang w:eastAsia="zh-CN"/>
              </w:rPr>
              <w:t>是否</w:t>
            </w:r>
            <w:r>
              <w:rPr>
                <w:rFonts w:hint="eastAsia" w:ascii="宋体" w:hAnsi="宋体"/>
                <w:sz w:val="21"/>
                <w:szCs w:val="21"/>
              </w:rPr>
              <w:t>影响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的安全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否</w:t>
            </w:r>
          </w:p>
          <w:p w14:paraId="14B3F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shd w:val="clear" w:color="auto" w:fill="FFFFFF"/>
                <w:lang w:eastAsia="zh-CN"/>
              </w:rPr>
              <w:t>是否</w:t>
            </w:r>
            <w:r>
              <w:rPr>
                <w:rFonts w:hint="eastAsia" w:ascii="宋体" w:hAnsi="宋体"/>
                <w:sz w:val="21"/>
                <w:szCs w:val="21"/>
              </w:rPr>
              <w:t>影响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sz w:val="21"/>
                <w:szCs w:val="21"/>
              </w:rPr>
              <w:t>的权益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否</w:t>
            </w:r>
          </w:p>
          <w:p w14:paraId="07755A71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hanging="20" w:firstLineChars="0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  <w:lang w:eastAsia="zh-CN"/>
              </w:rPr>
              <w:t>是否</w:t>
            </w:r>
            <w:r>
              <w:rPr>
                <w:rFonts w:hint="eastAsia" w:ascii="宋体" w:hAnsi="宋体"/>
                <w:sz w:val="21"/>
                <w:szCs w:val="21"/>
              </w:rPr>
              <w:t>对研究结果产生显著影响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否</w:t>
            </w:r>
          </w:p>
          <w:p w14:paraId="7A78AA96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hanging="20" w:firstLineChars="0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fr-FR"/>
              </w:rPr>
              <w:t>是否对违背方案采取了合适的处理措施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 xml:space="preserve">  □是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□否</w:t>
            </w:r>
          </w:p>
        </w:tc>
      </w:tr>
      <w:tr w14:paraId="4DF5F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3482A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4" w:leftChars="0" w:right="47" w:rightChars="0" w:hanging="20" w:firstLineChars="0"/>
              <w:jc w:val="center"/>
              <w:textAlignment w:val="auto"/>
              <w:rPr>
                <w:rFonts w:hint="eastAsia" w:ascii="宋体" w:hAnsi="宋体" w:eastAsia="宋体" w:cs="Arial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  <w:lang w:eastAsia="zh-CN"/>
              </w:rPr>
              <w:t>处理措施及防控预案</w:t>
            </w:r>
          </w:p>
        </w:tc>
      </w:tr>
      <w:tr w14:paraId="5105D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D6139">
            <w:pPr>
              <w:pStyle w:val="6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47" w:rightChars="0"/>
              <w:jc w:val="both"/>
              <w:textAlignment w:val="auto"/>
              <w:rPr>
                <w:rFonts w:hint="eastAsia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 w14:paraId="6BCF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36F2D">
            <w:pPr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主要研究者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                         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日期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年     月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日</w:t>
            </w:r>
          </w:p>
        </w:tc>
      </w:tr>
      <w:tr w14:paraId="64D11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D570E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以下</w:t>
            </w:r>
            <w:r>
              <w:rPr>
                <w:rFonts w:hint="eastAsia" w:ascii="宋体" w:hAnsi="宋体"/>
                <w:color w:val="auto"/>
                <w:lang w:eastAsia="zh-CN"/>
              </w:rPr>
              <w:t>伦理审查委员会</w:t>
            </w:r>
            <w:r>
              <w:rPr>
                <w:rFonts w:hint="eastAsia" w:ascii="宋体" w:hAnsi="宋体"/>
                <w:color w:val="auto"/>
              </w:rPr>
              <w:t>使用</w:t>
            </w:r>
          </w:p>
        </w:tc>
      </w:tr>
      <w:tr w14:paraId="309A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F08E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不依从性质判定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6BBD">
            <w:pPr>
              <w:tabs>
                <w:tab w:val="left" w:pos="630"/>
                <w:tab w:val="center" w:pos="3514"/>
              </w:tabs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lang w:eastAsia="zh-CN"/>
              </w:rPr>
              <w:t>□</w:t>
            </w:r>
            <w:r>
              <w:rPr>
                <w:rFonts w:hint="eastAsia"/>
                <w:color w:val="auto"/>
              </w:rPr>
              <w:t>情节较轻</w:t>
            </w:r>
            <w:r>
              <w:rPr>
                <w:color w:val="auto"/>
              </w:rPr>
              <w:tab/>
            </w:r>
            <w:r>
              <w:rPr>
                <w:rFonts w:hint="eastAsia"/>
                <w:color w:val="auto"/>
              </w:rPr>
              <w:t xml:space="preserve"> □情节严重</w:t>
            </w:r>
          </w:p>
        </w:tc>
      </w:tr>
      <w:tr w14:paraId="24E4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CDD2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审查方式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E0F3">
            <w:pPr>
              <w:keepNext w:val="0"/>
              <w:keepLines w:val="0"/>
              <w:pageBreakBefore w:val="0"/>
              <w:widowControl w:val="0"/>
              <w:tabs>
                <w:tab w:val="left" w:pos="630"/>
                <w:tab w:val="center" w:pos="351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□ 快速审查</w:t>
            </w:r>
          </w:p>
          <w:p w14:paraId="62FF7552">
            <w:pPr>
              <w:keepNext w:val="0"/>
              <w:keepLines w:val="0"/>
              <w:pageBreakBefore w:val="0"/>
              <w:widowControl w:val="0"/>
              <w:tabs>
                <w:tab w:val="left" w:pos="630"/>
                <w:tab w:val="center" w:pos="351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□ 会议审查（严重不依从或快速审查转会议）</w:t>
            </w:r>
          </w:p>
          <w:p w14:paraId="429DAECA">
            <w:pPr>
              <w:keepNext w:val="0"/>
              <w:keepLines w:val="0"/>
              <w:pageBreakBefore w:val="0"/>
              <w:widowControl w:val="0"/>
              <w:tabs>
                <w:tab w:val="left" w:pos="630"/>
                <w:tab w:val="center" w:pos="351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□ 紧急会议审查</w:t>
            </w:r>
          </w:p>
        </w:tc>
      </w:tr>
      <w:tr w14:paraId="0433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46436">
            <w:pPr>
              <w:keepNext w:val="0"/>
              <w:keepLines w:val="0"/>
              <w:pageBreakBefore w:val="0"/>
              <w:widowControl w:val="0"/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审查</w:t>
            </w:r>
            <w:r>
              <w:rPr>
                <w:rFonts w:hint="eastAsia"/>
                <w:color w:val="auto"/>
                <w:lang w:val="en-US" w:eastAsia="zh-CN"/>
              </w:rPr>
              <w:t>意见</w:t>
            </w:r>
          </w:p>
          <w:p w14:paraId="14D42E1B">
            <w:pPr>
              <w:keepNext w:val="0"/>
              <w:keepLines w:val="0"/>
              <w:pageBreakBefore w:val="0"/>
              <w:widowControl w:val="0"/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（可多选或组合）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87A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□批准（同意研究继续进行）；</w:t>
            </w:r>
          </w:p>
          <w:p w14:paraId="7490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 xml:space="preserve">□不批准（拒绝受理该研究者后续提交的新研究申请等）； </w:t>
            </w:r>
          </w:p>
          <w:p w14:paraId="5E5B6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 xml:space="preserve">□修改后批准（要求研究者采取纠正措施并提交书面整改报告；或要求修改文件后执行）； </w:t>
            </w:r>
          </w:p>
          <w:p w14:paraId="10AFF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 xml:space="preserve">□修改后再审（需再次提交伦理审查委员会审查）； </w:t>
            </w:r>
          </w:p>
          <w:p w14:paraId="1FB67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 xml:space="preserve">□继续研究（维持原方案，需落实整改）； </w:t>
            </w:r>
          </w:p>
          <w:p w14:paraId="15183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□暂停或者终止研究（暂停入组；或风险大于受益/严重失职时终止）。</w:t>
            </w:r>
          </w:p>
        </w:tc>
      </w:tr>
      <w:tr w14:paraId="39196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21B86">
            <w:pPr>
              <w:tabs>
                <w:tab w:val="left" w:pos="210"/>
              </w:tabs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附加管理要求（多选）</w:t>
            </w:r>
          </w:p>
          <w:p w14:paraId="513DC329">
            <w:pPr>
              <w:tabs>
                <w:tab w:val="left" w:pos="210"/>
              </w:tabs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</w:p>
          <w:p w14:paraId="5BA6AB13">
            <w:pPr>
              <w:tabs>
                <w:tab w:val="left" w:pos="210"/>
              </w:tabs>
              <w:jc w:val="both"/>
              <w:rPr>
                <w:rFonts w:hint="eastAsia"/>
                <w:color w:val="auto"/>
              </w:rPr>
            </w:pPr>
            <w:r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是否需要附加管理要求？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62A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□ 否（无需额外管理指令，按核心审查意见执行即可）</w:t>
            </w:r>
          </w:p>
          <w:p w14:paraId="28E08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□ 是（请勾选以下适用的附加管理指令，可多选）：</w:t>
            </w:r>
          </w:p>
          <w:p w14:paraId="478A3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　　□ 限制研究者参加该研究的权利（如要求在高年资研究人员指导下工作、重新培训研究者等）；</w:t>
            </w:r>
          </w:p>
          <w:p w14:paraId="3A537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　　□ 要求研究者采取纠正措施并提交书面整改报告（如核心意见未体现）；</w:t>
            </w:r>
          </w:p>
          <w:p w14:paraId="7206C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　　□ 向机构办公室、申办者或监管部门报告，建议采取进一步管理措施；</w:t>
            </w:r>
          </w:p>
          <w:p w14:paraId="3B69A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　　□ 其他：______________________</w:t>
            </w:r>
          </w:p>
        </w:tc>
      </w:tr>
      <w:tr w14:paraId="5779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BB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调整年度/定期审查频率：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□否 </w:t>
            </w:r>
          </w:p>
          <w:p w14:paraId="529E5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520" w:firstLineChars="1200"/>
              <w:jc w:val="lef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FF0000"/>
              </w:rPr>
              <w:t>□ 是，调整为：□3个月</w:t>
            </w:r>
            <w:r>
              <w:rPr>
                <w:rFonts w:hint="eastAsia"/>
                <w:color w:val="FF0000"/>
                <w:lang w:val="en-US" w:eastAsia="zh-CN"/>
              </w:rPr>
              <w:t xml:space="preserve">  </w:t>
            </w:r>
            <w:r>
              <w:rPr>
                <w:rFonts w:hint="eastAsia"/>
                <w:color w:val="FF0000"/>
              </w:rPr>
              <w:t xml:space="preserve"> □6个月 </w:t>
            </w:r>
            <w:r>
              <w:rPr>
                <w:rFonts w:hint="eastAsia"/>
                <w:color w:val="FF0000"/>
                <w:lang w:val="en-US" w:eastAsia="zh-CN"/>
              </w:rPr>
              <w:t xml:space="preserve">  </w:t>
            </w:r>
            <w:r>
              <w:rPr>
                <w:rFonts w:hint="eastAsia"/>
                <w:color w:val="FF0000"/>
              </w:rPr>
              <w:t>□其他______个月</w:t>
            </w:r>
          </w:p>
        </w:tc>
      </w:tr>
      <w:tr w14:paraId="450C3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EE488D">
            <w:pPr>
              <w:tabs>
                <w:tab w:val="left" w:pos="630"/>
              </w:tabs>
              <w:rPr>
                <w:color w:val="auto"/>
              </w:rPr>
            </w:pPr>
            <w:r>
              <w:rPr>
                <w:rFonts w:hint="eastAsia"/>
                <w:color w:val="auto"/>
              </w:rPr>
              <w:t>具体建议</w:t>
            </w:r>
          </w:p>
          <w:p w14:paraId="68DB056A">
            <w:pPr>
              <w:tabs>
                <w:tab w:val="left" w:pos="630"/>
              </w:tabs>
              <w:rPr>
                <w:rFonts w:hint="eastAsia"/>
                <w:color w:val="auto"/>
              </w:rPr>
            </w:pPr>
          </w:p>
          <w:p w14:paraId="0636E03F">
            <w:pPr>
              <w:tabs>
                <w:tab w:val="left" w:pos="630"/>
              </w:tabs>
              <w:rPr>
                <w:rFonts w:hint="eastAsia"/>
                <w:color w:val="auto"/>
              </w:rPr>
            </w:pPr>
          </w:p>
          <w:p w14:paraId="2D2C9FA5">
            <w:pPr>
              <w:tabs>
                <w:tab w:val="left" w:pos="630"/>
              </w:tabs>
              <w:rPr>
                <w:rFonts w:hint="eastAsia"/>
                <w:color w:val="auto"/>
              </w:rPr>
            </w:pPr>
          </w:p>
        </w:tc>
      </w:tr>
      <w:tr w14:paraId="77F3F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A25DE">
            <w:pPr>
              <w:tabs>
                <w:tab w:val="left" w:pos="630"/>
              </w:tabs>
              <w:jc w:val="left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宋体" w:cs="Arial"/>
                <w:color w:val="auto"/>
                <w:sz w:val="21"/>
                <w:szCs w:val="21"/>
              </w:rPr>
              <w:t>利益冲突声明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4038F">
            <w:pPr>
              <w:tabs>
                <w:tab w:val="left" w:pos="630"/>
              </w:tabs>
              <w:jc w:val="left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宋体" w:cs="Arial"/>
                <w:color w:val="auto"/>
                <w:sz w:val="21"/>
                <w:szCs w:val="21"/>
              </w:rPr>
              <w:t>我与所审查的项目之间不存在任何利益冲突</w:t>
            </w:r>
          </w:p>
        </w:tc>
      </w:tr>
      <w:tr w14:paraId="33EF8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F1CC3">
            <w:pPr>
              <w:tabs>
                <w:tab w:val="left" w:pos="630"/>
              </w:tabs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主审委员签字:</w:t>
            </w:r>
          </w:p>
        </w:tc>
        <w:tc>
          <w:tcPr>
            <w:tcW w:w="5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C9C16">
            <w:pPr>
              <w:tabs>
                <w:tab w:val="left" w:pos="630"/>
              </w:tabs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日期：</w:t>
            </w:r>
          </w:p>
        </w:tc>
      </w:tr>
    </w:tbl>
    <w:p w14:paraId="6A925C7B">
      <w:pPr>
        <w:rPr>
          <w:color w:val="auto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F3680">
    <w:pPr>
      <w:pStyle w:val="17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ECA22">
    <w:pPr>
      <w:pStyle w:val="18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</w:t>
    </w:r>
    <w:r>
      <w:rPr>
        <w:rFonts w:hint="eastAsia" w:ascii="Times New Roman" w:hAnsi="Times New Roman"/>
      </w:rPr>
      <w:t>IEC-C-0</w:t>
    </w:r>
    <w:r>
      <w:rPr>
        <w:rFonts w:hint="eastAsia"/>
        <w:lang w:val="en-US" w:eastAsia="zh-CN"/>
      </w:rPr>
      <w:t>20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1540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466657"/>
    <w:rsid w:val="01521743"/>
    <w:rsid w:val="016B26B6"/>
    <w:rsid w:val="018D7DCA"/>
    <w:rsid w:val="01BA053E"/>
    <w:rsid w:val="01C42B8B"/>
    <w:rsid w:val="02A52D67"/>
    <w:rsid w:val="02B40E52"/>
    <w:rsid w:val="02CE01A5"/>
    <w:rsid w:val="031D6EFB"/>
    <w:rsid w:val="03443531"/>
    <w:rsid w:val="035717DD"/>
    <w:rsid w:val="03866FDC"/>
    <w:rsid w:val="038C112E"/>
    <w:rsid w:val="038F0263"/>
    <w:rsid w:val="03903AE7"/>
    <w:rsid w:val="03D1597D"/>
    <w:rsid w:val="03D25855"/>
    <w:rsid w:val="03E70DB3"/>
    <w:rsid w:val="04C2712A"/>
    <w:rsid w:val="04F76DD4"/>
    <w:rsid w:val="04FD0162"/>
    <w:rsid w:val="050250E9"/>
    <w:rsid w:val="053242B0"/>
    <w:rsid w:val="05BA3FC9"/>
    <w:rsid w:val="05C313AC"/>
    <w:rsid w:val="06AA66F4"/>
    <w:rsid w:val="077E1A2E"/>
    <w:rsid w:val="07B54E57"/>
    <w:rsid w:val="07CA6A21"/>
    <w:rsid w:val="07EC726F"/>
    <w:rsid w:val="07F87185"/>
    <w:rsid w:val="081010E1"/>
    <w:rsid w:val="08163245"/>
    <w:rsid w:val="0817778D"/>
    <w:rsid w:val="083B16CD"/>
    <w:rsid w:val="087E378B"/>
    <w:rsid w:val="097A09E3"/>
    <w:rsid w:val="09F25D5F"/>
    <w:rsid w:val="0A1B0F4E"/>
    <w:rsid w:val="0ADD6C61"/>
    <w:rsid w:val="0AF32ECD"/>
    <w:rsid w:val="0B2649B7"/>
    <w:rsid w:val="0B52745A"/>
    <w:rsid w:val="0C021464"/>
    <w:rsid w:val="0C183B14"/>
    <w:rsid w:val="0C2D5E9F"/>
    <w:rsid w:val="0C3E0FCA"/>
    <w:rsid w:val="0CCD26E3"/>
    <w:rsid w:val="0CF5527F"/>
    <w:rsid w:val="0D181FDD"/>
    <w:rsid w:val="0D4912D9"/>
    <w:rsid w:val="0D6C56B8"/>
    <w:rsid w:val="0DAC149F"/>
    <w:rsid w:val="0E034A3B"/>
    <w:rsid w:val="0E807D4C"/>
    <w:rsid w:val="0E884F40"/>
    <w:rsid w:val="0F454F8E"/>
    <w:rsid w:val="0F656151"/>
    <w:rsid w:val="0F885CA3"/>
    <w:rsid w:val="0FBF4992"/>
    <w:rsid w:val="10016849"/>
    <w:rsid w:val="10743471"/>
    <w:rsid w:val="10BC3A5F"/>
    <w:rsid w:val="11167533"/>
    <w:rsid w:val="11291336"/>
    <w:rsid w:val="1168370B"/>
    <w:rsid w:val="11CE706E"/>
    <w:rsid w:val="11D402A7"/>
    <w:rsid w:val="11DC5CCF"/>
    <w:rsid w:val="121561FB"/>
    <w:rsid w:val="12415B32"/>
    <w:rsid w:val="124A4004"/>
    <w:rsid w:val="124E024F"/>
    <w:rsid w:val="125D526F"/>
    <w:rsid w:val="12867DFA"/>
    <w:rsid w:val="12A33949"/>
    <w:rsid w:val="12E60488"/>
    <w:rsid w:val="132D60B6"/>
    <w:rsid w:val="13833F28"/>
    <w:rsid w:val="138459D2"/>
    <w:rsid w:val="13A66F04"/>
    <w:rsid w:val="13D06732"/>
    <w:rsid w:val="144204BF"/>
    <w:rsid w:val="14A0576E"/>
    <w:rsid w:val="14E014B5"/>
    <w:rsid w:val="15114005"/>
    <w:rsid w:val="151F0689"/>
    <w:rsid w:val="154F0566"/>
    <w:rsid w:val="15746899"/>
    <w:rsid w:val="1583643A"/>
    <w:rsid w:val="15B230C0"/>
    <w:rsid w:val="15BB29D2"/>
    <w:rsid w:val="1631177A"/>
    <w:rsid w:val="16753188"/>
    <w:rsid w:val="16885CB3"/>
    <w:rsid w:val="16921052"/>
    <w:rsid w:val="176862B9"/>
    <w:rsid w:val="17B352BD"/>
    <w:rsid w:val="17CB7A6F"/>
    <w:rsid w:val="17E23913"/>
    <w:rsid w:val="17E554D0"/>
    <w:rsid w:val="180D6236"/>
    <w:rsid w:val="1815568F"/>
    <w:rsid w:val="181F06C4"/>
    <w:rsid w:val="183C55EC"/>
    <w:rsid w:val="18665E7E"/>
    <w:rsid w:val="18CD30A7"/>
    <w:rsid w:val="19713598"/>
    <w:rsid w:val="1A283F89"/>
    <w:rsid w:val="1A4109B4"/>
    <w:rsid w:val="1AF55659"/>
    <w:rsid w:val="1B4855C5"/>
    <w:rsid w:val="1B4C60EF"/>
    <w:rsid w:val="1B5B5A7E"/>
    <w:rsid w:val="1B666D00"/>
    <w:rsid w:val="1B861A71"/>
    <w:rsid w:val="1B9613EA"/>
    <w:rsid w:val="1BCB2DA2"/>
    <w:rsid w:val="1BF105C9"/>
    <w:rsid w:val="1C29062A"/>
    <w:rsid w:val="1C304633"/>
    <w:rsid w:val="1C4A1A87"/>
    <w:rsid w:val="1C972642"/>
    <w:rsid w:val="1D2B7B0B"/>
    <w:rsid w:val="1D4E55A7"/>
    <w:rsid w:val="1DB47B00"/>
    <w:rsid w:val="1DD604DE"/>
    <w:rsid w:val="1E2B1DB5"/>
    <w:rsid w:val="1E73323B"/>
    <w:rsid w:val="1EBB1A4A"/>
    <w:rsid w:val="1EE137C7"/>
    <w:rsid w:val="1EF65C58"/>
    <w:rsid w:val="1EF65EF6"/>
    <w:rsid w:val="1F26383F"/>
    <w:rsid w:val="1F2C1918"/>
    <w:rsid w:val="1F610B8A"/>
    <w:rsid w:val="1FC019CA"/>
    <w:rsid w:val="1FF61654"/>
    <w:rsid w:val="202F37BE"/>
    <w:rsid w:val="20AA3B3C"/>
    <w:rsid w:val="214B34CF"/>
    <w:rsid w:val="216D57E7"/>
    <w:rsid w:val="226B1251"/>
    <w:rsid w:val="227B4A78"/>
    <w:rsid w:val="22975239"/>
    <w:rsid w:val="22E744D4"/>
    <w:rsid w:val="22F4634C"/>
    <w:rsid w:val="231A50A3"/>
    <w:rsid w:val="23254599"/>
    <w:rsid w:val="237B3E42"/>
    <w:rsid w:val="238A2EEC"/>
    <w:rsid w:val="23F7524F"/>
    <w:rsid w:val="242C11B4"/>
    <w:rsid w:val="243B79EB"/>
    <w:rsid w:val="24442F8E"/>
    <w:rsid w:val="24B03B5D"/>
    <w:rsid w:val="24E502EB"/>
    <w:rsid w:val="24F17DEC"/>
    <w:rsid w:val="25A73A13"/>
    <w:rsid w:val="25D427AA"/>
    <w:rsid w:val="26051C44"/>
    <w:rsid w:val="260704EC"/>
    <w:rsid w:val="261347B7"/>
    <w:rsid w:val="26345740"/>
    <w:rsid w:val="263712CE"/>
    <w:rsid w:val="26724F14"/>
    <w:rsid w:val="26CB3F7B"/>
    <w:rsid w:val="271E5FEA"/>
    <w:rsid w:val="27223D2C"/>
    <w:rsid w:val="277F6CFA"/>
    <w:rsid w:val="27AE0BD0"/>
    <w:rsid w:val="27B70AB5"/>
    <w:rsid w:val="27BC27E0"/>
    <w:rsid w:val="27BD73F5"/>
    <w:rsid w:val="2801136F"/>
    <w:rsid w:val="280D0539"/>
    <w:rsid w:val="281F15E6"/>
    <w:rsid w:val="2837647D"/>
    <w:rsid w:val="28BC1F5F"/>
    <w:rsid w:val="28CF3B76"/>
    <w:rsid w:val="28D725A1"/>
    <w:rsid w:val="28F32043"/>
    <w:rsid w:val="29177E0C"/>
    <w:rsid w:val="294966C5"/>
    <w:rsid w:val="29E23D99"/>
    <w:rsid w:val="29F23503"/>
    <w:rsid w:val="2A0165B5"/>
    <w:rsid w:val="2A4C661A"/>
    <w:rsid w:val="2A61691A"/>
    <w:rsid w:val="2A8F4398"/>
    <w:rsid w:val="2B304EDB"/>
    <w:rsid w:val="2B326508"/>
    <w:rsid w:val="2B48310F"/>
    <w:rsid w:val="2B527CDC"/>
    <w:rsid w:val="2BA07051"/>
    <w:rsid w:val="2BA204AF"/>
    <w:rsid w:val="2BFA1CA3"/>
    <w:rsid w:val="2C081775"/>
    <w:rsid w:val="2C1159E1"/>
    <w:rsid w:val="2C385CE4"/>
    <w:rsid w:val="2C8578CE"/>
    <w:rsid w:val="2C8B4122"/>
    <w:rsid w:val="2CCE58FC"/>
    <w:rsid w:val="2CD46954"/>
    <w:rsid w:val="2E093675"/>
    <w:rsid w:val="2E0B7A85"/>
    <w:rsid w:val="2E335D6E"/>
    <w:rsid w:val="2E820118"/>
    <w:rsid w:val="2ECD025A"/>
    <w:rsid w:val="2EF958DA"/>
    <w:rsid w:val="2F10374D"/>
    <w:rsid w:val="2F193B7C"/>
    <w:rsid w:val="2F2D14C0"/>
    <w:rsid w:val="2F3951BF"/>
    <w:rsid w:val="2F8E1C6F"/>
    <w:rsid w:val="2F8F1814"/>
    <w:rsid w:val="2FCC29AF"/>
    <w:rsid w:val="2FCF07C9"/>
    <w:rsid w:val="30104898"/>
    <w:rsid w:val="304112CF"/>
    <w:rsid w:val="30844E5B"/>
    <w:rsid w:val="308A649E"/>
    <w:rsid w:val="30A32EA5"/>
    <w:rsid w:val="30AF7922"/>
    <w:rsid w:val="30BA6D84"/>
    <w:rsid w:val="30DD2489"/>
    <w:rsid w:val="314A7D51"/>
    <w:rsid w:val="3155147F"/>
    <w:rsid w:val="31565C05"/>
    <w:rsid w:val="31AE37B4"/>
    <w:rsid w:val="31C51E2E"/>
    <w:rsid w:val="31DF50A9"/>
    <w:rsid w:val="31F462C5"/>
    <w:rsid w:val="3211678F"/>
    <w:rsid w:val="338C301A"/>
    <w:rsid w:val="33E621A9"/>
    <w:rsid w:val="341E2485"/>
    <w:rsid w:val="34586FDF"/>
    <w:rsid w:val="34857F7B"/>
    <w:rsid w:val="3494561D"/>
    <w:rsid w:val="34B644B3"/>
    <w:rsid w:val="34E00D83"/>
    <w:rsid w:val="34FA25E4"/>
    <w:rsid w:val="350026BC"/>
    <w:rsid w:val="35415CC5"/>
    <w:rsid w:val="35995E1E"/>
    <w:rsid w:val="359F0C3E"/>
    <w:rsid w:val="35AF114F"/>
    <w:rsid w:val="361B3D26"/>
    <w:rsid w:val="364554DD"/>
    <w:rsid w:val="364D3926"/>
    <w:rsid w:val="36956196"/>
    <w:rsid w:val="36C94D6E"/>
    <w:rsid w:val="37322871"/>
    <w:rsid w:val="374455F9"/>
    <w:rsid w:val="374761B1"/>
    <w:rsid w:val="37997C9C"/>
    <w:rsid w:val="37D45922"/>
    <w:rsid w:val="38376F0C"/>
    <w:rsid w:val="385B709E"/>
    <w:rsid w:val="3888244C"/>
    <w:rsid w:val="38892D0B"/>
    <w:rsid w:val="38AE3203"/>
    <w:rsid w:val="39055318"/>
    <w:rsid w:val="394A48DD"/>
    <w:rsid w:val="394B0965"/>
    <w:rsid w:val="3A08550A"/>
    <w:rsid w:val="3A20597D"/>
    <w:rsid w:val="3A363B0D"/>
    <w:rsid w:val="3A9948FB"/>
    <w:rsid w:val="3AA60379"/>
    <w:rsid w:val="3AB725F5"/>
    <w:rsid w:val="3B5E05B5"/>
    <w:rsid w:val="3B6F7EA4"/>
    <w:rsid w:val="3BAE7642"/>
    <w:rsid w:val="3BB865B6"/>
    <w:rsid w:val="3BCB62E9"/>
    <w:rsid w:val="3BDD7E24"/>
    <w:rsid w:val="3C051C75"/>
    <w:rsid w:val="3C830972"/>
    <w:rsid w:val="3CAB2E91"/>
    <w:rsid w:val="3CEA2E7D"/>
    <w:rsid w:val="3D007D17"/>
    <w:rsid w:val="3D124BBA"/>
    <w:rsid w:val="3D7A6218"/>
    <w:rsid w:val="3DAB0DAD"/>
    <w:rsid w:val="3DBC635F"/>
    <w:rsid w:val="3E0449F5"/>
    <w:rsid w:val="3F0A4526"/>
    <w:rsid w:val="3F180E14"/>
    <w:rsid w:val="3F5D2D40"/>
    <w:rsid w:val="3F8114FB"/>
    <w:rsid w:val="3FA4757D"/>
    <w:rsid w:val="40312608"/>
    <w:rsid w:val="404A39B1"/>
    <w:rsid w:val="40532D51"/>
    <w:rsid w:val="405E6B02"/>
    <w:rsid w:val="407225E2"/>
    <w:rsid w:val="410C5AAF"/>
    <w:rsid w:val="412C1F7C"/>
    <w:rsid w:val="41B16A4B"/>
    <w:rsid w:val="41C226C9"/>
    <w:rsid w:val="41DB2FFE"/>
    <w:rsid w:val="42403E6F"/>
    <w:rsid w:val="426B25D4"/>
    <w:rsid w:val="42B7390E"/>
    <w:rsid w:val="43122C20"/>
    <w:rsid w:val="431759AB"/>
    <w:rsid w:val="43875283"/>
    <w:rsid w:val="43A34095"/>
    <w:rsid w:val="43CF6B92"/>
    <w:rsid w:val="43D94A66"/>
    <w:rsid w:val="43DF1796"/>
    <w:rsid w:val="442D525D"/>
    <w:rsid w:val="448E0676"/>
    <w:rsid w:val="44B93FF0"/>
    <w:rsid w:val="44DB1E54"/>
    <w:rsid w:val="44FB7439"/>
    <w:rsid w:val="453F2CDA"/>
    <w:rsid w:val="45B3679A"/>
    <w:rsid w:val="45CA01EC"/>
    <w:rsid w:val="46733805"/>
    <w:rsid w:val="46C77931"/>
    <w:rsid w:val="47372A84"/>
    <w:rsid w:val="47F47107"/>
    <w:rsid w:val="482232CE"/>
    <w:rsid w:val="482B6CCE"/>
    <w:rsid w:val="484025FF"/>
    <w:rsid w:val="48557A9E"/>
    <w:rsid w:val="48AA455C"/>
    <w:rsid w:val="48C51D74"/>
    <w:rsid w:val="48FD3D13"/>
    <w:rsid w:val="49047ECE"/>
    <w:rsid w:val="49FE1F7F"/>
    <w:rsid w:val="4A2D4613"/>
    <w:rsid w:val="4A477739"/>
    <w:rsid w:val="4A8A3813"/>
    <w:rsid w:val="4AB32D6A"/>
    <w:rsid w:val="4AB77724"/>
    <w:rsid w:val="4AE922E8"/>
    <w:rsid w:val="4B6202EC"/>
    <w:rsid w:val="4B9C1A50"/>
    <w:rsid w:val="4BD368C5"/>
    <w:rsid w:val="4C087FCB"/>
    <w:rsid w:val="4C0B1510"/>
    <w:rsid w:val="4C3D5C0E"/>
    <w:rsid w:val="4C792459"/>
    <w:rsid w:val="4C9C5461"/>
    <w:rsid w:val="4D333749"/>
    <w:rsid w:val="4DA05B20"/>
    <w:rsid w:val="4DC62DB4"/>
    <w:rsid w:val="4E0570D7"/>
    <w:rsid w:val="4E2D2E33"/>
    <w:rsid w:val="4E4D39E3"/>
    <w:rsid w:val="4ED16940"/>
    <w:rsid w:val="4ED432AF"/>
    <w:rsid w:val="4F812992"/>
    <w:rsid w:val="4FF36569"/>
    <w:rsid w:val="50615016"/>
    <w:rsid w:val="50937738"/>
    <w:rsid w:val="50A56CB1"/>
    <w:rsid w:val="51114222"/>
    <w:rsid w:val="51B64A1D"/>
    <w:rsid w:val="51D15829"/>
    <w:rsid w:val="51D54704"/>
    <w:rsid w:val="51E62F25"/>
    <w:rsid w:val="52280DF1"/>
    <w:rsid w:val="523C5624"/>
    <w:rsid w:val="52495492"/>
    <w:rsid w:val="524A74CA"/>
    <w:rsid w:val="5252448D"/>
    <w:rsid w:val="52965AF3"/>
    <w:rsid w:val="52B93909"/>
    <w:rsid w:val="52E07A71"/>
    <w:rsid w:val="53387220"/>
    <w:rsid w:val="536F35A6"/>
    <w:rsid w:val="53910467"/>
    <w:rsid w:val="53B36EAB"/>
    <w:rsid w:val="53C9715A"/>
    <w:rsid w:val="53D1326E"/>
    <w:rsid w:val="53E3123F"/>
    <w:rsid w:val="53EC3BAC"/>
    <w:rsid w:val="54716DD1"/>
    <w:rsid w:val="54992955"/>
    <w:rsid w:val="5516017D"/>
    <w:rsid w:val="55164621"/>
    <w:rsid w:val="55187250"/>
    <w:rsid w:val="552D319F"/>
    <w:rsid w:val="554967A4"/>
    <w:rsid w:val="55610053"/>
    <w:rsid w:val="557A1529"/>
    <w:rsid w:val="558467A3"/>
    <w:rsid w:val="5586223F"/>
    <w:rsid w:val="55E47D24"/>
    <w:rsid w:val="55FD149D"/>
    <w:rsid w:val="565A2427"/>
    <w:rsid w:val="56E32F23"/>
    <w:rsid w:val="56F20776"/>
    <w:rsid w:val="57510F26"/>
    <w:rsid w:val="578C1E78"/>
    <w:rsid w:val="57A63A5E"/>
    <w:rsid w:val="57C00874"/>
    <w:rsid w:val="57FB2F35"/>
    <w:rsid w:val="58017371"/>
    <w:rsid w:val="581110D0"/>
    <w:rsid w:val="58306B5A"/>
    <w:rsid w:val="58682C37"/>
    <w:rsid w:val="588E127C"/>
    <w:rsid w:val="594E22EA"/>
    <w:rsid w:val="595E1385"/>
    <w:rsid w:val="5A625C12"/>
    <w:rsid w:val="5A9A613F"/>
    <w:rsid w:val="5AF15CAE"/>
    <w:rsid w:val="5B164E85"/>
    <w:rsid w:val="5B614B12"/>
    <w:rsid w:val="5B751975"/>
    <w:rsid w:val="5B7A6F8C"/>
    <w:rsid w:val="5BBA55DA"/>
    <w:rsid w:val="5C20232D"/>
    <w:rsid w:val="5CBE30B7"/>
    <w:rsid w:val="5CC53B48"/>
    <w:rsid w:val="5CCB5E94"/>
    <w:rsid w:val="5CE40B61"/>
    <w:rsid w:val="5D834805"/>
    <w:rsid w:val="5D8A028F"/>
    <w:rsid w:val="5D8B2D00"/>
    <w:rsid w:val="5DEF6881"/>
    <w:rsid w:val="5E060FB2"/>
    <w:rsid w:val="5E1C64DA"/>
    <w:rsid w:val="5E293134"/>
    <w:rsid w:val="5E2D7688"/>
    <w:rsid w:val="5E8C3CE0"/>
    <w:rsid w:val="5EBD3D5F"/>
    <w:rsid w:val="5EDA0F44"/>
    <w:rsid w:val="5EEE216B"/>
    <w:rsid w:val="5F8C78AA"/>
    <w:rsid w:val="5FA104DD"/>
    <w:rsid w:val="5FAB58D6"/>
    <w:rsid w:val="605F496D"/>
    <w:rsid w:val="60924BD2"/>
    <w:rsid w:val="609E5A0A"/>
    <w:rsid w:val="60A47A5D"/>
    <w:rsid w:val="60BA4FC1"/>
    <w:rsid w:val="60C2753E"/>
    <w:rsid w:val="60FF4D92"/>
    <w:rsid w:val="611777EE"/>
    <w:rsid w:val="61215987"/>
    <w:rsid w:val="61C55405"/>
    <w:rsid w:val="61E81E20"/>
    <w:rsid w:val="621421A5"/>
    <w:rsid w:val="62251F1F"/>
    <w:rsid w:val="626C4FB8"/>
    <w:rsid w:val="62725FBE"/>
    <w:rsid w:val="62832486"/>
    <w:rsid w:val="629E17B2"/>
    <w:rsid w:val="62E80D13"/>
    <w:rsid w:val="63AB23D8"/>
    <w:rsid w:val="63C74D38"/>
    <w:rsid w:val="63FE29C9"/>
    <w:rsid w:val="641E1CDA"/>
    <w:rsid w:val="643105DE"/>
    <w:rsid w:val="643E22D7"/>
    <w:rsid w:val="648F79CA"/>
    <w:rsid w:val="64B159B9"/>
    <w:rsid w:val="64CA722D"/>
    <w:rsid w:val="64CD7C81"/>
    <w:rsid w:val="64E87773"/>
    <w:rsid w:val="655C6080"/>
    <w:rsid w:val="65631C0A"/>
    <w:rsid w:val="65790D87"/>
    <w:rsid w:val="65CE3D15"/>
    <w:rsid w:val="66192560"/>
    <w:rsid w:val="661A6B25"/>
    <w:rsid w:val="664B09CF"/>
    <w:rsid w:val="666029C5"/>
    <w:rsid w:val="66734DBC"/>
    <w:rsid w:val="66D07A07"/>
    <w:rsid w:val="67200DF2"/>
    <w:rsid w:val="673D01AE"/>
    <w:rsid w:val="67527824"/>
    <w:rsid w:val="67A132B3"/>
    <w:rsid w:val="67BF1DE9"/>
    <w:rsid w:val="67D70870"/>
    <w:rsid w:val="6814614D"/>
    <w:rsid w:val="683F2B36"/>
    <w:rsid w:val="68845596"/>
    <w:rsid w:val="68B63CF9"/>
    <w:rsid w:val="68B82E7C"/>
    <w:rsid w:val="68E0459C"/>
    <w:rsid w:val="68FF6EAB"/>
    <w:rsid w:val="69A00505"/>
    <w:rsid w:val="69EF5E88"/>
    <w:rsid w:val="6A882D4E"/>
    <w:rsid w:val="6A9A7E1F"/>
    <w:rsid w:val="6A9E28E4"/>
    <w:rsid w:val="6AD10F53"/>
    <w:rsid w:val="6ADD6F00"/>
    <w:rsid w:val="6B0A37EF"/>
    <w:rsid w:val="6B5A0A5A"/>
    <w:rsid w:val="6B814558"/>
    <w:rsid w:val="6B9B2216"/>
    <w:rsid w:val="6BDA7094"/>
    <w:rsid w:val="6C3311BD"/>
    <w:rsid w:val="6C334D13"/>
    <w:rsid w:val="6C791F6F"/>
    <w:rsid w:val="6D521B17"/>
    <w:rsid w:val="6D6856AB"/>
    <w:rsid w:val="6DFA4688"/>
    <w:rsid w:val="6EA83964"/>
    <w:rsid w:val="6EFA1CD9"/>
    <w:rsid w:val="6F496C60"/>
    <w:rsid w:val="6F4A74A4"/>
    <w:rsid w:val="6F593630"/>
    <w:rsid w:val="6F7306AB"/>
    <w:rsid w:val="6FB70357"/>
    <w:rsid w:val="6FCD6BCA"/>
    <w:rsid w:val="6FD35191"/>
    <w:rsid w:val="6FF90841"/>
    <w:rsid w:val="70463DEA"/>
    <w:rsid w:val="70473F3C"/>
    <w:rsid w:val="70772856"/>
    <w:rsid w:val="70835AFE"/>
    <w:rsid w:val="70C14FE6"/>
    <w:rsid w:val="70F80BA8"/>
    <w:rsid w:val="70FB0C9D"/>
    <w:rsid w:val="710475CC"/>
    <w:rsid w:val="715E4F2E"/>
    <w:rsid w:val="716A0AFD"/>
    <w:rsid w:val="71793279"/>
    <w:rsid w:val="719E60E5"/>
    <w:rsid w:val="71BD5D79"/>
    <w:rsid w:val="71EC787D"/>
    <w:rsid w:val="71FE3596"/>
    <w:rsid w:val="727B7999"/>
    <w:rsid w:val="727E4290"/>
    <w:rsid w:val="72D27BCA"/>
    <w:rsid w:val="73293BEC"/>
    <w:rsid w:val="73442A76"/>
    <w:rsid w:val="7362793F"/>
    <w:rsid w:val="736D7EFF"/>
    <w:rsid w:val="73A016D5"/>
    <w:rsid w:val="73A66718"/>
    <w:rsid w:val="73AC06C9"/>
    <w:rsid w:val="740E58C4"/>
    <w:rsid w:val="742A2C30"/>
    <w:rsid w:val="748F53FE"/>
    <w:rsid w:val="751D0C5C"/>
    <w:rsid w:val="7526200C"/>
    <w:rsid w:val="754D7B3D"/>
    <w:rsid w:val="75543C54"/>
    <w:rsid w:val="755F3940"/>
    <w:rsid w:val="75803660"/>
    <w:rsid w:val="75864A53"/>
    <w:rsid w:val="75BC4043"/>
    <w:rsid w:val="761F1063"/>
    <w:rsid w:val="7655679C"/>
    <w:rsid w:val="76692823"/>
    <w:rsid w:val="76843742"/>
    <w:rsid w:val="7694749C"/>
    <w:rsid w:val="769E7B7B"/>
    <w:rsid w:val="76BE285E"/>
    <w:rsid w:val="777B32BA"/>
    <w:rsid w:val="77813724"/>
    <w:rsid w:val="77D148D4"/>
    <w:rsid w:val="77DE2925"/>
    <w:rsid w:val="77EE4130"/>
    <w:rsid w:val="780305DD"/>
    <w:rsid w:val="789F6070"/>
    <w:rsid w:val="78AE785F"/>
    <w:rsid w:val="78E536B2"/>
    <w:rsid w:val="794516B5"/>
    <w:rsid w:val="79471DA2"/>
    <w:rsid w:val="797D2110"/>
    <w:rsid w:val="797F7E64"/>
    <w:rsid w:val="79C362DC"/>
    <w:rsid w:val="79D73ACF"/>
    <w:rsid w:val="79F44681"/>
    <w:rsid w:val="7A4C6481"/>
    <w:rsid w:val="7A94263C"/>
    <w:rsid w:val="7AE15B29"/>
    <w:rsid w:val="7AF97A75"/>
    <w:rsid w:val="7B002BB2"/>
    <w:rsid w:val="7B197943"/>
    <w:rsid w:val="7B4038F6"/>
    <w:rsid w:val="7B6570D9"/>
    <w:rsid w:val="7BA7370E"/>
    <w:rsid w:val="7BFA548C"/>
    <w:rsid w:val="7C366A42"/>
    <w:rsid w:val="7C5B2DE5"/>
    <w:rsid w:val="7CC02F1C"/>
    <w:rsid w:val="7CC3033B"/>
    <w:rsid w:val="7CCF7ECC"/>
    <w:rsid w:val="7CD82038"/>
    <w:rsid w:val="7D0D2996"/>
    <w:rsid w:val="7D1A7D1C"/>
    <w:rsid w:val="7DC5053A"/>
    <w:rsid w:val="7E0E1A8A"/>
    <w:rsid w:val="7E1A042F"/>
    <w:rsid w:val="7E4577B8"/>
    <w:rsid w:val="7E5427F9"/>
    <w:rsid w:val="7E705C9C"/>
    <w:rsid w:val="7E851D4C"/>
    <w:rsid w:val="7EF7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2">
    <w:name w:val="Default Paragraph Font"/>
    <w:autoRedefine/>
    <w:semiHidden/>
    <w:unhideWhenUsed/>
    <w:qFormat/>
    <w:uiPriority w:val="1"/>
  </w:style>
  <w:style w:type="table" w:default="1" w:styleId="3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autoRedefine/>
    <w:qFormat/>
    <w:uiPriority w:val="99"/>
    <w:pPr>
      <w:ind w:left="2520" w:leftChars="1200"/>
    </w:pPr>
  </w:style>
  <w:style w:type="paragraph" w:styleId="6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9"/>
    <w:autoRedefine/>
    <w:semiHidden/>
    <w:qFormat/>
    <w:uiPriority w:val="99"/>
    <w:pPr>
      <w:jc w:val="left"/>
    </w:pPr>
  </w:style>
  <w:style w:type="paragraph" w:styleId="8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9">
    <w:name w:val="Body Text Indent"/>
    <w:basedOn w:val="1"/>
    <w:link w:val="38"/>
    <w:autoRedefine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autoRedefine/>
    <w:qFormat/>
    <w:uiPriority w:val="99"/>
    <w:pPr>
      <w:ind w:left="1680" w:leftChars="800"/>
    </w:pPr>
  </w:style>
  <w:style w:type="paragraph" w:styleId="11">
    <w:name w:val="toc 3"/>
    <w:basedOn w:val="1"/>
    <w:next w:val="1"/>
    <w:autoRedefine/>
    <w:qFormat/>
    <w:uiPriority w:val="39"/>
    <w:pPr>
      <w:ind w:left="840" w:leftChars="400"/>
    </w:pPr>
  </w:style>
  <w:style w:type="paragraph" w:styleId="12">
    <w:name w:val="Plain Text"/>
    <w:basedOn w:val="1"/>
    <w:link w:val="50"/>
    <w:autoRedefine/>
    <w:qFormat/>
    <w:uiPriority w:val="0"/>
    <w:rPr>
      <w:rFonts w:ascii="宋体" w:hAnsi="Courier New"/>
      <w:szCs w:val="20"/>
    </w:rPr>
  </w:style>
  <w:style w:type="paragraph" w:styleId="13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4">
    <w:name w:val="Date"/>
    <w:basedOn w:val="1"/>
    <w:next w:val="1"/>
    <w:link w:val="45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5">
    <w:name w:val="Body Text Indent 2"/>
    <w:basedOn w:val="1"/>
    <w:link w:val="4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6">
    <w:name w:val="Balloon Text"/>
    <w:basedOn w:val="1"/>
    <w:link w:val="48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7">
    <w:name w:val="footer"/>
    <w:basedOn w:val="1"/>
    <w:link w:val="4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autoRedefine/>
    <w:qFormat/>
    <w:uiPriority w:val="39"/>
  </w:style>
  <w:style w:type="paragraph" w:styleId="20">
    <w:name w:val="toc 4"/>
    <w:basedOn w:val="1"/>
    <w:next w:val="1"/>
    <w:autoRedefine/>
    <w:qFormat/>
    <w:uiPriority w:val="99"/>
    <w:pPr>
      <w:ind w:left="1260" w:leftChars="600"/>
    </w:pPr>
  </w:style>
  <w:style w:type="paragraph" w:styleId="21">
    <w:name w:val="Subtitle"/>
    <w:basedOn w:val="1"/>
    <w:link w:val="56"/>
    <w:autoRedefine/>
    <w:qFormat/>
    <w:locked/>
    <w:uiPriority w:val="0"/>
    <w:pPr>
      <w:jc w:val="center"/>
    </w:pPr>
    <w:rPr>
      <w:b/>
      <w:bCs/>
    </w:rPr>
  </w:style>
  <w:style w:type="paragraph" w:styleId="22">
    <w:name w:val="List"/>
    <w:basedOn w:val="1"/>
    <w:autoRedefine/>
    <w:qFormat/>
    <w:uiPriority w:val="0"/>
    <w:pPr>
      <w:ind w:left="200" w:hanging="200" w:hangingChars="200"/>
    </w:pPr>
    <w:rPr>
      <w:szCs w:val="21"/>
    </w:rPr>
  </w:style>
  <w:style w:type="paragraph" w:styleId="23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4">
    <w:name w:val="toc 2"/>
    <w:basedOn w:val="1"/>
    <w:next w:val="1"/>
    <w:autoRedefine/>
    <w:qFormat/>
    <w:uiPriority w:val="39"/>
    <w:pPr>
      <w:ind w:left="420" w:leftChars="200"/>
    </w:pPr>
  </w:style>
  <w:style w:type="paragraph" w:styleId="25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6">
    <w:name w:val="Body Text 2"/>
    <w:basedOn w:val="1"/>
    <w:link w:val="37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7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8">
    <w:name w:val="Title"/>
    <w:basedOn w:val="1"/>
    <w:link w:val="47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9">
    <w:name w:val="annotation subject"/>
    <w:basedOn w:val="7"/>
    <w:next w:val="7"/>
    <w:link w:val="44"/>
    <w:autoRedefine/>
    <w:semiHidden/>
    <w:qFormat/>
    <w:uiPriority w:val="99"/>
    <w:rPr>
      <w:b/>
      <w:bCs/>
    </w:rPr>
  </w:style>
  <w:style w:type="table" w:styleId="31">
    <w:name w:val="Table Grid"/>
    <w:basedOn w:val="30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page number"/>
    <w:autoRedefine/>
    <w:qFormat/>
    <w:uiPriority w:val="99"/>
    <w:rPr>
      <w:rFonts w:cs="Times New Roman"/>
    </w:rPr>
  </w:style>
  <w:style w:type="character" w:styleId="34">
    <w:name w:val="Hyperlink"/>
    <w:basedOn w:val="32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6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9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autoRedefine/>
    <w:qFormat/>
    <w:uiPriority w:val="0"/>
  </w:style>
  <w:style w:type="character" w:customStyle="1" w:styleId="40">
    <w:name w:val="页脚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5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8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9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4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8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6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2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autoRedefine/>
    <w:qFormat/>
    <w:uiPriority w:val="34"/>
    <w:pPr>
      <w:ind w:firstLine="420" w:firstLineChars="200"/>
    </w:pPr>
  </w:style>
  <w:style w:type="paragraph" w:styleId="5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2"/>
    <w:link w:val="21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2"/>
    <w:link w:val="58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  <w:style w:type="table" w:customStyle="1" w:styleId="6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4152</Words>
  <Characters>4459</Characters>
  <Lines>1</Lines>
  <Paragraphs>1</Paragraphs>
  <TotalTime>26</TotalTime>
  <ScaleCrop>false</ScaleCrop>
  <LinksUpToDate>false</LinksUpToDate>
  <CharactersWithSpaces>4666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2024-01-28T11:15:00Z</cp:lastPrinted>
  <dcterms:modified xsi:type="dcterms:W3CDTF">2026-08-28T08:17:32Z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