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5CFD308">
      <w:pPr>
        <w:pStyle w:val="21"/>
        <w:keepNext w:val="0"/>
        <w:keepLines w:val="0"/>
        <w:pageBreakBefore w:val="0"/>
        <w:widowControl w:val="0"/>
        <w:kinsoku/>
        <w:wordWrap/>
        <w:overflowPunct/>
        <w:topLinePunct w:val="0"/>
        <w:autoSpaceDE/>
        <w:autoSpaceDN/>
        <w:bidi w:val="0"/>
        <w:adjustRightInd/>
        <w:snapToGrid/>
        <w:spacing w:before="157" w:beforeLines="50" w:line="240" w:lineRule="auto"/>
        <w:jc w:val="center"/>
        <w:textAlignment w:val="auto"/>
        <w:rPr>
          <w:rFonts w:hint="eastAsia" w:ascii="宋体" w:hAnsi="宋体" w:eastAsia="宋体" w:cs="宋体"/>
          <w:b/>
          <w:bCs/>
          <w:color w:val="auto"/>
          <w:sz w:val="48"/>
          <w:szCs w:val="48"/>
          <w:highlight w:val="none"/>
          <w:lang w:val="en-US" w:eastAsia="zh-CN"/>
        </w:rPr>
      </w:pPr>
      <w:bookmarkStart w:id="0" w:name="_Toc22953395"/>
      <w:bookmarkEnd w:id="0"/>
      <w:bookmarkStart w:id="1" w:name="_Toc22804073"/>
      <w:bookmarkEnd w:id="1"/>
    </w:p>
    <w:p w14:paraId="1D8746F7">
      <w:pPr>
        <w:pStyle w:val="21"/>
        <w:keepNext w:val="0"/>
        <w:keepLines w:val="0"/>
        <w:pageBreakBefore w:val="0"/>
        <w:widowControl w:val="0"/>
        <w:kinsoku/>
        <w:wordWrap/>
        <w:overflowPunct/>
        <w:topLinePunct w:val="0"/>
        <w:autoSpaceDE/>
        <w:autoSpaceDN/>
        <w:bidi w:val="0"/>
        <w:adjustRightInd/>
        <w:snapToGrid/>
        <w:spacing w:before="157" w:beforeLines="50" w:line="240" w:lineRule="auto"/>
        <w:jc w:val="center"/>
        <w:textAlignment w:val="auto"/>
        <w:rPr>
          <w:rFonts w:hint="eastAsia" w:ascii="宋体" w:hAnsi="宋体" w:eastAsia="宋体" w:cs="宋体"/>
          <w:b/>
          <w:bCs/>
          <w:color w:val="auto"/>
          <w:sz w:val="44"/>
          <w:szCs w:val="44"/>
          <w:highlight w:val="none"/>
          <w:lang w:val="en-US" w:eastAsia="zh-CN"/>
        </w:rPr>
      </w:pPr>
      <w:r>
        <w:rPr>
          <w:rFonts w:hint="eastAsia" w:cs="宋体"/>
          <w:b/>
          <w:bCs/>
          <w:color w:val="auto"/>
          <w:sz w:val="44"/>
          <w:szCs w:val="44"/>
          <w:highlight w:val="none"/>
          <w:lang w:val="en-US" w:eastAsia="zh-CN"/>
        </w:rPr>
        <w:t>驻马店市中心医院计量检测服务项目</w:t>
      </w:r>
    </w:p>
    <w:p w14:paraId="20826E73">
      <w:pPr>
        <w:pStyle w:val="21"/>
        <w:bidi w:val="0"/>
        <w:jc w:val="both"/>
        <w:rPr>
          <w:rStyle w:val="45"/>
          <w:rFonts w:hint="eastAsia" w:ascii="宋体" w:hAnsi="宋体" w:eastAsia="宋体" w:cs="宋体"/>
          <w:b/>
          <w:bCs/>
          <w:color w:val="auto"/>
          <w:sz w:val="48"/>
          <w:szCs w:val="48"/>
          <w:highlight w:val="none"/>
        </w:rPr>
      </w:pPr>
    </w:p>
    <w:p w14:paraId="72164425">
      <w:pPr>
        <w:pStyle w:val="21"/>
        <w:bidi w:val="0"/>
        <w:jc w:val="center"/>
        <w:rPr>
          <w:rStyle w:val="45"/>
          <w:rFonts w:hint="eastAsia" w:ascii="方正公文小标宋" w:hAnsi="方正公文小标宋" w:eastAsia="方正公文小标宋" w:cs="方正公文小标宋"/>
          <w:b/>
          <w:bCs/>
          <w:color w:val="auto"/>
          <w:sz w:val="56"/>
          <w:szCs w:val="56"/>
          <w:highlight w:val="none"/>
        </w:rPr>
      </w:pPr>
      <w:r>
        <w:rPr>
          <w:rStyle w:val="45"/>
          <w:rFonts w:hint="eastAsia" w:ascii="方正公文小标宋" w:hAnsi="方正公文小标宋" w:eastAsia="方正公文小标宋" w:cs="方正公文小标宋"/>
          <w:b/>
          <w:bCs/>
          <w:color w:val="auto"/>
          <w:sz w:val="56"/>
          <w:szCs w:val="56"/>
          <w:highlight w:val="none"/>
          <w:lang w:val="en-US" w:eastAsia="zh-CN"/>
        </w:rPr>
        <w:t>竞争性磋商</w:t>
      </w:r>
      <w:r>
        <w:rPr>
          <w:rStyle w:val="45"/>
          <w:rFonts w:hint="eastAsia" w:ascii="方正公文小标宋" w:hAnsi="方正公文小标宋" w:eastAsia="方正公文小标宋" w:cs="方正公文小标宋"/>
          <w:b/>
          <w:bCs/>
          <w:color w:val="auto"/>
          <w:sz w:val="56"/>
          <w:szCs w:val="56"/>
          <w:highlight w:val="none"/>
        </w:rPr>
        <w:t>文件</w:t>
      </w:r>
    </w:p>
    <w:p w14:paraId="58D608BE">
      <w:pPr>
        <w:tabs>
          <w:tab w:val="left" w:pos="2700"/>
          <w:tab w:val="left" w:pos="2880"/>
          <w:tab w:val="left" w:pos="3060"/>
          <w:tab w:val="left" w:pos="7560"/>
        </w:tabs>
        <w:snapToGrid w:val="0"/>
        <w:spacing w:line="360" w:lineRule="auto"/>
        <w:ind w:firstLine="1928" w:firstLineChars="600"/>
        <w:jc w:val="both"/>
        <w:rPr>
          <w:rFonts w:hint="eastAsia" w:ascii="宋体" w:hAnsi="宋体" w:eastAsia="宋体" w:cs="宋体"/>
          <w:b/>
          <w:bCs/>
          <w:color w:val="auto"/>
          <w:spacing w:val="-10"/>
          <w:sz w:val="34"/>
          <w:szCs w:val="34"/>
          <w:highlight w:val="none"/>
          <w:lang w:val="en-US" w:eastAsia="zh-CN"/>
        </w:rPr>
      </w:pPr>
    </w:p>
    <w:p w14:paraId="30933B8F">
      <w:pPr>
        <w:snapToGrid w:val="0"/>
        <w:spacing w:line="380" w:lineRule="exact"/>
        <w:jc w:val="center"/>
        <w:rPr>
          <w:rFonts w:hint="eastAsia" w:ascii="宋体" w:hAnsi="宋体" w:eastAsia="宋体" w:cs="宋体"/>
          <w:b/>
          <w:color w:val="auto"/>
          <w:sz w:val="32"/>
          <w:szCs w:val="32"/>
          <w:highlight w:val="none"/>
        </w:rPr>
      </w:pPr>
    </w:p>
    <w:p w14:paraId="41A0088B">
      <w:pPr>
        <w:pStyle w:val="33"/>
        <w:rPr>
          <w:rFonts w:hint="eastAsia" w:ascii="宋体" w:hAnsi="宋体" w:eastAsia="宋体" w:cs="宋体"/>
          <w:color w:val="auto"/>
          <w:highlight w:val="none"/>
        </w:rPr>
      </w:pPr>
    </w:p>
    <w:p w14:paraId="1478C157">
      <w:pPr>
        <w:pStyle w:val="60"/>
        <w:rPr>
          <w:rFonts w:hint="eastAsia" w:ascii="宋体" w:hAnsi="宋体" w:eastAsia="宋体" w:cs="宋体"/>
          <w:bCs/>
          <w:color w:val="auto"/>
          <w:sz w:val="2"/>
          <w:szCs w:val="2"/>
          <w:highlight w:val="none"/>
        </w:rPr>
      </w:pPr>
    </w:p>
    <w:p w14:paraId="6F43A5E5">
      <w:pPr>
        <w:rPr>
          <w:rFonts w:hint="eastAsia" w:ascii="宋体" w:hAnsi="宋体" w:eastAsia="宋体" w:cs="宋体"/>
          <w:bCs/>
          <w:color w:val="auto"/>
          <w:sz w:val="2"/>
          <w:szCs w:val="2"/>
          <w:highlight w:val="none"/>
        </w:rPr>
      </w:pPr>
    </w:p>
    <w:p w14:paraId="21FDF0F3">
      <w:pPr>
        <w:spacing w:line="20" w:lineRule="exact"/>
        <w:rPr>
          <w:rFonts w:hint="eastAsia" w:ascii="宋体" w:hAnsi="宋体" w:eastAsia="宋体" w:cs="宋体"/>
          <w:bCs/>
          <w:color w:val="auto"/>
          <w:sz w:val="2"/>
          <w:szCs w:val="2"/>
          <w:highlight w:val="none"/>
        </w:rPr>
      </w:pPr>
    </w:p>
    <w:p w14:paraId="1BBFEEC3">
      <w:pPr>
        <w:tabs>
          <w:tab w:val="left" w:pos="2700"/>
          <w:tab w:val="left" w:pos="2880"/>
          <w:tab w:val="left" w:pos="3060"/>
          <w:tab w:val="left" w:pos="7560"/>
        </w:tabs>
        <w:snapToGrid w:val="0"/>
        <w:spacing w:line="480" w:lineRule="auto"/>
        <w:ind w:firstLine="1928" w:firstLineChars="600"/>
        <w:rPr>
          <w:rFonts w:hint="eastAsia" w:ascii="宋体" w:hAnsi="宋体" w:eastAsia="宋体" w:cs="宋体"/>
          <w:b/>
          <w:bCs/>
          <w:color w:val="auto"/>
          <w:spacing w:val="-10"/>
          <w:sz w:val="34"/>
          <w:szCs w:val="34"/>
          <w:highlight w:val="none"/>
          <w:lang w:val="en-US" w:eastAsia="zh-CN"/>
        </w:rPr>
      </w:pPr>
    </w:p>
    <w:p w14:paraId="1E415EDD">
      <w:pPr>
        <w:tabs>
          <w:tab w:val="left" w:pos="2700"/>
          <w:tab w:val="left" w:pos="2880"/>
          <w:tab w:val="left" w:pos="3060"/>
          <w:tab w:val="left" w:pos="7560"/>
        </w:tabs>
        <w:snapToGrid w:val="0"/>
        <w:spacing w:line="480" w:lineRule="auto"/>
        <w:ind w:firstLine="1928" w:firstLineChars="600"/>
        <w:rPr>
          <w:rFonts w:hint="eastAsia" w:ascii="宋体" w:hAnsi="宋体" w:eastAsia="宋体" w:cs="宋体"/>
          <w:b/>
          <w:bCs/>
          <w:color w:val="auto"/>
          <w:spacing w:val="-10"/>
          <w:sz w:val="34"/>
          <w:szCs w:val="34"/>
          <w:highlight w:val="none"/>
          <w:lang w:val="en-US" w:eastAsia="zh-CN"/>
        </w:rPr>
      </w:pPr>
    </w:p>
    <w:p w14:paraId="03C3D827">
      <w:pPr>
        <w:tabs>
          <w:tab w:val="left" w:pos="2700"/>
          <w:tab w:val="left" w:pos="2880"/>
          <w:tab w:val="left" w:pos="3060"/>
          <w:tab w:val="left" w:pos="7560"/>
        </w:tabs>
        <w:snapToGrid w:val="0"/>
        <w:spacing w:line="480" w:lineRule="auto"/>
        <w:ind w:firstLine="1928" w:firstLineChars="600"/>
        <w:rPr>
          <w:rFonts w:hint="eastAsia" w:ascii="宋体" w:hAnsi="宋体" w:eastAsia="宋体" w:cs="宋体"/>
          <w:b/>
          <w:bCs/>
          <w:color w:val="auto"/>
          <w:spacing w:val="-10"/>
          <w:sz w:val="34"/>
          <w:szCs w:val="34"/>
          <w:highlight w:val="none"/>
          <w:lang w:val="en-US" w:eastAsia="zh-CN"/>
        </w:rPr>
      </w:pPr>
    </w:p>
    <w:p w14:paraId="52EC6FE8">
      <w:pPr>
        <w:tabs>
          <w:tab w:val="left" w:pos="2700"/>
          <w:tab w:val="left" w:pos="2880"/>
          <w:tab w:val="left" w:pos="3060"/>
          <w:tab w:val="left" w:pos="7560"/>
        </w:tabs>
        <w:snapToGrid w:val="0"/>
        <w:spacing w:line="480" w:lineRule="auto"/>
        <w:ind w:firstLine="1928" w:firstLineChars="600"/>
        <w:rPr>
          <w:rFonts w:hint="eastAsia" w:ascii="宋体" w:hAnsi="宋体" w:eastAsia="宋体" w:cs="宋体"/>
          <w:b/>
          <w:bCs/>
          <w:color w:val="auto"/>
          <w:spacing w:val="-10"/>
          <w:sz w:val="34"/>
          <w:szCs w:val="34"/>
          <w:highlight w:val="none"/>
          <w:lang w:val="en-US" w:eastAsia="zh-CN"/>
        </w:rPr>
      </w:pPr>
    </w:p>
    <w:p w14:paraId="7D27EEAE">
      <w:pPr>
        <w:tabs>
          <w:tab w:val="left" w:pos="2700"/>
          <w:tab w:val="left" w:pos="2880"/>
          <w:tab w:val="left" w:pos="3060"/>
          <w:tab w:val="left" w:pos="7560"/>
        </w:tabs>
        <w:snapToGrid w:val="0"/>
        <w:spacing w:line="480" w:lineRule="auto"/>
        <w:ind w:left="0" w:leftChars="0" w:firstLine="0" w:firstLineChars="0"/>
        <w:jc w:val="center"/>
        <w:rPr>
          <w:rFonts w:hint="eastAsia" w:ascii="宋体" w:hAnsi="宋体" w:eastAsia="宋体" w:cs="宋体"/>
          <w:b/>
          <w:bCs/>
          <w:color w:val="auto"/>
          <w:spacing w:val="-10"/>
          <w:sz w:val="34"/>
          <w:szCs w:val="34"/>
          <w:highlight w:val="none"/>
          <w:lang w:val="en-US" w:eastAsia="zh-CN"/>
        </w:rPr>
      </w:pPr>
    </w:p>
    <w:p w14:paraId="5CC28899">
      <w:pPr>
        <w:tabs>
          <w:tab w:val="left" w:pos="2700"/>
          <w:tab w:val="left" w:pos="2880"/>
          <w:tab w:val="left" w:pos="3060"/>
          <w:tab w:val="left" w:pos="7560"/>
        </w:tabs>
        <w:snapToGrid w:val="0"/>
        <w:spacing w:line="480" w:lineRule="auto"/>
        <w:ind w:left="0" w:leftChars="0" w:firstLine="0" w:firstLineChars="0"/>
        <w:jc w:val="center"/>
        <w:rPr>
          <w:rFonts w:hint="eastAsia" w:ascii="宋体" w:hAnsi="宋体" w:eastAsia="宋体" w:cs="宋体"/>
          <w:b/>
          <w:bCs/>
          <w:color w:val="auto"/>
          <w:spacing w:val="-10"/>
          <w:sz w:val="34"/>
          <w:szCs w:val="34"/>
          <w:highlight w:val="none"/>
        </w:rPr>
      </w:pPr>
      <w:r>
        <w:rPr>
          <w:rFonts w:hint="eastAsia" w:ascii="宋体" w:hAnsi="宋体" w:eastAsia="宋体" w:cs="宋体"/>
          <w:b/>
          <w:bCs/>
          <w:color w:val="auto"/>
          <w:spacing w:val="-10"/>
          <w:sz w:val="34"/>
          <w:szCs w:val="34"/>
          <w:highlight w:val="none"/>
          <w:lang w:val="en-US" w:eastAsia="zh-CN"/>
        </w:rPr>
        <w:t>采 购</w:t>
      </w:r>
      <w:r>
        <w:rPr>
          <w:rFonts w:hint="eastAsia" w:ascii="宋体" w:hAnsi="宋体" w:eastAsia="宋体" w:cs="宋体"/>
          <w:b/>
          <w:bCs/>
          <w:color w:val="auto"/>
          <w:spacing w:val="-10"/>
          <w:sz w:val="34"/>
          <w:szCs w:val="34"/>
          <w:highlight w:val="none"/>
        </w:rPr>
        <w:t xml:space="preserve"> 人：驻马店市中心医院</w:t>
      </w:r>
    </w:p>
    <w:p w14:paraId="05F153CD">
      <w:pPr>
        <w:tabs>
          <w:tab w:val="left" w:pos="2700"/>
          <w:tab w:val="left" w:pos="2880"/>
          <w:tab w:val="left" w:pos="3060"/>
          <w:tab w:val="left" w:pos="7560"/>
        </w:tabs>
        <w:snapToGrid w:val="0"/>
        <w:spacing w:line="480" w:lineRule="auto"/>
        <w:ind w:left="0" w:leftChars="0" w:firstLine="0" w:firstLineChars="0"/>
        <w:jc w:val="center"/>
        <w:rPr>
          <w:rFonts w:hint="default" w:ascii="宋体" w:hAnsi="宋体" w:eastAsia="宋体" w:cs="宋体"/>
          <w:b/>
          <w:bCs/>
          <w:color w:val="auto"/>
          <w:spacing w:val="-10"/>
          <w:sz w:val="34"/>
          <w:szCs w:val="34"/>
          <w:highlight w:val="none"/>
          <w:lang w:val="en-US" w:eastAsia="zh-CN"/>
        </w:rPr>
      </w:pPr>
      <w:r>
        <w:rPr>
          <w:rFonts w:hint="eastAsia" w:ascii="宋体" w:hAnsi="宋体" w:cs="宋体"/>
          <w:b/>
          <w:bCs/>
          <w:color w:val="auto"/>
          <w:spacing w:val="-10"/>
          <w:sz w:val="34"/>
          <w:szCs w:val="34"/>
          <w:highlight w:val="none"/>
          <w:lang w:val="en-US" w:eastAsia="zh-CN"/>
        </w:rPr>
        <w:t>采购代理机构：河南恒越工程咨询有限公司</w:t>
      </w:r>
    </w:p>
    <w:p w14:paraId="2652F7AA">
      <w:pPr>
        <w:tabs>
          <w:tab w:val="left" w:pos="2505"/>
          <w:tab w:val="center" w:pos="4535"/>
        </w:tabs>
        <w:snapToGrid w:val="0"/>
        <w:spacing w:line="480" w:lineRule="auto"/>
        <w:jc w:val="center"/>
        <w:rPr>
          <w:rFonts w:hint="default" w:ascii="宋体" w:hAnsi="宋体" w:eastAsia="宋体" w:cs="宋体"/>
          <w:b/>
          <w:color w:val="auto"/>
          <w:sz w:val="36"/>
          <w:szCs w:val="36"/>
          <w:highlight w:val="none"/>
          <w:lang w:val="en-US"/>
        </w:rPr>
        <w:sectPr>
          <w:pgSz w:w="11923" w:h="16838"/>
          <w:pgMar w:top="1304" w:right="1417" w:bottom="992" w:left="1417" w:header="720" w:footer="720" w:gutter="0"/>
          <w:pgNumType w:fmt="decimal" w:start="1"/>
          <w:cols w:space="720" w:num="1"/>
          <w:docGrid w:type="lines" w:linePitch="312" w:charSpace="0"/>
        </w:sectPr>
      </w:pPr>
      <w:r>
        <w:rPr>
          <w:rFonts w:hint="eastAsia" w:ascii="宋体" w:hAnsi="宋体" w:eastAsia="宋体" w:cs="宋体"/>
          <w:b/>
          <w:bCs/>
          <w:color w:val="auto"/>
          <w:spacing w:val="40"/>
          <w:sz w:val="34"/>
          <w:szCs w:val="34"/>
          <w:highlight w:val="none"/>
          <w:lang w:val="en-US" w:eastAsia="zh-CN"/>
        </w:rPr>
        <w:t>202</w:t>
      </w:r>
      <w:r>
        <w:rPr>
          <w:rFonts w:hint="eastAsia" w:ascii="宋体" w:hAnsi="宋体" w:cs="宋体"/>
          <w:b/>
          <w:bCs/>
          <w:color w:val="auto"/>
          <w:spacing w:val="40"/>
          <w:sz w:val="34"/>
          <w:szCs w:val="34"/>
          <w:highlight w:val="none"/>
          <w:lang w:val="en-US" w:eastAsia="zh-CN"/>
        </w:rPr>
        <w:t>6</w:t>
      </w:r>
      <w:r>
        <w:rPr>
          <w:rFonts w:hint="eastAsia" w:ascii="宋体" w:hAnsi="宋体" w:eastAsia="宋体" w:cs="宋体"/>
          <w:b/>
          <w:bCs/>
          <w:color w:val="auto"/>
          <w:spacing w:val="40"/>
          <w:sz w:val="34"/>
          <w:szCs w:val="34"/>
          <w:highlight w:val="none"/>
        </w:rPr>
        <w:t>年</w:t>
      </w:r>
      <w:r>
        <w:rPr>
          <w:rFonts w:hint="eastAsia" w:ascii="宋体" w:hAnsi="宋体" w:eastAsia="宋体" w:cs="宋体"/>
          <w:b/>
          <w:bCs/>
          <w:color w:val="auto"/>
          <w:spacing w:val="40"/>
          <w:sz w:val="34"/>
          <w:szCs w:val="34"/>
          <w:highlight w:val="none"/>
          <w:lang w:val="en-US" w:eastAsia="zh-CN"/>
        </w:rPr>
        <w:t>0</w:t>
      </w:r>
      <w:r>
        <w:rPr>
          <w:rFonts w:hint="eastAsia" w:ascii="宋体" w:hAnsi="宋体" w:cs="宋体"/>
          <w:b/>
          <w:bCs/>
          <w:color w:val="auto"/>
          <w:spacing w:val="40"/>
          <w:sz w:val="34"/>
          <w:szCs w:val="34"/>
          <w:highlight w:val="none"/>
          <w:lang w:val="en-US" w:eastAsia="zh-CN"/>
        </w:rPr>
        <w:t>9月</w:t>
      </w:r>
    </w:p>
    <w:p w14:paraId="3A96B5B9">
      <w:pPr>
        <w:rPr>
          <w:rFonts w:hint="eastAsia" w:ascii="宋体" w:hAnsi="宋体" w:eastAsia="宋体" w:cs="宋体"/>
          <w:bCs/>
          <w:color w:val="auto"/>
          <w:sz w:val="24"/>
          <w:highlight w:val="none"/>
        </w:rPr>
      </w:pPr>
    </w:p>
    <w:p w14:paraId="5FE7AB9D">
      <w:pPr>
        <w:jc w:val="center"/>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目录</w:t>
      </w:r>
    </w:p>
    <w:p w14:paraId="5DADC621">
      <w:pPr>
        <w:pStyle w:val="26"/>
        <w:keepNext w:val="0"/>
        <w:keepLines w:val="0"/>
        <w:pageBreakBefore w:val="0"/>
        <w:tabs>
          <w:tab w:val="right" w:leader="dot" w:pos="8958"/>
        </w:tabs>
        <w:kinsoku/>
        <w:wordWrap/>
        <w:overflowPunct/>
        <w:topLinePunct w:val="0"/>
        <w:autoSpaceDE/>
        <w:autoSpaceDN/>
        <w:bidi w:val="0"/>
        <w:adjustRightInd/>
        <w:spacing w:line="460" w:lineRule="exact"/>
        <w:textAlignment w:val="auto"/>
        <w:rPr>
          <w:rFonts w:hint="eastAsia" w:ascii="宋体" w:hAnsi="宋体" w:eastAsia="宋体" w:cs="宋体"/>
          <w:bCs/>
          <w:color w:val="auto"/>
          <w:sz w:val="24"/>
          <w:szCs w:val="24"/>
          <w:highlight w:val="none"/>
        </w:rPr>
      </w:pPr>
      <w:r>
        <w:rPr>
          <w:rFonts w:hint="eastAsia" w:ascii="宋体" w:hAnsi="宋体" w:eastAsia="宋体" w:cs="宋体"/>
          <w:b/>
          <w:bCs/>
          <w:color w:val="auto"/>
          <w:sz w:val="32"/>
          <w:szCs w:val="32"/>
          <w:highlight w:val="none"/>
        </w:rPr>
        <w:fldChar w:fldCharType="begin"/>
      </w:r>
      <w:r>
        <w:rPr>
          <w:rFonts w:hint="eastAsia" w:ascii="宋体" w:hAnsi="宋体" w:eastAsia="宋体" w:cs="宋体"/>
          <w:b/>
          <w:bCs/>
          <w:color w:val="auto"/>
          <w:sz w:val="32"/>
          <w:szCs w:val="32"/>
          <w:highlight w:val="none"/>
        </w:rPr>
        <w:instrText xml:space="preserve">TOC \o "1-1" \h \u </w:instrText>
      </w:r>
      <w:r>
        <w:rPr>
          <w:rFonts w:hint="eastAsia" w:ascii="宋体" w:hAnsi="宋体" w:eastAsia="宋体" w:cs="宋体"/>
          <w:b/>
          <w:bCs/>
          <w:color w:val="auto"/>
          <w:sz w:val="32"/>
          <w:szCs w:val="32"/>
          <w:highlight w:val="none"/>
        </w:rPr>
        <w:fldChar w:fldCharType="separate"/>
      </w:r>
      <w:r>
        <w:rPr>
          <w:rFonts w:hint="eastAsia" w:ascii="宋体" w:hAnsi="宋体" w:eastAsia="宋体" w:cs="宋体"/>
          <w:bCs/>
          <w:color w:val="auto"/>
          <w:sz w:val="24"/>
          <w:szCs w:val="24"/>
          <w:highlight w:val="none"/>
        </w:rPr>
        <w:fldChar w:fldCharType="begin"/>
      </w:r>
      <w:r>
        <w:rPr>
          <w:rFonts w:hint="eastAsia" w:ascii="宋体" w:hAnsi="宋体" w:eastAsia="宋体" w:cs="宋体"/>
          <w:bCs/>
          <w:sz w:val="24"/>
          <w:szCs w:val="24"/>
          <w:highlight w:val="none"/>
        </w:rPr>
        <w:instrText xml:space="preserve"> HYPERLINK \l _Toc28866 </w:instrText>
      </w:r>
      <w:r>
        <w:rPr>
          <w:rFonts w:hint="eastAsia" w:ascii="宋体" w:hAnsi="宋体" w:eastAsia="宋体" w:cs="宋体"/>
          <w:bCs/>
          <w:sz w:val="24"/>
          <w:szCs w:val="24"/>
          <w:highlight w:val="none"/>
        </w:rPr>
        <w:fldChar w:fldCharType="separate"/>
      </w:r>
      <w:r>
        <w:rPr>
          <w:rFonts w:hint="eastAsia" w:ascii="宋体" w:hAnsi="宋体" w:eastAsia="宋体" w:cs="宋体"/>
          <w:sz w:val="24"/>
          <w:szCs w:val="24"/>
          <w:highlight w:val="none"/>
        </w:rPr>
        <w:t xml:space="preserve">第一章  </w:t>
      </w:r>
      <w:r>
        <w:rPr>
          <w:rFonts w:hint="eastAsia" w:ascii="宋体" w:hAnsi="宋体" w:eastAsia="宋体" w:cs="宋体"/>
          <w:sz w:val="24"/>
          <w:szCs w:val="24"/>
          <w:highlight w:val="none"/>
          <w:lang w:val="en-US" w:eastAsia="zh-CN"/>
        </w:rPr>
        <w:t>竞争性磋商</w:t>
      </w:r>
      <w:r>
        <w:rPr>
          <w:rFonts w:hint="eastAsia" w:ascii="宋体" w:hAnsi="宋体" w:eastAsia="宋体" w:cs="宋体"/>
          <w:sz w:val="24"/>
          <w:szCs w:val="24"/>
          <w:highlight w:val="none"/>
        </w:rPr>
        <w:t>公告</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_Toc28866 \h </w:instrText>
      </w:r>
      <w:r>
        <w:rPr>
          <w:rFonts w:hint="eastAsia" w:ascii="宋体" w:hAnsi="宋体" w:eastAsia="宋体" w:cs="宋体"/>
          <w:sz w:val="24"/>
          <w:szCs w:val="24"/>
        </w:rPr>
        <w:fldChar w:fldCharType="separate"/>
      </w:r>
      <w:r>
        <w:rPr>
          <w:rFonts w:hint="eastAsia" w:ascii="宋体" w:hAnsi="宋体" w:eastAsia="宋体" w:cs="宋体"/>
          <w:sz w:val="24"/>
          <w:szCs w:val="24"/>
        </w:rPr>
        <w:t>2</w:t>
      </w:r>
      <w:r>
        <w:rPr>
          <w:rFonts w:hint="eastAsia" w:ascii="宋体" w:hAnsi="宋体" w:eastAsia="宋体" w:cs="宋体"/>
          <w:sz w:val="24"/>
          <w:szCs w:val="24"/>
        </w:rPr>
        <w:fldChar w:fldCharType="end"/>
      </w:r>
      <w:r>
        <w:rPr>
          <w:rFonts w:hint="eastAsia" w:ascii="宋体" w:hAnsi="宋体" w:eastAsia="宋体" w:cs="宋体"/>
          <w:bCs/>
          <w:color w:val="auto"/>
          <w:sz w:val="24"/>
          <w:szCs w:val="24"/>
          <w:highlight w:val="none"/>
        </w:rPr>
        <w:fldChar w:fldCharType="end"/>
      </w:r>
    </w:p>
    <w:p w14:paraId="7BA5A44A">
      <w:pPr>
        <w:pStyle w:val="26"/>
        <w:keepNext w:val="0"/>
        <w:keepLines w:val="0"/>
        <w:pageBreakBefore w:val="0"/>
        <w:tabs>
          <w:tab w:val="right" w:leader="dot" w:pos="8958"/>
        </w:tabs>
        <w:kinsoku/>
        <w:wordWrap/>
        <w:overflowPunct/>
        <w:topLinePunct w:val="0"/>
        <w:autoSpaceDE/>
        <w:autoSpaceDN/>
        <w:bidi w:val="0"/>
        <w:adjustRightInd/>
        <w:spacing w:line="460" w:lineRule="exact"/>
        <w:textAlignment w:val="auto"/>
        <w:rPr>
          <w:rFonts w:hint="eastAsia"/>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sz w:val="24"/>
          <w:szCs w:val="24"/>
          <w:highlight w:val="none"/>
        </w:rPr>
        <w:instrText xml:space="preserve"> HYPERLINK \l _Toc28866 </w:instrText>
      </w:r>
      <w:r>
        <w:rPr>
          <w:rFonts w:hint="eastAsia" w:ascii="宋体" w:hAnsi="宋体" w:eastAsia="宋体" w:cs="宋体"/>
          <w:bCs/>
          <w:sz w:val="24"/>
          <w:szCs w:val="24"/>
          <w:highlight w:val="none"/>
        </w:rPr>
        <w:fldChar w:fldCharType="separate"/>
      </w:r>
      <w:r>
        <w:rPr>
          <w:rFonts w:hint="eastAsia" w:ascii="宋体" w:hAnsi="宋体" w:eastAsia="宋体" w:cs="宋体"/>
          <w:sz w:val="24"/>
          <w:szCs w:val="24"/>
          <w:highlight w:val="none"/>
        </w:rPr>
        <w:t>第</w:t>
      </w:r>
      <w:r>
        <w:rPr>
          <w:rFonts w:hint="eastAsia" w:ascii="宋体" w:hAnsi="宋体" w:cs="宋体"/>
          <w:sz w:val="24"/>
          <w:szCs w:val="24"/>
          <w:highlight w:val="none"/>
          <w:lang w:val="en-US" w:eastAsia="zh-CN"/>
        </w:rPr>
        <w:t>二</w:t>
      </w:r>
      <w:r>
        <w:rPr>
          <w:rFonts w:hint="eastAsia" w:ascii="宋体" w:hAnsi="宋体" w:eastAsia="宋体" w:cs="宋体"/>
          <w:sz w:val="24"/>
          <w:szCs w:val="24"/>
          <w:highlight w:val="none"/>
        </w:rPr>
        <w:t xml:space="preserve">章  </w:t>
      </w:r>
      <w:r>
        <w:rPr>
          <w:rFonts w:hint="eastAsia" w:ascii="宋体" w:hAnsi="宋体" w:cs="宋体"/>
          <w:sz w:val="24"/>
          <w:szCs w:val="24"/>
          <w:highlight w:val="none"/>
          <w:lang w:val="en-US" w:eastAsia="zh-CN"/>
        </w:rPr>
        <w:t>采购需求</w:t>
      </w:r>
      <w:r>
        <w:rPr>
          <w:rFonts w:hint="eastAsia" w:ascii="宋体" w:hAnsi="宋体" w:eastAsia="宋体" w:cs="宋体"/>
          <w:sz w:val="24"/>
          <w:szCs w:val="24"/>
        </w:rPr>
        <w:tab/>
      </w:r>
      <w:r>
        <w:rPr>
          <w:rFonts w:hint="eastAsia" w:ascii="宋体" w:hAnsi="宋体" w:cs="宋体"/>
          <w:sz w:val="24"/>
          <w:szCs w:val="24"/>
          <w:lang w:val="en-US" w:eastAsia="zh-CN"/>
        </w:rPr>
        <w:t>4</w:t>
      </w:r>
      <w:r>
        <w:rPr>
          <w:rFonts w:hint="eastAsia" w:ascii="宋体" w:hAnsi="宋体" w:eastAsia="宋体" w:cs="宋体"/>
          <w:bCs/>
          <w:color w:val="auto"/>
          <w:sz w:val="24"/>
          <w:szCs w:val="24"/>
          <w:highlight w:val="none"/>
        </w:rPr>
        <w:fldChar w:fldCharType="end"/>
      </w:r>
    </w:p>
    <w:p w14:paraId="3C741CF6">
      <w:pPr>
        <w:pStyle w:val="26"/>
        <w:keepNext w:val="0"/>
        <w:keepLines w:val="0"/>
        <w:pageBreakBefore w:val="0"/>
        <w:tabs>
          <w:tab w:val="right" w:leader="dot" w:pos="8958"/>
        </w:tabs>
        <w:kinsoku/>
        <w:wordWrap/>
        <w:overflowPunct/>
        <w:topLinePunct w:val="0"/>
        <w:autoSpaceDE/>
        <w:autoSpaceDN/>
        <w:bidi w:val="0"/>
        <w:adjustRightInd/>
        <w:spacing w:line="460" w:lineRule="exact"/>
        <w:textAlignment w:val="auto"/>
        <w:rPr>
          <w:rFonts w:hint="eastAsia" w:ascii="宋体" w:hAnsi="宋体" w:eastAsia="宋体" w:cs="宋体"/>
          <w:sz w:val="24"/>
          <w:szCs w:val="24"/>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sz w:val="24"/>
          <w:szCs w:val="24"/>
          <w:highlight w:val="none"/>
        </w:rPr>
        <w:instrText xml:space="preserve"> HYPERLINK \l _Toc27226 </w:instrText>
      </w:r>
      <w:r>
        <w:rPr>
          <w:rFonts w:hint="eastAsia" w:ascii="宋体" w:hAnsi="宋体" w:eastAsia="宋体" w:cs="宋体"/>
          <w:bCs/>
          <w:sz w:val="24"/>
          <w:szCs w:val="24"/>
          <w:highlight w:val="none"/>
        </w:rPr>
        <w:fldChar w:fldCharType="separate"/>
      </w:r>
      <w:r>
        <w:rPr>
          <w:rFonts w:hint="eastAsia" w:ascii="宋体" w:hAnsi="宋体" w:eastAsia="宋体" w:cs="宋体"/>
          <w:bCs/>
          <w:sz w:val="24"/>
          <w:szCs w:val="24"/>
          <w:highlight w:val="none"/>
        </w:rPr>
        <w:t xml:space="preserve">第三章  </w:t>
      </w:r>
      <w:r>
        <w:rPr>
          <w:rFonts w:hint="eastAsia" w:ascii="宋体" w:hAnsi="宋体" w:eastAsia="宋体" w:cs="宋体"/>
          <w:bCs/>
          <w:sz w:val="24"/>
          <w:szCs w:val="24"/>
          <w:highlight w:val="none"/>
          <w:lang w:eastAsia="zh-CN"/>
        </w:rPr>
        <w:t>供应商</w:t>
      </w:r>
      <w:r>
        <w:rPr>
          <w:rFonts w:hint="eastAsia" w:ascii="宋体" w:hAnsi="宋体" w:eastAsia="宋体" w:cs="宋体"/>
          <w:bCs/>
          <w:sz w:val="24"/>
          <w:szCs w:val="24"/>
          <w:highlight w:val="none"/>
        </w:rPr>
        <w:t>须知</w:t>
      </w:r>
      <w:r>
        <w:rPr>
          <w:rFonts w:hint="eastAsia" w:ascii="宋体" w:hAnsi="宋体" w:eastAsia="宋体" w:cs="宋体"/>
          <w:sz w:val="24"/>
          <w:szCs w:val="24"/>
        </w:rPr>
        <w:tab/>
      </w:r>
      <w:r>
        <w:rPr>
          <w:rFonts w:hint="eastAsia" w:ascii="宋体" w:hAnsi="宋体" w:cs="宋体"/>
          <w:sz w:val="24"/>
          <w:szCs w:val="24"/>
          <w:lang w:val="en-US" w:eastAsia="zh-CN"/>
        </w:rPr>
        <w:t>8</w:t>
      </w:r>
      <w:r>
        <w:rPr>
          <w:rFonts w:hint="eastAsia" w:ascii="宋体" w:hAnsi="宋体" w:eastAsia="宋体" w:cs="宋体"/>
          <w:bCs/>
          <w:color w:val="auto"/>
          <w:sz w:val="24"/>
          <w:szCs w:val="24"/>
          <w:highlight w:val="none"/>
        </w:rPr>
        <w:fldChar w:fldCharType="end"/>
      </w:r>
    </w:p>
    <w:p w14:paraId="21E92FD5">
      <w:pPr>
        <w:pStyle w:val="26"/>
        <w:keepNext w:val="0"/>
        <w:keepLines w:val="0"/>
        <w:pageBreakBefore w:val="0"/>
        <w:tabs>
          <w:tab w:val="right" w:leader="dot" w:pos="8958"/>
        </w:tabs>
        <w:kinsoku/>
        <w:wordWrap/>
        <w:overflowPunct/>
        <w:topLinePunct w:val="0"/>
        <w:autoSpaceDE/>
        <w:autoSpaceDN/>
        <w:bidi w:val="0"/>
        <w:adjustRightInd/>
        <w:spacing w:line="460" w:lineRule="exact"/>
        <w:textAlignment w:val="auto"/>
        <w:rPr>
          <w:rFonts w:hint="eastAsia" w:ascii="宋体" w:hAnsi="宋体" w:eastAsia="宋体" w:cs="宋体"/>
          <w:sz w:val="24"/>
          <w:szCs w:val="24"/>
          <w:lang w:val="en-US" w:eastAsia="zh-CN"/>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sz w:val="24"/>
          <w:szCs w:val="24"/>
          <w:highlight w:val="none"/>
        </w:rPr>
        <w:instrText xml:space="preserve"> HYPERLINK \l _Toc24084 </w:instrText>
      </w:r>
      <w:r>
        <w:rPr>
          <w:rFonts w:hint="eastAsia" w:ascii="宋体" w:hAnsi="宋体" w:eastAsia="宋体" w:cs="宋体"/>
          <w:bCs/>
          <w:sz w:val="24"/>
          <w:szCs w:val="24"/>
          <w:highlight w:val="none"/>
        </w:rPr>
        <w:fldChar w:fldCharType="separate"/>
      </w:r>
      <w:r>
        <w:rPr>
          <w:rFonts w:hint="eastAsia" w:ascii="宋体" w:hAnsi="宋体" w:eastAsia="宋体" w:cs="宋体"/>
          <w:bCs/>
          <w:kern w:val="0"/>
          <w:sz w:val="24"/>
          <w:szCs w:val="24"/>
          <w:highlight w:val="none"/>
        </w:rPr>
        <w:t>第四章  评标办法及评分标准</w:t>
      </w:r>
      <w:r>
        <w:rPr>
          <w:rFonts w:hint="eastAsia" w:ascii="宋体" w:hAnsi="宋体" w:eastAsia="宋体" w:cs="宋体"/>
          <w:sz w:val="24"/>
          <w:szCs w:val="24"/>
        </w:rPr>
        <w:tab/>
      </w:r>
      <w:r>
        <w:rPr>
          <w:rFonts w:hint="eastAsia" w:ascii="宋体" w:hAnsi="宋体" w:cs="宋体"/>
          <w:sz w:val="24"/>
          <w:szCs w:val="24"/>
          <w:lang w:val="en-US" w:eastAsia="zh-CN"/>
        </w:rPr>
        <w:t>1</w:t>
      </w:r>
      <w:r>
        <w:rPr>
          <w:rFonts w:hint="eastAsia" w:ascii="宋体" w:hAnsi="宋体" w:eastAsia="宋体" w:cs="宋体"/>
          <w:bCs/>
          <w:color w:val="auto"/>
          <w:sz w:val="24"/>
          <w:szCs w:val="24"/>
          <w:highlight w:val="none"/>
        </w:rPr>
        <w:fldChar w:fldCharType="end"/>
      </w:r>
      <w:r>
        <w:rPr>
          <w:rFonts w:hint="eastAsia" w:ascii="宋体" w:hAnsi="宋体" w:cs="宋体"/>
          <w:bCs/>
          <w:color w:val="auto"/>
          <w:sz w:val="24"/>
          <w:szCs w:val="24"/>
          <w:highlight w:val="none"/>
          <w:lang w:val="en-US" w:eastAsia="zh-CN"/>
        </w:rPr>
        <w:t>7</w:t>
      </w:r>
    </w:p>
    <w:p w14:paraId="3E09CBC8">
      <w:pPr>
        <w:pStyle w:val="26"/>
        <w:keepNext w:val="0"/>
        <w:keepLines w:val="0"/>
        <w:pageBreakBefore w:val="0"/>
        <w:tabs>
          <w:tab w:val="right" w:leader="dot" w:pos="8958"/>
        </w:tabs>
        <w:kinsoku/>
        <w:wordWrap/>
        <w:overflowPunct/>
        <w:topLinePunct w:val="0"/>
        <w:autoSpaceDE/>
        <w:autoSpaceDN/>
        <w:bidi w:val="0"/>
        <w:adjustRightInd/>
        <w:spacing w:line="460" w:lineRule="exact"/>
        <w:textAlignment w:val="auto"/>
        <w:rPr>
          <w:rFonts w:hint="eastAsia" w:ascii="宋体" w:hAnsi="宋体" w:eastAsia="宋体" w:cs="宋体"/>
          <w:sz w:val="24"/>
          <w:szCs w:val="24"/>
          <w:lang w:val="en-US" w:eastAsia="zh-CN"/>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sz w:val="24"/>
          <w:szCs w:val="24"/>
          <w:highlight w:val="none"/>
        </w:rPr>
        <w:instrText xml:space="preserve"> HYPERLINK \l _Toc31636 </w:instrText>
      </w:r>
      <w:r>
        <w:rPr>
          <w:rFonts w:hint="eastAsia" w:ascii="宋体" w:hAnsi="宋体" w:eastAsia="宋体" w:cs="宋体"/>
          <w:bCs/>
          <w:sz w:val="24"/>
          <w:szCs w:val="24"/>
          <w:highlight w:val="none"/>
        </w:rPr>
        <w:fldChar w:fldCharType="separate"/>
      </w:r>
      <w:r>
        <w:rPr>
          <w:rFonts w:hint="eastAsia" w:ascii="宋体" w:hAnsi="宋体" w:eastAsia="宋体" w:cs="宋体"/>
          <w:sz w:val="24"/>
          <w:szCs w:val="24"/>
          <w:highlight w:val="none"/>
        </w:rPr>
        <w:t>第五章  采购合同</w:t>
      </w:r>
      <w:r>
        <w:rPr>
          <w:rFonts w:hint="eastAsia" w:ascii="宋体" w:hAnsi="宋体" w:eastAsia="宋体" w:cs="宋体"/>
          <w:sz w:val="24"/>
          <w:szCs w:val="24"/>
        </w:rPr>
        <w:tab/>
      </w:r>
      <w:r>
        <w:rPr>
          <w:rFonts w:hint="eastAsia" w:ascii="宋体" w:hAnsi="宋体" w:cs="宋体"/>
          <w:sz w:val="24"/>
          <w:szCs w:val="24"/>
          <w:lang w:val="en-US" w:eastAsia="zh-CN"/>
        </w:rPr>
        <w:t>2</w:t>
      </w:r>
      <w:r>
        <w:rPr>
          <w:rFonts w:hint="eastAsia" w:ascii="宋体" w:hAnsi="宋体" w:eastAsia="宋体" w:cs="宋体"/>
          <w:bCs/>
          <w:color w:val="auto"/>
          <w:sz w:val="24"/>
          <w:szCs w:val="24"/>
          <w:highlight w:val="none"/>
        </w:rPr>
        <w:fldChar w:fldCharType="end"/>
      </w:r>
      <w:r>
        <w:rPr>
          <w:rFonts w:hint="eastAsia" w:ascii="宋体" w:hAnsi="宋体" w:cs="宋体"/>
          <w:bCs/>
          <w:color w:val="auto"/>
          <w:sz w:val="24"/>
          <w:szCs w:val="24"/>
          <w:highlight w:val="none"/>
          <w:lang w:val="en-US" w:eastAsia="zh-CN"/>
        </w:rPr>
        <w:t>0</w:t>
      </w:r>
    </w:p>
    <w:p w14:paraId="3272DA9B">
      <w:pPr>
        <w:pStyle w:val="26"/>
        <w:keepNext w:val="0"/>
        <w:keepLines w:val="0"/>
        <w:pageBreakBefore w:val="0"/>
        <w:tabs>
          <w:tab w:val="right" w:leader="dot" w:pos="8958"/>
        </w:tabs>
        <w:kinsoku/>
        <w:wordWrap/>
        <w:overflowPunct/>
        <w:topLinePunct w:val="0"/>
        <w:autoSpaceDE/>
        <w:autoSpaceDN/>
        <w:bidi w:val="0"/>
        <w:adjustRightInd/>
        <w:spacing w:line="460" w:lineRule="exact"/>
        <w:textAlignment w:val="auto"/>
        <w:rPr>
          <w:rFonts w:hint="eastAsia" w:eastAsia="宋体"/>
          <w:lang w:val="en-US" w:eastAsia="zh-CN"/>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sz w:val="24"/>
          <w:szCs w:val="24"/>
          <w:highlight w:val="none"/>
        </w:rPr>
        <w:instrText xml:space="preserve"> HYPERLINK \l _Toc10874 </w:instrText>
      </w:r>
      <w:r>
        <w:rPr>
          <w:rFonts w:hint="eastAsia" w:ascii="宋体" w:hAnsi="宋体" w:eastAsia="宋体" w:cs="宋体"/>
          <w:bCs/>
          <w:sz w:val="24"/>
          <w:szCs w:val="24"/>
          <w:highlight w:val="none"/>
        </w:rPr>
        <w:fldChar w:fldCharType="separate"/>
      </w:r>
      <w:r>
        <w:rPr>
          <w:rFonts w:hint="eastAsia" w:ascii="宋体" w:hAnsi="宋体" w:eastAsia="宋体" w:cs="宋体"/>
          <w:sz w:val="24"/>
          <w:szCs w:val="24"/>
          <w:highlight w:val="none"/>
        </w:rPr>
        <w:t xml:space="preserve">第六章  </w:t>
      </w:r>
      <w:r>
        <w:rPr>
          <w:rFonts w:hint="eastAsia" w:ascii="宋体" w:hAnsi="宋体" w:eastAsia="宋体" w:cs="宋体"/>
          <w:sz w:val="24"/>
          <w:szCs w:val="24"/>
          <w:highlight w:val="none"/>
          <w:lang w:val="en-US" w:eastAsia="zh-CN"/>
        </w:rPr>
        <w:t>响应</w:t>
      </w:r>
      <w:r>
        <w:rPr>
          <w:rFonts w:hint="eastAsia" w:ascii="宋体" w:hAnsi="宋体" w:eastAsia="宋体" w:cs="宋体"/>
          <w:sz w:val="24"/>
          <w:szCs w:val="24"/>
          <w:highlight w:val="none"/>
        </w:rPr>
        <w:t>文件格式</w:t>
      </w:r>
      <w:r>
        <w:rPr>
          <w:rFonts w:hint="eastAsia" w:ascii="宋体" w:hAnsi="宋体" w:eastAsia="宋体" w:cs="宋体"/>
          <w:sz w:val="24"/>
          <w:szCs w:val="24"/>
        </w:rPr>
        <w:tab/>
      </w:r>
      <w:r>
        <w:rPr>
          <w:rFonts w:hint="eastAsia" w:ascii="宋体" w:hAnsi="宋体" w:cs="宋体"/>
          <w:sz w:val="24"/>
          <w:szCs w:val="24"/>
          <w:lang w:val="en-US" w:eastAsia="zh-CN"/>
        </w:rPr>
        <w:t>2</w:t>
      </w:r>
      <w:r>
        <w:rPr>
          <w:rFonts w:hint="eastAsia" w:ascii="宋体" w:hAnsi="宋体" w:eastAsia="宋体" w:cs="宋体"/>
          <w:bCs/>
          <w:color w:val="auto"/>
          <w:sz w:val="24"/>
          <w:szCs w:val="24"/>
          <w:highlight w:val="none"/>
        </w:rPr>
        <w:fldChar w:fldCharType="end"/>
      </w:r>
      <w:r>
        <w:rPr>
          <w:rFonts w:hint="eastAsia" w:ascii="宋体" w:hAnsi="宋体" w:cs="宋体"/>
          <w:bCs/>
          <w:color w:val="auto"/>
          <w:sz w:val="24"/>
          <w:szCs w:val="24"/>
          <w:highlight w:val="none"/>
          <w:lang w:val="en-US" w:eastAsia="zh-CN"/>
        </w:rPr>
        <w:t>1</w:t>
      </w:r>
    </w:p>
    <w:p w14:paraId="583C03D8">
      <w:pPr>
        <w:pStyle w:val="84"/>
        <w:keepNext w:val="0"/>
        <w:keepLines w:val="0"/>
        <w:pageBreakBefore w:val="0"/>
        <w:tabs>
          <w:tab w:val="right" w:leader="dot" w:pos="8300"/>
        </w:tabs>
        <w:kinsoku/>
        <w:wordWrap/>
        <w:overflowPunct/>
        <w:topLinePunct w:val="0"/>
        <w:autoSpaceDE/>
        <w:autoSpaceDN/>
        <w:bidi w:val="0"/>
        <w:adjustRightInd/>
        <w:snapToGrid w:val="0"/>
        <w:spacing w:line="460" w:lineRule="exact"/>
        <w:textAlignment w:val="auto"/>
        <w:rPr>
          <w:rFonts w:hint="eastAsia" w:ascii="宋体" w:hAnsi="宋体" w:eastAsia="宋体" w:cs="宋体"/>
          <w:color w:val="auto"/>
          <w:sz w:val="32"/>
          <w:szCs w:val="32"/>
          <w:highlight w:val="none"/>
        </w:rPr>
      </w:pPr>
      <w:r>
        <w:rPr>
          <w:rFonts w:hint="eastAsia" w:ascii="宋体" w:hAnsi="宋体" w:eastAsia="宋体" w:cs="宋体"/>
          <w:bCs/>
          <w:color w:val="auto"/>
          <w:szCs w:val="32"/>
          <w:highlight w:val="none"/>
        </w:rPr>
        <w:fldChar w:fldCharType="end"/>
      </w:r>
    </w:p>
    <w:p w14:paraId="2DB3124A">
      <w:pPr>
        <w:spacing w:line="440" w:lineRule="exact"/>
        <w:rPr>
          <w:rFonts w:hint="eastAsia" w:ascii="宋体" w:hAnsi="宋体" w:eastAsia="宋体" w:cs="宋体"/>
          <w:b/>
          <w:color w:val="auto"/>
          <w:sz w:val="32"/>
          <w:szCs w:val="32"/>
          <w:highlight w:val="none"/>
        </w:rPr>
      </w:pPr>
    </w:p>
    <w:p w14:paraId="1EB37B1F">
      <w:pPr>
        <w:spacing w:line="360" w:lineRule="auto"/>
        <w:ind w:firstLine="2409" w:firstLineChars="600"/>
        <w:rPr>
          <w:rFonts w:hint="eastAsia" w:ascii="宋体" w:hAnsi="宋体" w:eastAsia="宋体" w:cs="宋体"/>
          <w:b/>
          <w:color w:val="auto"/>
          <w:sz w:val="40"/>
          <w:szCs w:val="40"/>
          <w:highlight w:val="none"/>
        </w:rPr>
        <w:sectPr>
          <w:headerReference r:id="rId3" w:type="default"/>
          <w:footerReference r:id="rId4" w:type="default"/>
          <w:pgSz w:w="11906" w:h="16838"/>
          <w:pgMar w:top="1417" w:right="1474" w:bottom="1417" w:left="1474" w:header="851" w:footer="624" w:gutter="0"/>
          <w:pgNumType w:fmt="decimal" w:start="1"/>
          <w:cols w:space="720" w:num="1"/>
          <w:docGrid w:type="lines" w:linePitch="319" w:charSpace="0"/>
        </w:sectPr>
      </w:pPr>
    </w:p>
    <w:p w14:paraId="507E5BEB">
      <w:pPr>
        <w:keepNext w:val="0"/>
        <w:keepLines w:val="0"/>
        <w:pageBreakBefore w:val="0"/>
        <w:kinsoku/>
        <w:overflowPunct/>
        <w:topLinePunct w:val="0"/>
        <w:autoSpaceDE/>
        <w:autoSpaceDN/>
        <w:bidi w:val="0"/>
        <w:spacing w:line="440" w:lineRule="exact"/>
        <w:jc w:val="center"/>
        <w:textAlignment w:val="auto"/>
        <w:outlineLvl w:val="0"/>
        <w:rPr>
          <w:rFonts w:hint="eastAsia" w:ascii="宋体" w:hAnsi="宋体" w:eastAsia="宋体" w:cs="宋体"/>
          <w:b/>
          <w:color w:val="auto"/>
          <w:sz w:val="32"/>
          <w:szCs w:val="32"/>
          <w:highlight w:val="none"/>
        </w:rPr>
      </w:pPr>
      <w:bookmarkStart w:id="2" w:name="_Toc28866"/>
      <w:r>
        <w:rPr>
          <w:rFonts w:hint="eastAsia" w:ascii="宋体" w:hAnsi="宋体" w:eastAsia="宋体" w:cs="宋体"/>
          <w:b/>
          <w:color w:val="auto"/>
          <w:sz w:val="32"/>
          <w:szCs w:val="32"/>
          <w:highlight w:val="none"/>
        </w:rPr>
        <w:t xml:space="preserve">第一章  </w:t>
      </w:r>
      <w:r>
        <w:rPr>
          <w:rFonts w:hint="eastAsia" w:ascii="宋体" w:hAnsi="宋体" w:eastAsia="宋体" w:cs="宋体"/>
          <w:b/>
          <w:color w:val="auto"/>
          <w:sz w:val="32"/>
          <w:szCs w:val="32"/>
          <w:highlight w:val="none"/>
          <w:lang w:val="en-US" w:eastAsia="zh-CN"/>
        </w:rPr>
        <w:t>竞争性磋商采购</w:t>
      </w:r>
      <w:r>
        <w:rPr>
          <w:rFonts w:hint="eastAsia" w:ascii="宋体" w:hAnsi="宋体" w:eastAsia="宋体" w:cs="宋体"/>
          <w:b/>
          <w:color w:val="auto"/>
          <w:sz w:val="32"/>
          <w:szCs w:val="32"/>
          <w:highlight w:val="none"/>
        </w:rPr>
        <w:t>公告</w:t>
      </w:r>
      <w:bookmarkEnd w:id="2"/>
    </w:p>
    <w:p w14:paraId="45525306">
      <w:pPr>
        <w:keepNext w:val="0"/>
        <w:keepLines w:val="0"/>
        <w:pageBreakBefore w:val="0"/>
        <w:widowControl/>
        <w:kinsoku/>
        <w:wordWrap/>
        <w:overflowPunct/>
        <w:topLinePunct w:val="0"/>
        <w:autoSpaceDE/>
        <w:autoSpaceDN/>
        <w:bidi w:val="0"/>
        <w:adjustRightInd w:val="0"/>
        <w:snapToGrid w:val="0"/>
        <w:spacing w:afterAutospacing="0" w:line="324" w:lineRule="auto"/>
        <w:jc w:val="center"/>
        <w:textAlignment w:val="auto"/>
        <w:rPr>
          <w:rFonts w:hint="eastAsia" w:ascii="宋体" w:hAnsi="宋体" w:eastAsia="宋体" w:cs="宋体"/>
          <w:b/>
          <w:bCs w:val="0"/>
          <w:color w:val="auto"/>
          <w:kern w:val="0"/>
          <w:sz w:val="28"/>
          <w:szCs w:val="28"/>
          <w:highlight w:val="none"/>
          <w:u w:val="none"/>
          <w:lang w:val="en-US" w:eastAsia="zh-CN"/>
        </w:rPr>
      </w:pPr>
      <w:bookmarkStart w:id="3" w:name="_Toc23793"/>
      <w:bookmarkStart w:id="4" w:name="_Toc29890"/>
      <w:r>
        <w:rPr>
          <w:rFonts w:hint="eastAsia" w:ascii="宋体" w:hAnsi="宋体" w:cs="宋体"/>
          <w:b/>
          <w:bCs w:val="0"/>
          <w:color w:val="auto"/>
          <w:kern w:val="0"/>
          <w:sz w:val="28"/>
          <w:szCs w:val="28"/>
          <w:highlight w:val="none"/>
          <w:u w:val="none"/>
          <w:lang w:val="en-US" w:eastAsia="zh-CN"/>
        </w:rPr>
        <w:t>驻马店市中心医院计量检测服务项目</w:t>
      </w:r>
    </w:p>
    <w:p w14:paraId="6BA08B1C">
      <w:pPr>
        <w:keepNext w:val="0"/>
        <w:keepLines w:val="0"/>
        <w:pageBreakBefore w:val="0"/>
        <w:widowControl/>
        <w:kinsoku/>
        <w:wordWrap/>
        <w:overflowPunct/>
        <w:topLinePunct w:val="0"/>
        <w:autoSpaceDE/>
        <w:autoSpaceDN/>
        <w:bidi w:val="0"/>
        <w:adjustRightInd w:val="0"/>
        <w:snapToGrid w:val="0"/>
        <w:spacing w:afterAutospacing="0" w:line="324" w:lineRule="auto"/>
        <w:jc w:val="center"/>
        <w:textAlignment w:val="auto"/>
        <w:rPr>
          <w:rFonts w:hint="eastAsia" w:ascii="宋体" w:hAnsi="宋体" w:eastAsia="宋体" w:cs="宋体"/>
          <w:b/>
          <w:bCs w:val="0"/>
          <w:color w:val="auto"/>
          <w:kern w:val="0"/>
          <w:sz w:val="28"/>
          <w:szCs w:val="28"/>
          <w:highlight w:val="none"/>
        </w:rPr>
      </w:pPr>
      <w:r>
        <w:rPr>
          <w:rFonts w:hint="eastAsia" w:ascii="宋体" w:hAnsi="宋体" w:eastAsia="宋体" w:cs="宋体"/>
          <w:b/>
          <w:bCs w:val="0"/>
          <w:color w:val="auto"/>
          <w:kern w:val="0"/>
          <w:sz w:val="28"/>
          <w:szCs w:val="28"/>
          <w:highlight w:val="none"/>
          <w:u w:val="none"/>
          <w:lang w:val="en-US" w:eastAsia="zh-CN"/>
        </w:rPr>
        <w:t>竞争性磋商</w:t>
      </w:r>
      <w:r>
        <w:rPr>
          <w:rFonts w:hint="eastAsia" w:ascii="宋体" w:hAnsi="宋体" w:eastAsia="宋体" w:cs="宋体"/>
          <w:b/>
          <w:bCs w:val="0"/>
          <w:color w:val="auto"/>
          <w:kern w:val="0"/>
          <w:sz w:val="28"/>
          <w:szCs w:val="28"/>
          <w:highlight w:val="none"/>
        </w:rPr>
        <w:t>公告</w:t>
      </w:r>
    </w:p>
    <w:p w14:paraId="6B46C42A">
      <w:pPr>
        <w:keepNext w:val="0"/>
        <w:keepLines w:val="0"/>
        <w:pageBreakBefore w:val="0"/>
        <w:kinsoku/>
        <w:overflowPunct/>
        <w:topLinePunct w:val="0"/>
        <w:autoSpaceDE/>
        <w:autoSpaceDN/>
        <w:bidi w:val="0"/>
        <w:snapToGrid w:val="0"/>
        <w:spacing w:line="324"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驻马店市中心医院现对</w:t>
      </w:r>
      <w:r>
        <w:rPr>
          <w:rFonts w:hint="eastAsia" w:ascii="宋体" w:hAnsi="宋体" w:cs="宋体"/>
          <w:color w:val="auto"/>
          <w:sz w:val="24"/>
          <w:szCs w:val="24"/>
          <w:highlight w:val="none"/>
          <w:u w:val="single"/>
          <w:lang w:val="en-US" w:eastAsia="zh-CN"/>
        </w:rPr>
        <w:t>计量检测服务项目</w:t>
      </w:r>
      <w:r>
        <w:rPr>
          <w:rFonts w:hint="eastAsia" w:ascii="宋体" w:hAnsi="宋体" w:eastAsia="宋体" w:cs="宋体"/>
          <w:color w:val="auto"/>
          <w:sz w:val="24"/>
          <w:szCs w:val="24"/>
          <w:highlight w:val="none"/>
        </w:rPr>
        <w:t>进行院内</w:t>
      </w:r>
      <w:r>
        <w:rPr>
          <w:rFonts w:hint="eastAsia" w:ascii="宋体" w:hAnsi="宋体" w:eastAsia="宋体" w:cs="宋体"/>
          <w:color w:val="auto"/>
          <w:sz w:val="24"/>
          <w:szCs w:val="24"/>
          <w:highlight w:val="none"/>
          <w:lang w:val="en-US" w:eastAsia="zh-CN"/>
        </w:rPr>
        <w:t>竞争性磋商</w:t>
      </w:r>
      <w:r>
        <w:rPr>
          <w:rFonts w:hint="eastAsia" w:ascii="宋体" w:hAnsi="宋体" w:eastAsia="宋体" w:cs="宋体"/>
          <w:color w:val="auto"/>
          <w:sz w:val="24"/>
          <w:szCs w:val="24"/>
          <w:highlight w:val="none"/>
        </w:rPr>
        <w:t>采购，欢迎符合资格条件的供应商前来</w:t>
      </w:r>
      <w:r>
        <w:rPr>
          <w:rFonts w:hint="eastAsia" w:ascii="宋体" w:hAnsi="宋体" w:eastAsia="宋体" w:cs="宋体"/>
          <w:color w:val="auto"/>
          <w:sz w:val="24"/>
          <w:szCs w:val="24"/>
          <w:highlight w:val="none"/>
          <w:lang w:val="en-US" w:eastAsia="zh-CN"/>
        </w:rPr>
        <w:t>报名并</w:t>
      </w:r>
      <w:r>
        <w:rPr>
          <w:rFonts w:hint="eastAsia" w:ascii="宋体" w:hAnsi="宋体" w:eastAsia="宋体" w:cs="宋体"/>
          <w:color w:val="auto"/>
          <w:sz w:val="24"/>
          <w:szCs w:val="24"/>
          <w:highlight w:val="none"/>
        </w:rPr>
        <w:t>获取</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w:t>
      </w:r>
    </w:p>
    <w:p w14:paraId="0B03292F">
      <w:pPr>
        <w:keepNext w:val="0"/>
        <w:keepLines w:val="0"/>
        <w:pageBreakBefore w:val="0"/>
        <w:widowControl/>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shd w:val="clear" w:color="auto" w:fill="FFFFFF"/>
          <w:lang w:val="en-US" w:eastAsia="zh-CN" w:bidi="ar-SA"/>
        </w:rPr>
      </w:pPr>
      <w:r>
        <w:rPr>
          <w:rFonts w:hint="eastAsia" w:ascii="宋体" w:hAnsi="宋体" w:eastAsia="宋体" w:cs="宋体"/>
          <w:b/>
          <w:bCs/>
          <w:color w:val="auto"/>
          <w:kern w:val="2"/>
          <w:sz w:val="24"/>
          <w:szCs w:val="24"/>
          <w:highlight w:val="none"/>
          <w:shd w:val="clear" w:color="auto" w:fill="FFFFFF"/>
          <w:lang w:val="en-US" w:eastAsia="zh-CN" w:bidi="ar-SA"/>
        </w:rPr>
        <w:t>一、项目基本情况</w:t>
      </w:r>
    </w:p>
    <w:p w14:paraId="4C2441F0">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eastAsia="zh-CN"/>
        </w:rPr>
      </w:pPr>
      <w:r>
        <w:rPr>
          <w:rFonts w:hint="eastAsia" w:ascii="宋体" w:hAnsi="宋体" w:eastAsia="宋体" w:cs="宋体"/>
          <w:color w:val="auto"/>
          <w:sz w:val="24"/>
          <w:szCs w:val="24"/>
          <w:highlight w:val="none"/>
          <w:shd w:val="clear" w:color="auto" w:fill="FFFFFF"/>
        </w:rPr>
        <w:t>1、</w:t>
      </w:r>
      <w:r>
        <w:rPr>
          <w:rFonts w:hint="eastAsia" w:ascii="宋体" w:hAnsi="宋体" w:eastAsia="宋体" w:cs="宋体"/>
          <w:color w:val="auto"/>
          <w:sz w:val="24"/>
          <w:szCs w:val="24"/>
          <w:highlight w:val="none"/>
          <w:shd w:val="clear" w:color="auto" w:fill="FFFFFF"/>
          <w:lang w:val="en-US" w:eastAsia="zh-CN"/>
        </w:rPr>
        <w:t>采购</w:t>
      </w:r>
      <w:r>
        <w:rPr>
          <w:rFonts w:hint="eastAsia" w:ascii="宋体" w:hAnsi="宋体" w:eastAsia="宋体" w:cs="宋体"/>
          <w:color w:val="auto"/>
          <w:sz w:val="24"/>
          <w:szCs w:val="24"/>
          <w:highlight w:val="none"/>
          <w:shd w:val="clear" w:color="auto" w:fill="FFFFFF"/>
        </w:rPr>
        <w:t>项目名称：</w:t>
      </w:r>
      <w:r>
        <w:rPr>
          <w:rFonts w:hint="eastAsia" w:ascii="宋体" w:hAnsi="宋体" w:cs="宋体"/>
          <w:color w:val="auto"/>
          <w:sz w:val="24"/>
          <w:szCs w:val="24"/>
          <w:highlight w:val="none"/>
          <w:shd w:val="clear" w:color="auto" w:fill="FFFFFF"/>
          <w:lang w:val="en-US" w:eastAsia="zh-CN"/>
        </w:rPr>
        <w:t>驻马店市中心医院计量检测服务项目</w:t>
      </w:r>
      <w:r>
        <w:rPr>
          <w:rFonts w:hint="eastAsia" w:ascii="宋体" w:hAnsi="宋体" w:eastAsia="宋体" w:cs="宋体"/>
          <w:color w:val="auto"/>
          <w:sz w:val="24"/>
          <w:szCs w:val="24"/>
          <w:highlight w:val="none"/>
          <w:shd w:val="clear" w:color="auto" w:fill="FFFFFF"/>
          <w:lang w:eastAsia="zh-CN"/>
        </w:rPr>
        <w:t>；</w:t>
      </w:r>
    </w:p>
    <w:p w14:paraId="1FA34046">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eastAsia="zh-CN"/>
        </w:rPr>
      </w:pPr>
      <w:r>
        <w:rPr>
          <w:rFonts w:hint="eastAsia" w:ascii="宋体" w:hAnsi="宋体" w:eastAsia="宋体" w:cs="宋体"/>
          <w:color w:val="auto"/>
          <w:sz w:val="24"/>
          <w:szCs w:val="24"/>
          <w:highlight w:val="none"/>
          <w:shd w:val="clear" w:color="auto" w:fill="FFFFFF"/>
        </w:rPr>
        <w:t>2、采购需求</w:t>
      </w:r>
      <w:r>
        <w:rPr>
          <w:rFonts w:hint="eastAsia" w:ascii="宋体" w:hAnsi="宋体" w:eastAsia="宋体" w:cs="宋体"/>
          <w:color w:val="auto"/>
          <w:sz w:val="24"/>
          <w:szCs w:val="24"/>
          <w:highlight w:val="none"/>
          <w:shd w:val="clear" w:color="auto" w:fill="FFFFFF"/>
          <w:lang w:eastAsia="zh-CN"/>
        </w:rPr>
        <w:t>：</w:t>
      </w:r>
      <w:r>
        <w:rPr>
          <w:rFonts w:hint="eastAsia" w:ascii="宋体" w:hAnsi="宋体" w:eastAsia="宋体" w:cs="宋体"/>
          <w:color w:val="auto"/>
          <w:sz w:val="24"/>
          <w:szCs w:val="24"/>
          <w:highlight w:val="none"/>
          <w:shd w:val="clear" w:color="auto" w:fill="FFFFFF"/>
        </w:rPr>
        <w:t>具体要求详见附件</w:t>
      </w:r>
      <w:r>
        <w:rPr>
          <w:rFonts w:hint="eastAsia" w:ascii="宋体" w:hAnsi="宋体" w:eastAsia="宋体" w:cs="宋体"/>
          <w:color w:val="auto"/>
          <w:sz w:val="24"/>
          <w:szCs w:val="24"/>
          <w:highlight w:val="none"/>
          <w:shd w:val="clear" w:color="auto" w:fill="FFFFFF"/>
          <w:lang w:eastAsia="zh-CN"/>
        </w:rPr>
        <w:t>；</w:t>
      </w:r>
    </w:p>
    <w:p w14:paraId="2E310942">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rPr>
        <w:t>3</w:t>
      </w:r>
      <w:bookmarkStart w:id="5" w:name="_Toc26725"/>
      <w:r>
        <w:rPr>
          <w:rFonts w:hint="eastAsia" w:ascii="宋体" w:hAnsi="宋体" w:eastAsia="宋体" w:cs="宋体"/>
          <w:color w:val="auto"/>
          <w:sz w:val="24"/>
          <w:szCs w:val="24"/>
          <w:highlight w:val="none"/>
          <w:shd w:val="clear" w:color="auto" w:fill="FFFFFF"/>
        </w:rPr>
        <w:t>、预算金额：</w:t>
      </w:r>
      <w:r>
        <w:rPr>
          <w:rFonts w:hint="eastAsia" w:ascii="宋体" w:hAnsi="宋体" w:cs="宋体"/>
          <w:color w:val="auto"/>
          <w:sz w:val="24"/>
          <w:szCs w:val="24"/>
          <w:highlight w:val="none"/>
          <w:shd w:val="clear" w:color="auto" w:fill="FFFFFF"/>
          <w:lang w:val="en-US" w:eastAsia="zh-CN"/>
        </w:rPr>
        <w:t>49万元</w:t>
      </w:r>
      <w:r>
        <w:rPr>
          <w:rFonts w:hint="eastAsia" w:ascii="宋体" w:hAnsi="宋体" w:eastAsia="宋体" w:cs="宋体"/>
          <w:color w:val="auto"/>
          <w:sz w:val="24"/>
          <w:szCs w:val="24"/>
          <w:highlight w:val="none"/>
          <w:shd w:val="clear" w:color="auto" w:fill="FFFFFF"/>
          <w:lang w:val="en-US" w:eastAsia="zh-CN"/>
        </w:rPr>
        <w:t>；</w:t>
      </w:r>
    </w:p>
    <w:p w14:paraId="68B9D611">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rPr>
        <w:t>4、</w:t>
      </w:r>
      <w:r>
        <w:rPr>
          <w:rFonts w:hint="eastAsia" w:ascii="宋体" w:hAnsi="宋体" w:cs="宋体"/>
          <w:color w:val="auto"/>
          <w:sz w:val="24"/>
          <w:szCs w:val="24"/>
          <w:highlight w:val="none"/>
          <w:shd w:val="clear" w:color="auto" w:fill="FFFFFF"/>
          <w:lang w:val="en-US" w:eastAsia="zh-CN"/>
        </w:rPr>
        <w:t>服务期限</w:t>
      </w:r>
      <w:r>
        <w:rPr>
          <w:rFonts w:hint="eastAsia" w:ascii="宋体" w:hAnsi="宋体" w:eastAsia="宋体" w:cs="宋体"/>
          <w:color w:val="auto"/>
          <w:sz w:val="24"/>
          <w:szCs w:val="24"/>
          <w:highlight w:val="none"/>
          <w:shd w:val="clear" w:color="auto" w:fill="FFFFFF"/>
          <w:lang w:val="en-US" w:eastAsia="zh-CN"/>
        </w:rPr>
        <w:t>：</w:t>
      </w:r>
      <w:r>
        <w:rPr>
          <w:rFonts w:hint="eastAsia" w:ascii="宋体" w:hAnsi="宋体" w:cs="宋体"/>
          <w:color w:val="auto"/>
          <w:sz w:val="24"/>
          <w:szCs w:val="24"/>
          <w:highlight w:val="none"/>
          <w:shd w:val="clear" w:color="auto" w:fill="FFFFFF"/>
          <w:lang w:val="en-US" w:eastAsia="zh-CN"/>
        </w:rPr>
        <w:t>1年</w:t>
      </w:r>
      <w:r>
        <w:rPr>
          <w:rFonts w:hint="eastAsia" w:ascii="宋体" w:hAnsi="宋体" w:eastAsia="宋体" w:cs="宋体"/>
          <w:color w:val="auto"/>
          <w:sz w:val="24"/>
          <w:szCs w:val="24"/>
          <w:highlight w:val="none"/>
          <w:shd w:val="clear" w:color="auto" w:fill="FFFFFF"/>
          <w:lang w:val="en-US" w:eastAsia="zh-CN"/>
        </w:rPr>
        <w:t>；</w:t>
      </w:r>
    </w:p>
    <w:p w14:paraId="67E1C399">
      <w:pPr>
        <w:keepNext w:val="0"/>
        <w:keepLines w:val="0"/>
        <w:pageBreakBefore w:val="0"/>
        <w:widowControl/>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shd w:val="clear" w:color="auto" w:fill="FFFFFF"/>
          <w:lang w:val="en-US" w:eastAsia="zh-CN" w:bidi="ar-SA"/>
        </w:rPr>
      </w:pPr>
      <w:bookmarkStart w:id="6" w:name="_Toc18607"/>
      <w:bookmarkStart w:id="7" w:name="_Toc23626"/>
      <w:bookmarkStart w:id="8" w:name="_Toc27704"/>
      <w:bookmarkStart w:id="9" w:name="_Toc16639"/>
      <w:r>
        <w:rPr>
          <w:rFonts w:hint="eastAsia" w:ascii="宋体" w:hAnsi="宋体" w:eastAsia="宋体" w:cs="宋体"/>
          <w:b/>
          <w:bCs/>
          <w:color w:val="auto"/>
          <w:kern w:val="2"/>
          <w:sz w:val="24"/>
          <w:szCs w:val="24"/>
          <w:highlight w:val="none"/>
          <w:shd w:val="clear" w:color="auto" w:fill="FFFFFF"/>
          <w:lang w:val="en-US" w:eastAsia="zh-CN" w:bidi="ar-SA"/>
        </w:rPr>
        <w:t>二、</w:t>
      </w:r>
      <w:bookmarkEnd w:id="5"/>
      <w:bookmarkEnd w:id="6"/>
      <w:bookmarkEnd w:id="7"/>
      <w:bookmarkEnd w:id="8"/>
      <w:bookmarkEnd w:id="9"/>
      <w:r>
        <w:rPr>
          <w:rFonts w:hint="eastAsia" w:ascii="宋体" w:hAnsi="宋体" w:eastAsia="宋体" w:cs="宋体"/>
          <w:b/>
          <w:bCs/>
          <w:color w:val="auto"/>
          <w:kern w:val="2"/>
          <w:sz w:val="24"/>
          <w:szCs w:val="24"/>
          <w:highlight w:val="none"/>
          <w:shd w:val="clear" w:color="auto" w:fill="FFFFFF"/>
          <w:lang w:val="en-US" w:eastAsia="zh-CN" w:bidi="ar-SA"/>
        </w:rPr>
        <w:t>供应商资格要求：</w:t>
      </w:r>
    </w:p>
    <w:p w14:paraId="021FB4C9">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bookmarkStart w:id="10" w:name="_Toc9562"/>
      <w:bookmarkStart w:id="11" w:name="_Toc30971"/>
      <w:bookmarkStart w:id="12" w:name="_Toc30643"/>
      <w:bookmarkStart w:id="13" w:name="_Toc7823"/>
      <w:bookmarkStart w:id="14" w:name="_Toc23395"/>
      <w:r>
        <w:rPr>
          <w:rFonts w:hint="eastAsia" w:ascii="宋体" w:hAnsi="宋体" w:eastAsia="宋体" w:cs="宋体"/>
          <w:color w:val="auto"/>
          <w:sz w:val="24"/>
          <w:szCs w:val="24"/>
          <w:highlight w:val="none"/>
          <w:shd w:val="clear" w:color="auto" w:fill="FFFFFF"/>
          <w:lang w:val="en-US" w:eastAsia="zh-CN"/>
        </w:rPr>
        <w:t>1、供应商具有独立承担民事责任能力，提供营业执照或其他证明材料。</w:t>
      </w:r>
    </w:p>
    <w:p w14:paraId="7B226220">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2、具有良好的商业信誉和健全的财务会计制度（提供经审计的2025年度财务报告或者其基本开户银行出具的资信证明）；</w:t>
      </w:r>
    </w:p>
    <w:p w14:paraId="1CFF1713">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3、具有依法缴纳税收和社会保障资金的良好记录（提供采购活动近六个月任意一个月的依法缴纳税收和缴纳社保的证明；依法免税或不需要缴纳社会保障资金的，应提供相应文件证明其依法免税或不需要缴纳社会保障资金）；</w:t>
      </w:r>
    </w:p>
    <w:p w14:paraId="2AFD340F">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4</w:t>
      </w:r>
      <w:r>
        <w:rPr>
          <w:rFonts w:hint="eastAsia" w:ascii="宋体" w:hAnsi="宋体" w:eastAsia="宋体" w:cs="宋体"/>
          <w:color w:val="auto"/>
          <w:sz w:val="24"/>
          <w:szCs w:val="24"/>
          <w:highlight w:val="none"/>
          <w:shd w:val="clear" w:color="auto" w:fill="FFFFFF"/>
          <w:lang w:val="en-US" w:eastAsia="zh-CN"/>
        </w:rPr>
        <w:t>、具有履行合同所必需的设备和专业技术能力（提供书面</w:t>
      </w:r>
      <w:r>
        <w:rPr>
          <w:rFonts w:hint="eastAsia" w:ascii="宋体" w:hAnsi="宋体" w:cs="宋体"/>
          <w:color w:val="auto"/>
          <w:sz w:val="24"/>
          <w:szCs w:val="24"/>
          <w:highlight w:val="none"/>
          <w:shd w:val="clear" w:color="auto" w:fill="FFFFFF"/>
          <w:lang w:val="en-US" w:eastAsia="zh-CN"/>
        </w:rPr>
        <w:t>承诺</w:t>
      </w:r>
      <w:r>
        <w:rPr>
          <w:rFonts w:hint="eastAsia" w:ascii="宋体" w:hAnsi="宋体" w:eastAsia="宋体" w:cs="宋体"/>
          <w:color w:val="auto"/>
          <w:sz w:val="24"/>
          <w:szCs w:val="24"/>
          <w:highlight w:val="none"/>
          <w:shd w:val="clear" w:color="auto" w:fill="FFFFFF"/>
          <w:lang w:val="en-US" w:eastAsia="zh-CN"/>
        </w:rPr>
        <w:t>函）；</w:t>
      </w:r>
    </w:p>
    <w:p w14:paraId="211E62A8">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5</w:t>
      </w:r>
      <w:r>
        <w:rPr>
          <w:rFonts w:hint="eastAsia" w:ascii="宋体" w:hAnsi="宋体" w:eastAsia="宋体" w:cs="宋体"/>
          <w:color w:val="auto"/>
          <w:sz w:val="24"/>
          <w:szCs w:val="24"/>
          <w:highlight w:val="none"/>
          <w:shd w:val="clear" w:color="auto" w:fill="FFFFFF"/>
          <w:lang w:val="en-US" w:eastAsia="zh-CN"/>
        </w:rPr>
        <w:t>、参加本采购活动前三年内，在经营活动中没有重大违法记录（提供书面</w:t>
      </w:r>
      <w:r>
        <w:rPr>
          <w:rFonts w:hint="eastAsia" w:ascii="宋体" w:hAnsi="宋体" w:cs="宋体"/>
          <w:color w:val="auto"/>
          <w:sz w:val="24"/>
          <w:szCs w:val="24"/>
          <w:highlight w:val="none"/>
          <w:shd w:val="clear" w:color="auto" w:fill="FFFFFF"/>
          <w:lang w:val="en-US" w:eastAsia="zh-CN"/>
        </w:rPr>
        <w:t>承诺</w:t>
      </w:r>
      <w:r>
        <w:rPr>
          <w:rFonts w:hint="eastAsia" w:ascii="宋体" w:hAnsi="宋体" w:eastAsia="宋体" w:cs="宋体"/>
          <w:color w:val="auto"/>
          <w:sz w:val="24"/>
          <w:szCs w:val="24"/>
          <w:highlight w:val="none"/>
          <w:shd w:val="clear" w:color="auto" w:fill="FFFFFF"/>
          <w:lang w:val="en-US" w:eastAsia="zh-CN"/>
        </w:rPr>
        <w:t>函）；</w:t>
      </w:r>
    </w:p>
    <w:p w14:paraId="2B7D61EF">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6</w:t>
      </w:r>
      <w:r>
        <w:rPr>
          <w:rFonts w:hint="eastAsia" w:ascii="宋体" w:hAnsi="宋体" w:eastAsia="宋体" w:cs="宋体"/>
          <w:color w:val="auto"/>
          <w:sz w:val="24"/>
          <w:szCs w:val="24"/>
          <w:highlight w:val="none"/>
          <w:shd w:val="clear" w:color="auto" w:fill="FFFFFF"/>
          <w:lang w:val="en-US" w:eastAsia="zh-CN"/>
        </w:rPr>
        <w:t>、根据《关于在政府采购活动中查询及使用信用记录有关问题的通知》（财库【2016】125号）的规定，对列入失信被执行人、重大税收违法失信主体、政府采购严重违法失信行为记录名单的供应商，拒绝参与本项目政府采购活动（提供在“信用中国”、“中国政府采购网”等网站查询的相关材料并加盖公章，查询内容为在“信用中国”网站及其跳转网站中查询“失信被执行人”和“重大税收违法失信主体名单”，在“中国政府采购网”查询“政府采购严重违法失信行为记录名单”，无以上记录的供应商方可参加本次磋商活动）；供应商提供的仅做为信用参考，以采购人或采购代理机构查询结果为准；</w:t>
      </w:r>
    </w:p>
    <w:p w14:paraId="18945812">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7</w:t>
      </w:r>
      <w:r>
        <w:rPr>
          <w:rFonts w:hint="eastAsia" w:ascii="宋体" w:hAnsi="宋体" w:eastAsia="宋体" w:cs="宋体"/>
          <w:color w:val="auto"/>
          <w:sz w:val="24"/>
          <w:szCs w:val="24"/>
          <w:highlight w:val="none"/>
          <w:shd w:val="clear" w:color="auto" w:fill="FFFFFF"/>
          <w:lang w:val="en-US" w:eastAsia="zh-CN"/>
        </w:rPr>
        <w:t>、单位负责人为同一人或者存在直接控股、管理关系的不同供应商，不得参加同一合同项下的磋商（提供承诺函）。</w:t>
      </w:r>
    </w:p>
    <w:p w14:paraId="25AF0EDF">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8</w:t>
      </w:r>
      <w:r>
        <w:rPr>
          <w:rFonts w:hint="eastAsia" w:ascii="宋体" w:hAnsi="宋体" w:eastAsia="宋体" w:cs="宋体"/>
          <w:color w:val="auto"/>
          <w:sz w:val="24"/>
          <w:szCs w:val="24"/>
          <w:highlight w:val="none"/>
          <w:shd w:val="clear" w:color="auto" w:fill="FFFFFF"/>
          <w:lang w:val="en-US" w:eastAsia="zh-CN"/>
        </w:rPr>
        <w:t>、</w:t>
      </w:r>
      <w:r>
        <w:rPr>
          <w:rFonts w:hint="eastAsia" w:ascii="宋体" w:hAnsi="宋体" w:cs="宋体"/>
          <w:color w:val="auto"/>
          <w:sz w:val="24"/>
          <w:szCs w:val="24"/>
          <w:highlight w:val="none"/>
          <w:shd w:val="clear" w:color="auto" w:fill="FFFFFF"/>
          <w:lang w:val="en-US" w:eastAsia="zh-CN"/>
        </w:rPr>
        <w:t>本项目</w:t>
      </w:r>
      <w:r>
        <w:rPr>
          <w:rFonts w:hint="eastAsia" w:ascii="宋体" w:hAnsi="宋体" w:eastAsia="宋体" w:cs="宋体"/>
          <w:color w:val="auto"/>
          <w:sz w:val="24"/>
          <w:szCs w:val="24"/>
          <w:highlight w:val="none"/>
          <w:shd w:val="clear" w:color="auto" w:fill="FFFFFF"/>
          <w:lang w:val="en-US" w:eastAsia="zh-CN"/>
        </w:rPr>
        <w:t>特定资格要求：</w:t>
      </w:r>
      <w:r>
        <w:rPr>
          <w:rFonts w:hint="eastAsia" w:ascii="宋体" w:hAnsi="宋体" w:cs="宋体"/>
          <w:color w:val="auto"/>
          <w:sz w:val="24"/>
          <w:szCs w:val="24"/>
          <w:highlight w:val="none"/>
          <w:shd w:val="clear" w:color="auto" w:fill="FFFFFF"/>
          <w:lang w:val="en-US" w:eastAsia="zh-CN"/>
        </w:rPr>
        <w:t>取得中国合格评定国家认可委员会实验室(CNAS)认可，实验室认可证书在有效期内(提供证书复印件并加盖公章)。</w:t>
      </w:r>
    </w:p>
    <w:p w14:paraId="1707C7C3">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9、不接受联合体磋商。</w:t>
      </w:r>
    </w:p>
    <w:p w14:paraId="4E5B7D78">
      <w:pPr>
        <w:keepNext w:val="0"/>
        <w:keepLines w:val="0"/>
        <w:pageBreakBefore w:val="0"/>
        <w:widowControl/>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三、获取采购文件</w:t>
      </w:r>
      <w:bookmarkEnd w:id="10"/>
      <w:bookmarkEnd w:id="11"/>
      <w:bookmarkEnd w:id="12"/>
      <w:bookmarkEnd w:id="13"/>
      <w:bookmarkEnd w:id="14"/>
    </w:p>
    <w:p w14:paraId="638A410B">
      <w:pPr>
        <w:keepNext w:val="0"/>
        <w:keepLines w:val="0"/>
        <w:pageBreakBefore w:val="0"/>
        <w:widowControl/>
        <w:kinsoku/>
        <w:overflowPunct/>
        <w:topLinePunct w:val="0"/>
        <w:autoSpaceDE/>
        <w:autoSpaceDN/>
        <w:bidi w:val="0"/>
        <w:adjustRightInd w:val="0"/>
        <w:snapToGrid w:val="0"/>
        <w:spacing w:line="440" w:lineRule="exact"/>
        <w:ind w:firstLine="480" w:firstLineChars="200"/>
        <w:jc w:val="left"/>
        <w:textAlignment w:val="auto"/>
        <w:rPr>
          <w:rFonts w:hint="eastAsia" w:ascii="宋体" w:hAnsi="宋体" w:eastAsia="宋体" w:cs="宋体"/>
          <w:color w:val="auto"/>
          <w:sz w:val="24"/>
          <w:szCs w:val="24"/>
          <w:highlight w:val="none"/>
          <w:shd w:val="clear" w:color="auto" w:fill="FFFFFF"/>
          <w:lang w:val="en-US"/>
        </w:rPr>
      </w:pPr>
      <w:bookmarkStart w:id="15" w:name="_Toc15135"/>
      <w:bookmarkStart w:id="16" w:name="_Toc25869"/>
      <w:bookmarkStart w:id="17" w:name="_Toc10738"/>
      <w:bookmarkStart w:id="18" w:name="_Toc27480"/>
      <w:bookmarkStart w:id="19" w:name="_Toc15111"/>
      <w:r>
        <w:rPr>
          <w:rFonts w:hint="eastAsia" w:ascii="宋体" w:hAnsi="宋体" w:eastAsia="宋体" w:cs="宋体"/>
          <w:color w:val="auto"/>
          <w:sz w:val="24"/>
          <w:szCs w:val="24"/>
          <w:highlight w:val="none"/>
          <w:shd w:val="clear" w:color="auto" w:fill="FFFFFF"/>
        </w:rPr>
        <w:t>1</w:t>
      </w:r>
      <w:r>
        <w:rPr>
          <w:rFonts w:hint="eastAsia" w:ascii="宋体" w:hAnsi="宋体" w:eastAsia="宋体" w:cs="宋体"/>
          <w:color w:val="auto"/>
          <w:sz w:val="24"/>
          <w:szCs w:val="24"/>
          <w:highlight w:val="none"/>
          <w:shd w:val="clear" w:color="auto" w:fill="FFFFFF"/>
          <w:lang w:val="en-US" w:eastAsia="zh-CN"/>
        </w:rPr>
        <w:t>.报名</w:t>
      </w:r>
      <w:r>
        <w:rPr>
          <w:rFonts w:hint="eastAsia" w:ascii="宋体" w:hAnsi="宋体" w:eastAsia="宋体" w:cs="宋体"/>
          <w:color w:val="auto"/>
          <w:sz w:val="24"/>
          <w:szCs w:val="24"/>
          <w:highlight w:val="none"/>
          <w:shd w:val="clear" w:color="auto" w:fill="FFFFFF"/>
        </w:rPr>
        <w:t>时间：202</w:t>
      </w:r>
      <w:r>
        <w:rPr>
          <w:rFonts w:hint="eastAsia" w:ascii="宋体" w:hAnsi="宋体" w:cs="宋体"/>
          <w:color w:val="auto"/>
          <w:sz w:val="24"/>
          <w:szCs w:val="24"/>
          <w:highlight w:val="none"/>
          <w:shd w:val="clear" w:color="auto" w:fill="FFFFFF"/>
          <w:lang w:val="en-US" w:eastAsia="zh-CN"/>
        </w:rPr>
        <w:t>6</w:t>
      </w:r>
      <w:r>
        <w:rPr>
          <w:rFonts w:hint="eastAsia" w:ascii="宋体" w:hAnsi="宋体" w:eastAsia="宋体" w:cs="宋体"/>
          <w:color w:val="auto"/>
          <w:sz w:val="24"/>
          <w:szCs w:val="24"/>
          <w:highlight w:val="none"/>
          <w:shd w:val="clear" w:color="auto" w:fill="FFFFFF"/>
        </w:rPr>
        <w:t>年</w:t>
      </w:r>
      <w:r>
        <w:rPr>
          <w:rFonts w:hint="eastAsia" w:ascii="宋体" w:hAnsi="宋体" w:cs="宋体"/>
          <w:color w:val="auto"/>
          <w:sz w:val="24"/>
          <w:szCs w:val="24"/>
          <w:highlight w:val="none"/>
          <w:shd w:val="clear" w:color="auto" w:fill="FFFFFF"/>
          <w:lang w:val="en-US" w:eastAsia="zh-CN"/>
        </w:rPr>
        <w:t>9</w:t>
      </w:r>
      <w:r>
        <w:rPr>
          <w:rFonts w:hint="eastAsia" w:ascii="宋体" w:hAnsi="宋体" w:eastAsia="宋体" w:cs="宋体"/>
          <w:color w:val="auto"/>
          <w:sz w:val="24"/>
          <w:szCs w:val="24"/>
          <w:highlight w:val="none"/>
          <w:shd w:val="clear" w:color="auto" w:fill="FFFFFF"/>
        </w:rPr>
        <w:t>月</w:t>
      </w:r>
      <w:r>
        <w:rPr>
          <w:rFonts w:hint="eastAsia" w:ascii="宋体" w:hAnsi="宋体" w:cs="宋体"/>
          <w:color w:val="auto"/>
          <w:sz w:val="24"/>
          <w:szCs w:val="24"/>
          <w:highlight w:val="none"/>
          <w:shd w:val="clear" w:color="auto" w:fill="FFFFFF"/>
          <w:lang w:val="en-US" w:eastAsia="zh-CN"/>
        </w:rPr>
        <w:t>9</w:t>
      </w:r>
      <w:r>
        <w:rPr>
          <w:rFonts w:hint="eastAsia" w:ascii="宋体" w:hAnsi="宋体" w:eastAsia="宋体" w:cs="宋体"/>
          <w:color w:val="auto"/>
          <w:sz w:val="24"/>
          <w:szCs w:val="24"/>
          <w:highlight w:val="none"/>
          <w:shd w:val="clear" w:color="auto" w:fill="FFFFFF"/>
        </w:rPr>
        <w:t>日-202</w:t>
      </w:r>
      <w:r>
        <w:rPr>
          <w:rFonts w:hint="eastAsia" w:ascii="宋体" w:hAnsi="宋体" w:cs="宋体"/>
          <w:color w:val="auto"/>
          <w:sz w:val="24"/>
          <w:szCs w:val="24"/>
          <w:highlight w:val="none"/>
          <w:shd w:val="clear" w:color="auto" w:fill="FFFFFF"/>
          <w:lang w:val="en-US" w:eastAsia="zh-CN"/>
        </w:rPr>
        <w:t>6</w:t>
      </w:r>
      <w:r>
        <w:rPr>
          <w:rFonts w:hint="eastAsia" w:ascii="宋体" w:hAnsi="宋体" w:eastAsia="宋体" w:cs="宋体"/>
          <w:color w:val="auto"/>
          <w:sz w:val="24"/>
          <w:szCs w:val="24"/>
          <w:highlight w:val="none"/>
          <w:shd w:val="clear" w:color="auto" w:fill="FFFFFF"/>
        </w:rPr>
        <w:t>年</w:t>
      </w:r>
      <w:r>
        <w:rPr>
          <w:rFonts w:hint="eastAsia" w:ascii="宋体" w:hAnsi="宋体" w:cs="宋体"/>
          <w:color w:val="auto"/>
          <w:sz w:val="24"/>
          <w:szCs w:val="24"/>
          <w:highlight w:val="none"/>
          <w:shd w:val="clear" w:color="auto" w:fill="FFFFFF"/>
          <w:lang w:val="en-US" w:eastAsia="zh-CN"/>
        </w:rPr>
        <w:t>9</w:t>
      </w:r>
      <w:r>
        <w:rPr>
          <w:rFonts w:hint="eastAsia" w:ascii="宋体" w:hAnsi="宋体" w:eastAsia="宋体" w:cs="宋体"/>
          <w:color w:val="auto"/>
          <w:sz w:val="24"/>
          <w:szCs w:val="24"/>
          <w:highlight w:val="none"/>
          <w:shd w:val="clear" w:color="auto" w:fill="FFFFFF"/>
        </w:rPr>
        <w:t>月</w:t>
      </w:r>
      <w:r>
        <w:rPr>
          <w:rFonts w:hint="eastAsia" w:ascii="宋体" w:hAnsi="宋体" w:cs="宋体"/>
          <w:color w:val="auto"/>
          <w:sz w:val="24"/>
          <w:szCs w:val="24"/>
          <w:highlight w:val="none"/>
          <w:shd w:val="clear" w:color="auto" w:fill="FFFFFF"/>
          <w:lang w:val="en-US" w:eastAsia="zh-CN"/>
        </w:rPr>
        <w:t>11</w:t>
      </w:r>
      <w:r>
        <w:rPr>
          <w:rFonts w:hint="eastAsia" w:ascii="宋体" w:hAnsi="宋体" w:eastAsia="宋体" w:cs="宋体"/>
          <w:color w:val="auto"/>
          <w:sz w:val="24"/>
          <w:szCs w:val="24"/>
          <w:highlight w:val="none"/>
          <w:shd w:val="clear" w:color="auto" w:fill="FFFFFF"/>
        </w:rPr>
        <w:t>日，上午</w:t>
      </w:r>
      <w:r>
        <w:rPr>
          <w:rFonts w:hint="eastAsia" w:ascii="宋体" w:hAnsi="宋体" w:eastAsia="宋体" w:cs="宋体"/>
          <w:color w:val="auto"/>
          <w:sz w:val="24"/>
          <w:szCs w:val="24"/>
          <w:highlight w:val="none"/>
          <w:shd w:val="clear" w:color="auto" w:fill="FFFFFF"/>
          <w:lang w:val="en-US" w:eastAsia="zh-CN"/>
        </w:rPr>
        <w:t>0</w:t>
      </w:r>
      <w:r>
        <w:rPr>
          <w:rFonts w:hint="eastAsia" w:ascii="宋体" w:hAnsi="宋体" w:eastAsia="宋体" w:cs="宋体"/>
          <w:color w:val="auto"/>
          <w:sz w:val="24"/>
          <w:szCs w:val="24"/>
          <w:highlight w:val="none"/>
          <w:shd w:val="clear" w:color="auto" w:fill="FFFFFF"/>
        </w:rPr>
        <w:t>8：</w:t>
      </w:r>
      <w:r>
        <w:rPr>
          <w:rFonts w:hint="eastAsia" w:ascii="宋体" w:hAnsi="宋体" w:cs="宋体"/>
          <w:color w:val="auto"/>
          <w:sz w:val="24"/>
          <w:szCs w:val="24"/>
          <w:highlight w:val="none"/>
          <w:shd w:val="clear" w:color="auto" w:fill="FFFFFF"/>
          <w:lang w:val="en-US" w:eastAsia="zh-CN"/>
        </w:rPr>
        <w:t>00</w:t>
      </w:r>
      <w:r>
        <w:rPr>
          <w:rFonts w:hint="eastAsia" w:ascii="宋体" w:hAnsi="宋体" w:eastAsia="宋体" w:cs="宋体"/>
          <w:color w:val="auto"/>
          <w:sz w:val="24"/>
          <w:szCs w:val="24"/>
          <w:highlight w:val="none"/>
          <w:shd w:val="clear" w:color="auto" w:fill="FFFFFF"/>
        </w:rPr>
        <w:t>-</w:t>
      </w:r>
      <w:r>
        <w:rPr>
          <w:rFonts w:hint="eastAsia" w:ascii="宋体" w:hAnsi="宋体" w:cs="宋体"/>
          <w:color w:val="auto"/>
          <w:sz w:val="24"/>
          <w:szCs w:val="24"/>
          <w:highlight w:val="none"/>
          <w:shd w:val="clear" w:color="auto" w:fill="FFFFFF"/>
          <w:lang w:val="en-US" w:eastAsia="zh-CN"/>
        </w:rPr>
        <w:t>下午</w:t>
      </w:r>
      <w:r>
        <w:rPr>
          <w:rFonts w:hint="eastAsia" w:ascii="宋体" w:hAnsi="宋体" w:eastAsia="宋体" w:cs="宋体"/>
          <w:color w:val="auto"/>
          <w:sz w:val="24"/>
          <w:szCs w:val="24"/>
          <w:highlight w:val="none"/>
          <w:shd w:val="clear" w:color="auto" w:fill="FFFFFF"/>
        </w:rPr>
        <w:t>1</w:t>
      </w:r>
      <w:r>
        <w:rPr>
          <w:rFonts w:hint="eastAsia" w:ascii="宋体" w:hAnsi="宋体" w:cs="宋体"/>
          <w:color w:val="auto"/>
          <w:sz w:val="24"/>
          <w:szCs w:val="24"/>
          <w:highlight w:val="none"/>
          <w:shd w:val="clear" w:color="auto" w:fill="FFFFFF"/>
          <w:lang w:val="en-US" w:eastAsia="zh-CN"/>
        </w:rPr>
        <w:t>7</w:t>
      </w:r>
      <w:r>
        <w:rPr>
          <w:rFonts w:hint="eastAsia" w:ascii="宋体" w:hAnsi="宋体" w:eastAsia="宋体" w:cs="宋体"/>
          <w:color w:val="auto"/>
          <w:sz w:val="24"/>
          <w:szCs w:val="24"/>
          <w:highlight w:val="none"/>
          <w:shd w:val="clear" w:color="auto" w:fill="FFFFFF"/>
        </w:rPr>
        <w:t>:</w:t>
      </w:r>
      <w:r>
        <w:rPr>
          <w:rFonts w:hint="eastAsia" w:ascii="宋体" w:hAnsi="宋体" w:cs="宋体"/>
          <w:color w:val="auto"/>
          <w:sz w:val="24"/>
          <w:szCs w:val="24"/>
          <w:highlight w:val="none"/>
          <w:shd w:val="clear" w:color="auto" w:fill="FFFFFF"/>
          <w:lang w:val="en-US" w:eastAsia="zh-CN"/>
        </w:rPr>
        <w:t>3</w:t>
      </w:r>
      <w:r>
        <w:rPr>
          <w:rFonts w:hint="eastAsia" w:ascii="宋体" w:hAnsi="宋体" w:eastAsia="宋体" w:cs="宋体"/>
          <w:color w:val="auto"/>
          <w:sz w:val="24"/>
          <w:szCs w:val="24"/>
          <w:highlight w:val="none"/>
          <w:shd w:val="clear" w:color="auto" w:fill="FFFFFF"/>
        </w:rPr>
        <w:t>0（北京时间，法定节假日除外）</w:t>
      </w:r>
      <w:r>
        <w:rPr>
          <w:rFonts w:hint="eastAsia" w:ascii="宋体" w:hAnsi="宋体" w:eastAsia="宋体" w:cs="宋体"/>
          <w:color w:val="auto"/>
          <w:sz w:val="24"/>
          <w:szCs w:val="24"/>
          <w:highlight w:val="none"/>
          <w:shd w:val="clear" w:color="auto" w:fill="FFFFFF"/>
          <w:lang w:val="en-US" w:eastAsia="zh-CN"/>
        </w:rPr>
        <w:t>。</w:t>
      </w:r>
    </w:p>
    <w:p w14:paraId="035BF3FE">
      <w:pPr>
        <w:keepNext w:val="0"/>
        <w:keepLines w:val="0"/>
        <w:pageBreakBefore w:val="0"/>
        <w:widowControl/>
        <w:kinsoku/>
        <w:overflowPunct/>
        <w:topLinePunct w:val="0"/>
        <w:autoSpaceDE/>
        <w:autoSpaceDN/>
        <w:bidi w:val="0"/>
        <w:snapToGrid w:val="0"/>
        <w:spacing w:before="0" w:beforeAutospacing="0" w:after="0" w:afterAutospacing="0" w:line="440" w:lineRule="exact"/>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2.凡报名成功的供应商无故不来参与投标的，列入我院黑名单，一年内不得参与我院任何采购活动。</w:t>
      </w:r>
    </w:p>
    <w:p w14:paraId="381837FA">
      <w:pPr>
        <w:keepNext w:val="0"/>
        <w:keepLines w:val="0"/>
        <w:pageBreakBefore w:val="0"/>
        <w:widowControl/>
        <w:kinsoku/>
        <w:wordWrap w:val="0"/>
        <w:overflowPunct/>
        <w:topLinePunct w:val="0"/>
        <w:autoSpaceDE/>
        <w:autoSpaceDN/>
        <w:bidi w:val="0"/>
        <w:snapToGrid w:val="0"/>
        <w:spacing w:before="0" w:beforeAutospacing="0" w:after="0" w:afterAutospacing="0" w:line="440" w:lineRule="exact"/>
        <w:ind w:left="0" w:leftChars="0" w:firstLine="480" w:firstLineChars="200"/>
        <w:jc w:val="left"/>
        <w:textAlignment w:val="auto"/>
        <w:rPr>
          <w:rFonts w:hint="eastAsia" w:ascii="宋体" w:hAnsi="宋体" w:eastAsia="宋体" w:cs="宋体"/>
          <w:color w:val="auto"/>
          <w:kern w:val="0"/>
          <w:sz w:val="24"/>
          <w:szCs w:val="24"/>
          <w:highlight w:val="none"/>
          <w:u w:val="singl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3.采购文件获取方式：供应商须把填写完整的报名登记表及本磋商公告第二项供应商资格要求中需提供加盖单位公章的相关</w:t>
      </w:r>
      <w:bookmarkStart w:id="78" w:name="_GoBack"/>
      <w:bookmarkEnd w:id="78"/>
      <w:r>
        <w:rPr>
          <w:rFonts w:hint="eastAsia" w:ascii="宋体" w:hAnsi="宋体" w:eastAsia="宋体" w:cs="宋体"/>
          <w:color w:val="auto"/>
          <w:kern w:val="0"/>
          <w:sz w:val="24"/>
          <w:szCs w:val="24"/>
          <w:highlight w:val="none"/>
          <w:shd w:val="clear" w:color="auto" w:fill="FFFFFF"/>
          <w:lang w:val="en-US" w:eastAsia="zh-CN" w:bidi="ar-SA"/>
        </w:rPr>
        <w:t>资料扫描件按序排版为PDF格式文件，发送至以下邮箱：</w:t>
      </w:r>
      <w:r>
        <w:rPr>
          <w:rFonts w:hint="eastAsia" w:ascii="宋体" w:hAnsi="宋体" w:eastAsia="宋体" w:cs="宋体"/>
          <w:color w:val="auto"/>
          <w:kern w:val="0"/>
          <w:sz w:val="24"/>
          <w:szCs w:val="24"/>
          <w:highlight w:val="none"/>
          <w:shd w:val="clear" w:color="auto" w:fill="FFFFFF"/>
          <w:lang w:val="en-US" w:eastAsia="zh-CN" w:bidi="ar-SA"/>
        </w:rPr>
        <w:fldChar w:fldCharType="begin"/>
      </w:r>
      <w:r>
        <w:rPr>
          <w:rFonts w:hint="eastAsia" w:ascii="宋体" w:hAnsi="宋体" w:eastAsia="宋体" w:cs="宋体"/>
          <w:color w:val="auto"/>
          <w:kern w:val="0"/>
          <w:sz w:val="24"/>
          <w:szCs w:val="24"/>
          <w:highlight w:val="none"/>
          <w:shd w:val="clear" w:color="auto" w:fill="FFFFFF"/>
          <w:lang w:val="en-US" w:eastAsia="zh-CN" w:bidi="ar-SA"/>
        </w:rPr>
        <w:instrText xml:space="preserve"> HYPERLINK "mailto:hnwxzb2@163.com并标明XX" </w:instrText>
      </w:r>
      <w:r>
        <w:rPr>
          <w:rFonts w:hint="eastAsia" w:ascii="宋体" w:hAnsi="宋体" w:eastAsia="宋体" w:cs="宋体"/>
          <w:color w:val="auto"/>
          <w:kern w:val="0"/>
          <w:sz w:val="24"/>
          <w:szCs w:val="24"/>
          <w:highlight w:val="none"/>
          <w:shd w:val="clear" w:color="auto" w:fill="FFFFFF"/>
          <w:lang w:val="en-US" w:eastAsia="zh-CN" w:bidi="ar-SA"/>
        </w:rPr>
        <w:fldChar w:fldCharType="separate"/>
      </w:r>
      <w:r>
        <w:rPr>
          <w:rFonts w:hint="eastAsia" w:ascii="宋体" w:hAnsi="宋体" w:eastAsia="宋体" w:cs="宋体"/>
          <w:color w:val="auto"/>
          <w:kern w:val="0"/>
          <w:sz w:val="24"/>
          <w:szCs w:val="24"/>
          <w:highlight w:val="none"/>
          <w:shd w:val="clear" w:color="auto" w:fill="FFFFFF"/>
          <w:lang w:val="en-US" w:eastAsia="zh-CN" w:bidi="ar-SA"/>
        </w:rPr>
        <w:t>270922989@qq.com,并标明“XX公司XX</w:t>
      </w:r>
      <w:r>
        <w:rPr>
          <w:rFonts w:hint="eastAsia" w:ascii="宋体" w:hAnsi="宋体" w:eastAsia="宋体" w:cs="宋体"/>
          <w:color w:val="auto"/>
          <w:kern w:val="0"/>
          <w:sz w:val="24"/>
          <w:szCs w:val="24"/>
          <w:highlight w:val="none"/>
          <w:shd w:val="clear" w:color="auto" w:fill="FFFFFF"/>
          <w:lang w:val="en-US" w:eastAsia="zh-CN" w:bidi="ar-SA"/>
        </w:rPr>
        <w:fldChar w:fldCharType="end"/>
      </w:r>
      <w:r>
        <w:rPr>
          <w:rFonts w:hint="eastAsia" w:ascii="宋体" w:hAnsi="宋体" w:eastAsia="宋体" w:cs="宋体"/>
          <w:color w:val="auto"/>
          <w:kern w:val="0"/>
          <w:sz w:val="24"/>
          <w:szCs w:val="24"/>
          <w:highlight w:val="none"/>
          <w:shd w:val="clear" w:color="auto" w:fill="FFFFFF"/>
          <w:lang w:val="en-US" w:eastAsia="zh-CN" w:bidi="ar-SA"/>
        </w:rPr>
        <w:t>项目</w:t>
      </w:r>
      <w:r>
        <w:rPr>
          <w:rFonts w:hint="eastAsia" w:ascii="宋体" w:hAnsi="宋体" w:cs="宋体"/>
          <w:color w:val="auto"/>
          <w:kern w:val="0"/>
          <w:sz w:val="24"/>
          <w:szCs w:val="24"/>
          <w:highlight w:val="none"/>
          <w:shd w:val="clear" w:color="auto" w:fill="FFFFFF"/>
          <w:lang w:val="en-US" w:eastAsia="zh-CN" w:bidi="ar-SA"/>
        </w:rPr>
        <w:t>+联系人及电话”</w:t>
      </w:r>
      <w:r>
        <w:rPr>
          <w:rFonts w:hint="eastAsia" w:ascii="宋体" w:hAnsi="宋体" w:eastAsia="宋体" w:cs="宋体"/>
          <w:color w:val="auto"/>
          <w:kern w:val="0"/>
          <w:sz w:val="24"/>
          <w:szCs w:val="24"/>
          <w:highlight w:val="none"/>
          <w:shd w:val="clear" w:color="auto" w:fill="FFFFFF"/>
          <w:lang w:val="en-US" w:eastAsia="zh-CN" w:bidi="ar-SA"/>
        </w:rPr>
        <w:t>。</w:t>
      </w:r>
    </w:p>
    <w:p w14:paraId="2BF4F091">
      <w:pPr>
        <w:keepNext w:val="0"/>
        <w:keepLines w:val="0"/>
        <w:pageBreakBefore w:val="0"/>
        <w:widowControl/>
        <w:kinsoku/>
        <w:wordWrap w:val="0"/>
        <w:overflowPunct/>
        <w:topLinePunct w:val="0"/>
        <w:autoSpaceDE/>
        <w:autoSpaceDN/>
        <w:bidi w:val="0"/>
        <w:snapToGrid w:val="0"/>
        <w:spacing w:before="0" w:beforeAutospacing="0" w:after="0" w:afterAutospacing="0" w:line="440" w:lineRule="exact"/>
        <w:ind w:left="420" w:left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4.报名表：请从附件中下载。</w:t>
      </w:r>
    </w:p>
    <w:p w14:paraId="4F6F17C5">
      <w:pPr>
        <w:keepNext w:val="0"/>
        <w:keepLines w:val="0"/>
        <w:pageBreakBefore w:val="0"/>
        <w:widowControl/>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shd w:val="clear" w:color="auto" w:fill="FFFFFF"/>
          <w:lang w:val="en-US" w:eastAsia="zh-CN" w:bidi="ar-SA"/>
        </w:rPr>
        <w:t>四、磋商截止时间及地点</w:t>
      </w:r>
      <w:bookmarkEnd w:id="15"/>
      <w:bookmarkEnd w:id="16"/>
      <w:bookmarkEnd w:id="17"/>
      <w:bookmarkEnd w:id="18"/>
      <w:bookmarkEnd w:id="19"/>
    </w:p>
    <w:p w14:paraId="457E8FA3">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1. 时间：</w:t>
      </w:r>
      <w:r>
        <w:rPr>
          <w:rFonts w:hint="eastAsia" w:ascii="宋体" w:hAnsi="宋体" w:eastAsia="宋体" w:cs="宋体"/>
          <w:color w:val="auto"/>
          <w:sz w:val="24"/>
          <w:szCs w:val="24"/>
          <w:highlight w:val="none"/>
          <w:shd w:val="clear" w:color="auto" w:fill="auto"/>
          <w:lang w:val="en-US" w:eastAsia="zh-CN"/>
        </w:rPr>
        <w:t>另行通知</w:t>
      </w:r>
      <w:r>
        <w:rPr>
          <w:rFonts w:hint="eastAsia" w:ascii="宋体" w:hAnsi="宋体" w:eastAsia="宋体" w:cs="宋体"/>
          <w:color w:val="auto"/>
          <w:kern w:val="0"/>
          <w:sz w:val="24"/>
          <w:szCs w:val="24"/>
          <w:highlight w:val="none"/>
          <w:shd w:val="clear" w:color="auto" w:fill="FFFFFF"/>
          <w:lang w:val="en-US" w:eastAsia="zh-CN" w:bidi="ar-SA"/>
        </w:rPr>
        <w:t>。</w:t>
      </w:r>
    </w:p>
    <w:p w14:paraId="63DFBB1F">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2. 地点：</w:t>
      </w:r>
      <w:r>
        <w:rPr>
          <w:rFonts w:hint="eastAsia" w:ascii="宋体" w:hAnsi="宋体" w:eastAsia="宋体" w:cs="宋体"/>
          <w:color w:val="auto"/>
          <w:sz w:val="24"/>
          <w:szCs w:val="24"/>
          <w:highlight w:val="none"/>
          <w:shd w:val="clear" w:color="auto" w:fill="auto"/>
          <w:lang w:val="en-US" w:eastAsia="zh-CN"/>
        </w:rPr>
        <w:t>另行通知</w:t>
      </w:r>
      <w:r>
        <w:rPr>
          <w:rFonts w:hint="eastAsia" w:ascii="宋体" w:hAnsi="宋体" w:eastAsia="宋体" w:cs="宋体"/>
          <w:color w:val="auto"/>
          <w:kern w:val="0"/>
          <w:sz w:val="24"/>
          <w:szCs w:val="24"/>
          <w:highlight w:val="none"/>
          <w:shd w:val="clear" w:color="auto" w:fill="FFFFFF"/>
          <w:lang w:val="en-US" w:eastAsia="zh-CN" w:bidi="ar-SA"/>
        </w:rPr>
        <w:t>。</w:t>
      </w:r>
    </w:p>
    <w:p w14:paraId="718F9493">
      <w:pPr>
        <w:keepNext w:val="0"/>
        <w:keepLines w:val="0"/>
        <w:pageBreakBefore w:val="0"/>
        <w:widowControl/>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shd w:val="clear" w:color="auto" w:fill="FFFFFF"/>
          <w:lang w:val="en-US" w:eastAsia="zh-CN" w:bidi="ar-SA"/>
        </w:rPr>
        <w:t>五、磋商时间及地点</w:t>
      </w:r>
    </w:p>
    <w:p w14:paraId="54B61FD9">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1. 时间：</w:t>
      </w:r>
      <w:r>
        <w:rPr>
          <w:rFonts w:hint="eastAsia" w:ascii="宋体" w:hAnsi="宋体" w:eastAsia="宋体" w:cs="宋体"/>
          <w:color w:val="auto"/>
          <w:sz w:val="24"/>
          <w:szCs w:val="24"/>
          <w:highlight w:val="none"/>
          <w:shd w:val="clear" w:color="auto" w:fill="auto"/>
          <w:lang w:val="en-US" w:eastAsia="zh-CN"/>
        </w:rPr>
        <w:t>另行通知</w:t>
      </w:r>
      <w:r>
        <w:rPr>
          <w:rFonts w:hint="eastAsia" w:ascii="宋体" w:hAnsi="宋体" w:eastAsia="宋体" w:cs="宋体"/>
          <w:color w:val="auto"/>
          <w:kern w:val="0"/>
          <w:sz w:val="24"/>
          <w:szCs w:val="24"/>
          <w:highlight w:val="none"/>
          <w:shd w:val="clear" w:color="auto" w:fill="FFFFFF"/>
          <w:lang w:val="en-US" w:eastAsia="zh-CN" w:bidi="ar-SA"/>
        </w:rPr>
        <w:t>。</w:t>
      </w:r>
    </w:p>
    <w:p w14:paraId="3BBDF4C6">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2. 地点：</w:t>
      </w:r>
      <w:r>
        <w:rPr>
          <w:rFonts w:hint="eastAsia" w:ascii="宋体" w:hAnsi="宋体" w:eastAsia="宋体" w:cs="宋体"/>
          <w:color w:val="auto"/>
          <w:sz w:val="24"/>
          <w:szCs w:val="24"/>
          <w:highlight w:val="none"/>
          <w:shd w:val="clear" w:color="auto" w:fill="auto"/>
          <w:lang w:val="en-US" w:eastAsia="zh-CN"/>
        </w:rPr>
        <w:t>另行通知</w:t>
      </w:r>
      <w:r>
        <w:rPr>
          <w:rFonts w:hint="eastAsia" w:ascii="宋体" w:hAnsi="宋体" w:eastAsia="宋体" w:cs="宋体"/>
          <w:color w:val="auto"/>
          <w:kern w:val="0"/>
          <w:sz w:val="24"/>
          <w:szCs w:val="24"/>
          <w:highlight w:val="none"/>
          <w:shd w:val="clear" w:color="auto" w:fill="FFFFFF"/>
          <w:lang w:val="en-US" w:eastAsia="zh-CN" w:bidi="ar-SA"/>
        </w:rPr>
        <w:t>。</w:t>
      </w:r>
    </w:p>
    <w:p w14:paraId="53E51DA6">
      <w:pPr>
        <w:keepNext w:val="0"/>
        <w:keepLines w:val="0"/>
        <w:pageBreakBefore w:val="0"/>
        <w:widowControl/>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lang w:val="en-US" w:eastAsia="zh-CN" w:bidi="ar-SA"/>
        </w:rPr>
      </w:pPr>
      <w:bookmarkStart w:id="20" w:name="_Toc29784"/>
      <w:bookmarkStart w:id="21" w:name="_Toc30918"/>
      <w:bookmarkStart w:id="22" w:name="_Toc6523"/>
      <w:bookmarkStart w:id="23" w:name="_Toc20287"/>
      <w:r>
        <w:rPr>
          <w:rFonts w:hint="eastAsia" w:ascii="宋体" w:hAnsi="宋体" w:eastAsia="宋体" w:cs="宋体"/>
          <w:b/>
          <w:bCs/>
          <w:color w:val="auto"/>
          <w:kern w:val="2"/>
          <w:sz w:val="24"/>
          <w:szCs w:val="24"/>
          <w:highlight w:val="none"/>
          <w:shd w:val="clear" w:color="auto" w:fill="FFFFFF"/>
          <w:lang w:val="en-US" w:eastAsia="zh-CN" w:bidi="ar-SA"/>
        </w:rPr>
        <w:t>六、发布公告的媒介及</w:t>
      </w:r>
      <w:r>
        <w:rPr>
          <w:rFonts w:hint="eastAsia" w:ascii="宋体" w:hAnsi="宋体" w:eastAsia="宋体" w:cs="宋体"/>
          <w:b/>
          <w:bCs/>
          <w:color w:val="auto"/>
          <w:sz w:val="24"/>
          <w:szCs w:val="24"/>
          <w:highlight w:val="none"/>
          <w:shd w:val="clear" w:color="auto" w:fill="auto"/>
          <w:lang w:val="en-US" w:eastAsia="zh-CN"/>
        </w:rPr>
        <w:t>采购</w:t>
      </w:r>
      <w:r>
        <w:rPr>
          <w:rFonts w:hint="eastAsia" w:ascii="宋体" w:hAnsi="宋体" w:eastAsia="宋体" w:cs="宋体"/>
          <w:b/>
          <w:bCs/>
          <w:color w:val="auto"/>
          <w:kern w:val="2"/>
          <w:sz w:val="24"/>
          <w:szCs w:val="24"/>
          <w:highlight w:val="none"/>
          <w:shd w:val="clear" w:color="auto" w:fill="FFFFFF"/>
          <w:lang w:val="en-US" w:eastAsia="zh-CN" w:bidi="ar-SA"/>
        </w:rPr>
        <w:t>公告期限</w:t>
      </w:r>
      <w:bookmarkEnd w:id="20"/>
      <w:bookmarkEnd w:id="21"/>
      <w:bookmarkEnd w:id="22"/>
      <w:bookmarkEnd w:id="23"/>
    </w:p>
    <w:p w14:paraId="4CB0D849">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本次</w:t>
      </w:r>
      <w:r>
        <w:rPr>
          <w:rFonts w:hint="eastAsia" w:ascii="宋体" w:hAnsi="宋体" w:eastAsia="宋体" w:cs="宋体"/>
          <w:color w:val="auto"/>
          <w:sz w:val="24"/>
          <w:szCs w:val="24"/>
          <w:highlight w:val="none"/>
          <w:shd w:val="clear" w:color="auto" w:fill="auto"/>
          <w:lang w:val="en-US" w:eastAsia="zh-CN"/>
        </w:rPr>
        <w:t>采购</w:t>
      </w:r>
      <w:r>
        <w:rPr>
          <w:rFonts w:hint="eastAsia" w:ascii="宋体" w:hAnsi="宋体" w:eastAsia="宋体" w:cs="宋体"/>
          <w:color w:val="auto"/>
          <w:kern w:val="0"/>
          <w:sz w:val="24"/>
          <w:szCs w:val="24"/>
          <w:highlight w:val="none"/>
          <w:shd w:val="clear" w:color="auto" w:fill="FFFFFF"/>
          <w:lang w:val="en-US" w:eastAsia="zh-CN" w:bidi="ar-SA"/>
        </w:rPr>
        <w:t>公告在《驻马店市中心医院》院内网</w:t>
      </w:r>
      <w:r>
        <w:rPr>
          <w:rFonts w:hint="eastAsia" w:ascii="宋体" w:hAnsi="宋体" w:eastAsia="宋体" w:cs="宋体"/>
          <w:color w:val="auto"/>
          <w:sz w:val="24"/>
          <w:szCs w:val="24"/>
          <w:highlight w:val="none"/>
          <w:shd w:val="clear" w:color="auto" w:fill="auto"/>
        </w:rPr>
        <w:t>上发布</w:t>
      </w:r>
      <w:r>
        <w:rPr>
          <w:rFonts w:hint="eastAsia" w:ascii="宋体" w:hAnsi="宋体" w:eastAsia="宋体" w:cs="宋体"/>
          <w:color w:val="auto"/>
          <w:sz w:val="24"/>
          <w:szCs w:val="24"/>
          <w:highlight w:val="none"/>
          <w:shd w:val="clear" w:color="auto" w:fill="auto"/>
          <w:lang w:eastAsia="zh-CN"/>
        </w:rPr>
        <w:t>，</w:t>
      </w:r>
      <w:r>
        <w:rPr>
          <w:rFonts w:hint="eastAsia" w:ascii="宋体" w:hAnsi="宋体" w:eastAsia="宋体" w:cs="宋体"/>
          <w:color w:val="auto"/>
          <w:sz w:val="24"/>
          <w:szCs w:val="24"/>
          <w:highlight w:val="none"/>
          <w:shd w:val="clear" w:color="auto" w:fill="auto"/>
          <w:lang w:val="en-US" w:eastAsia="zh-CN"/>
        </w:rPr>
        <w:t>采购</w:t>
      </w:r>
      <w:r>
        <w:rPr>
          <w:rFonts w:hint="eastAsia" w:ascii="宋体" w:hAnsi="宋体" w:eastAsia="宋体" w:cs="宋体"/>
          <w:color w:val="auto"/>
          <w:sz w:val="24"/>
          <w:szCs w:val="24"/>
          <w:highlight w:val="none"/>
          <w:shd w:val="clear" w:color="auto" w:fill="auto"/>
          <w:lang w:eastAsia="zh-CN"/>
        </w:rPr>
        <w:t>公告期限为</w:t>
      </w:r>
      <w:r>
        <w:rPr>
          <w:rFonts w:hint="eastAsia" w:ascii="宋体" w:hAnsi="宋体" w:eastAsia="宋体" w:cs="宋体"/>
          <w:color w:val="auto"/>
          <w:sz w:val="24"/>
          <w:szCs w:val="24"/>
          <w:highlight w:val="none"/>
          <w:shd w:val="clear" w:color="auto" w:fill="auto"/>
          <w:lang w:val="en-US" w:eastAsia="zh-CN"/>
        </w:rPr>
        <w:t>三</w:t>
      </w:r>
      <w:r>
        <w:rPr>
          <w:rFonts w:hint="eastAsia" w:ascii="宋体" w:hAnsi="宋体" w:eastAsia="宋体" w:cs="宋体"/>
          <w:color w:val="auto"/>
          <w:sz w:val="24"/>
          <w:szCs w:val="24"/>
          <w:highlight w:val="none"/>
          <w:shd w:val="clear" w:color="auto" w:fill="auto"/>
          <w:lang w:eastAsia="zh-CN"/>
        </w:rPr>
        <w:t>个工作日</w:t>
      </w:r>
      <w:r>
        <w:rPr>
          <w:rFonts w:hint="eastAsia" w:ascii="宋体" w:hAnsi="宋体" w:eastAsia="宋体" w:cs="宋体"/>
          <w:color w:val="auto"/>
          <w:kern w:val="0"/>
          <w:sz w:val="24"/>
          <w:szCs w:val="24"/>
          <w:highlight w:val="none"/>
          <w:shd w:val="clear" w:color="auto" w:fill="FFFFFF"/>
          <w:lang w:val="en-US" w:eastAsia="zh-CN" w:bidi="ar-SA"/>
        </w:rPr>
        <w:t>。</w:t>
      </w:r>
      <w:bookmarkStart w:id="24" w:name="_Toc35393626"/>
      <w:bookmarkStart w:id="25" w:name="_Toc35393795"/>
    </w:p>
    <w:bookmarkEnd w:id="24"/>
    <w:bookmarkEnd w:id="25"/>
    <w:p w14:paraId="68358F39">
      <w:pPr>
        <w:keepNext w:val="0"/>
        <w:keepLines w:val="0"/>
        <w:pageBreakBefore w:val="0"/>
        <w:widowControl/>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lang w:val="en-US" w:eastAsia="zh-CN" w:bidi="ar-SA"/>
        </w:rPr>
      </w:pPr>
      <w:bookmarkStart w:id="26" w:name="_Toc24274"/>
      <w:bookmarkStart w:id="27" w:name="_Toc16291"/>
      <w:bookmarkStart w:id="28" w:name="_Toc3604"/>
      <w:bookmarkStart w:id="29" w:name="_Toc27370"/>
      <w:bookmarkStart w:id="30" w:name="_Toc31928"/>
      <w:r>
        <w:rPr>
          <w:rFonts w:hint="eastAsia" w:ascii="宋体" w:hAnsi="宋体" w:eastAsia="宋体" w:cs="宋体"/>
          <w:b/>
          <w:bCs/>
          <w:color w:val="auto"/>
          <w:kern w:val="2"/>
          <w:sz w:val="24"/>
          <w:szCs w:val="24"/>
          <w:highlight w:val="none"/>
          <w:shd w:val="clear" w:color="auto" w:fill="FFFFFF"/>
          <w:lang w:val="en-US" w:eastAsia="zh-CN" w:bidi="ar-SA"/>
        </w:rPr>
        <w:t>七、</w:t>
      </w:r>
      <w:bookmarkEnd w:id="26"/>
      <w:bookmarkEnd w:id="27"/>
      <w:bookmarkEnd w:id="28"/>
      <w:bookmarkEnd w:id="29"/>
      <w:bookmarkEnd w:id="30"/>
      <w:r>
        <w:rPr>
          <w:rFonts w:hint="eastAsia" w:ascii="宋体" w:hAnsi="宋体" w:eastAsia="宋体" w:cs="宋体"/>
          <w:b/>
          <w:bCs/>
          <w:color w:val="auto"/>
          <w:kern w:val="2"/>
          <w:sz w:val="24"/>
          <w:szCs w:val="24"/>
          <w:highlight w:val="none"/>
          <w:shd w:val="clear" w:color="auto" w:fill="FFFFFF"/>
          <w:lang w:val="en-US" w:eastAsia="zh-CN" w:bidi="ar-SA"/>
        </w:rPr>
        <w:t>凡对本次招标提出询问，请按照以下方式联系</w:t>
      </w:r>
    </w:p>
    <w:p w14:paraId="383CBB74">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1.采购人：驻马店市中心医院</w:t>
      </w:r>
    </w:p>
    <w:p w14:paraId="3E0B2CDE">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地址：驻马店市中华大道747号</w:t>
      </w:r>
    </w:p>
    <w:p w14:paraId="0AB06BE6">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联系人：陈先生</w:t>
      </w:r>
    </w:p>
    <w:p w14:paraId="4E82977F">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电话：0396-2726379</w:t>
      </w:r>
    </w:p>
    <w:p w14:paraId="08C4C84F">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2.采购代理机构：河南恒越工程咨询有限公司</w:t>
      </w:r>
    </w:p>
    <w:p w14:paraId="538EFB06">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地　　址：驻马店市淮河大道与蔡都路交叉口华尔大厦B座21层</w:t>
      </w:r>
    </w:p>
    <w:p w14:paraId="11E3DC93">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 xml:space="preserve">联 系 人：王先生      </w:t>
      </w:r>
    </w:p>
    <w:p w14:paraId="1B1B2FDA">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联系方式：15038468262</w:t>
      </w:r>
    </w:p>
    <w:p w14:paraId="321DEE42">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3.监督部门：驻马店市中心医院纪检监察室</w:t>
      </w:r>
    </w:p>
    <w:p w14:paraId="1093BA8F">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监督电话：0396-2726678</w:t>
      </w:r>
    </w:p>
    <w:p w14:paraId="1AD0AA35">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righ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驻马店市中心医院采购科</w:t>
      </w:r>
    </w:p>
    <w:p w14:paraId="16467DB6">
      <w:pPr>
        <w:pStyle w:val="31"/>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center"/>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kern w:val="0"/>
          <w:sz w:val="24"/>
          <w:szCs w:val="24"/>
          <w:highlight w:val="none"/>
          <w:shd w:val="clear" w:color="auto" w:fill="FFFFFF"/>
          <w:lang w:val="en-US" w:eastAsia="zh-CN" w:bidi="ar-SA"/>
        </w:rPr>
        <w:t xml:space="preserve">                                                   </w:t>
      </w:r>
      <w:r>
        <w:rPr>
          <w:rFonts w:hint="eastAsia" w:ascii="宋体" w:hAnsi="宋体" w:eastAsia="宋体" w:cs="宋体"/>
          <w:color w:val="auto"/>
          <w:sz w:val="24"/>
          <w:szCs w:val="24"/>
          <w:highlight w:val="none"/>
          <w:shd w:val="clear" w:color="auto" w:fill="FFFFFF"/>
        </w:rPr>
        <w:t>202</w:t>
      </w:r>
      <w:r>
        <w:rPr>
          <w:rFonts w:hint="eastAsia" w:ascii="宋体" w:hAnsi="宋体" w:cs="宋体"/>
          <w:color w:val="auto"/>
          <w:sz w:val="24"/>
          <w:szCs w:val="24"/>
          <w:highlight w:val="none"/>
          <w:shd w:val="clear" w:color="auto" w:fill="FFFFFF"/>
          <w:lang w:val="en-US" w:eastAsia="zh-CN"/>
        </w:rPr>
        <w:t>6</w:t>
      </w:r>
      <w:r>
        <w:rPr>
          <w:rFonts w:hint="eastAsia" w:ascii="宋体" w:hAnsi="宋体" w:eastAsia="宋体" w:cs="宋体"/>
          <w:color w:val="auto"/>
          <w:sz w:val="24"/>
          <w:szCs w:val="24"/>
          <w:highlight w:val="none"/>
          <w:shd w:val="clear" w:color="auto" w:fill="FFFFFF"/>
        </w:rPr>
        <w:t>年</w:t>
      </w:r>
      <w:r>
        <w:rPr>
          <w:rFonts w:hint="eastAsia" w:ascii="宋体" w:hAnsi="宋体" w:cs="宋体"/>
          <w:color w:val="auto"/>
          <w:sz w:val="24"/>
          <w:szCs w:val="24"/>
          <w:highlight w:val="none"/>
          <w:shd w:val="clear" w:color="auto" w:fill="FFFFFF"/>
          <w:lang w:val="en-US" w:eastAsia="zh-CN"/>
        </w:rPr>
        <w:t>9</w:t>
      </w:r>
      <w:r>
        <w:rPr>
          <w:rFonts w:hint="eastAsia" w:ascii="宋体" w:hAnsi="宋体" w:eastAsia="宋体" w:cs="宋体"/>
          <w:color w:val="auto"/>
          <w:sz w:val="24"/>
          <w:szCs w:val="24"/>
          <w:highlight w:val="none"/>
          <w:shd w:val="clear" w:color="auto" w:fill="FFFFFF"/>
        </w:rPr>
        <w:t>月</w:t>
      </w:r>
      <w:r>
        <w:rPr>
          <w:rFonts w:hint="eastAsia" w:ascii="宋体" w:hAnsi="宋体" w:cs="宋体"/>
          <w:color w:val="auto"/>
          <w:sz w:val="24"/>
          <w:szCs w:val="24"/>
          <w:highlight w:val="none"/>
          <w:shd w:val="clear" w:color="auto" w:fill="FFFFFF"/>
          <w:lang w:val="en-US" w:eastAsia="zh-CN"/>
        </w:rPr>
        <w:t xml:space="preserve">8 </w:t>
      </w:r>
      <w:r>
        <w:rPr>
          <w:rFonts w:hint="eastAsia" w:ascii="宋体" w:hAnsi="宋体" w:eastAsia="宋体" w:cs="宋体"/>
          <w:color w:val="auto"/>
          <w:sz w:val="24"/>
          <w:szCs w:val="24"/>
          <w:highlight w:val="none"/>
          <w:shd w:val="clear" w:color="auto" w:fill="FFFFFF"/>
        </w:rPr>
        <w:t>日</w:t>
      </w:r>
    </w:p>
    <w:p w14:paraId="72889AD7">
      <w:pP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p>
    <w:p w14:paraId="32464726">
      <w:pPr>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 xml:space="preserve">第二章  </w:t>
      </w:r>
      <w:r>
        <w:rPr>
          <w:rFonts w:hint="eastAsia" w:ascii="宋体" w:hAnsi="宋体" w:eastAsia="宋体" w:cs="宋体"/>
          <w:b/>
          <w:color w:val="auto"/>
          <w:sz w:val="32"/>
          <w:szCs w:val="32"/>
          <w:highlight w:val="none"/>
          <w:lang w:eastAsia="zh-CN"/>
        </w:rPr>
        <w:t>采购</w:t>
      </w:r>
      <w:r>
        <w:rPr>
          <w:rFonts w:hint="eastAsia" w:ascii="宋体" w:hAnsi="宋体" w:eastAsia="宋体" w:cs="宋体"/>
          <w:b/>
          <w:color w:val="auto"/>
          <w:sz w:val="32"/>
          <w:szCs w:val="32"/>
          <w:highlight w:val="none"/>
        </w:rPr>
        <w:t>需求</w:t>
      </w:r>
      <w:bookmarkStart w:id="31" w:name="_Toc31536"/>
      <w:bookmarkStart w:id="32" w:name="_Toc9989"/>
      <w:bookmarkStart w:id="33" w:name="_Toc23610"/>
    </w:p>
    <w:p w14:paraId="7069477D">
      <w:pPr>
        <w:keepNext w:val="0"/>
        <w:keepLines w:val="0"/>
        <w:pageBreakBefore w:val="0"/>
        <w:widowControl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b/>
          <w:bCs/>
          <w:i w:val="0"/>
          <w:iCs/>
          <w:color w:val="auto"/>
          <w:sz w:val="24"/>
          <w:szCs w:val="24"/>
          <w:highlight w:val="none"/>
          <w:u w:val="none"/>
          <w:lang w:val="en-US" w:eastAsia="zh-CN"/>
        </w:rPr>
        <w:t>项目名称：</w:t>
      </w:r>
      <w:r>
        <w:rPr>
          <w:rFonts w:hint="eastAsia" w:ascii="宋体" w:hAnsi="宋体" w:cs="宋体"/>
          <w:b w:val="0"/>
          <w:bCs w:val="0"/>
          <w:i w:val="0"/>
          <w:iCs/>
          <w:color w:val="auto"/>
          <w:sz w:val="24"/>
          <w:szCs w:val="24"/>
          <w:highlight w:val="none"/>
          <w:u w:val="none"/>
          <w:lang w:val="en-US" w:eastAsia="zh-CN"/>
        </w:rPr>
        <w:t>驻马店市中心医院计量检测服务项目</w:t>
      </w:r>
    </w:p>
    <w:p w14:paraId="1B88A58D">
      <w:pPr>
        <w:numPr>
          <w:ilvl w:val="0"/>
          <w:numId w:val="0"/>
        </w:numPr>
        <w:spacing w:line="192" w:lineRule="auto"/>
        <w:ind w:left="210" w:leftChars="0"/>
        <w:rPr>
          <w:rFonts w:hint="eastAsia" w:ascii="宋体" w:hAnsi="宋体" w:eastAsia="宋体" w:cs="宋体"/>
          <w:b/>
          <w:bCs/>
          <w:color w:val="auto"/>
          <w:kern w:val="2"/>
          <w:sz w:val="24"/>
          <w:szCs w:val="24"/>
          <w:highlight w:val="none"/>
          <w:lang w:val="en-US" w:eastAsia="zh-CN" w:bidi="ar-SA"/>
        </w:rPr>
      </w:pPr>
      <w:r>
        <w:rPr>
          <w:rFonts w:hint="eastAsia" w:ascii="宋体" w:hAnsi="宋体" w:cs="宋体"/>
          <w:b/>
          <w:bCs/>
          <w:color w:val="auto"/>
          <w:kern w:val="2"/>
          <w:sz w:val="24"/>
          <w:szCs w:val="24"/>
          <w:highlight w:val="none"/>
          <w:lang w:val="en-US" w:eastAsia="zh-CN" w:bidi="ar-SA"/>
        </w:rPr>
        <w:t>一、服务技术要求</w:t>
      </w:r>
    </w:p>
    <w:p w14:paraId="6E71E6D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kern w:val="0"/>
          <w:sz w:val="24"/>
          <w:szCs w:val="24"/>
          <w:highlight w:val="none"/>
          <w:lang w:val="zh-CN" w:eastAsia="zh-CN" w:bidi="ar-SA"/>
        </w:rPr>
      </w:pPr>
      <w:r>
        <w:rPr>
          <w:rFonts w:hint="eastAsia" w:ascii="宋体" w:hAnsi="宋体" w:cs="宋体"/>
          <w:color w:val="auto"/>
          <w:kern w:val="0"/>
          <w:sz w:val="24"/>
          <w:szCs w:val="24"/>
          <w:highlight w:val="none"/>
          <w:lang w:val="en-US" w:eastAsia="zh-CN" w:bidi="ar-SA"/>
        </w:rPr>
        <w:t>1.</w:t>
      </w:r>
      <w:r>
        <w:rPr>
          <w:rFonts w:hint="eastAsia" w:ascii="宋体" w:hAnsi="宋体" w:eastAsia="宋体" w:cs="宋体"/>
          <w:color w:val="auto"/>
          <w:kern w:val="0"/>
          <w:sz w:val="24"/>
          <w:szCs w:val="24"/>
          <w:highlight w:val="none"/>
          <w:lang w:val="zh-CN" w:eastAsia="zh-CN" w:bidi="ar-SA"/>
        </w:rPr>
        <w:t>提供的检定/校准服务应符合《中华人民共和国计量法》、《中华人民共和国计量法实施细则》等法律、法规及政府计量行政部门的要求。</w:t>
      </w:r>
    </w:p>
    <w:p w14:paraId="6ADE2C5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kern w:val="0"/>
          <w:sz w:val="24"/>
          <w:szCs w:val="24"/>
          <w:highlight w:val="none"/>
          <w:lang w:val="zh-CN" w:eastAsia="zh-CN" w:bidi="ar-SA"/>
        </w:rPr>
      </w:pPr>
      <w:r>
        <w:rPr>
          <w:rFonts w:hint="eastAsia" w:ascii="宋体" w:hAnsi="宋体" w:eastAsia="宋体" w:cs="宋体"/>
          <w:color w:val="auto"/>
          <w:kern w:val="0"/>
          <w:sz w:val="24"/>
          <w:szCs w:val="24"/>
          <w:highlight w:val="none"/>
          <w:lang w:val="en-US" w:eastAsia="zh-CN" w:bidi="ar-SA"/>
        </w:rPr>
        <w:t>▲</w:t>
      </w:r>
      <w:r>
        <w:rPr>
          <w:rFonts w:hint="eastAsia" w:ascii="宋体" w:hAnsi="宋体" w:cs="宋体"/>
          <w:color w:val="auto"/>
          <w:kern w:val="0"/>
          <w:sz w:val="24"/>
          <w:szCs w:val="24"/>
          <w:highlight w:val="none"/>
          <w:lang w:val="en-US" w:eastAsia="zh-CN" w:bidi="ar-SA"/>
        </w:rPr>
        <w:t>2.</w:t>
      </w:r>
      <w:r>
        <w:rPr>
          <w:rFonts w:hint="eastAsia" w:ascii="宋体" w:hAnsi="宋体" w:eastAsia="宋体" w:cs="宋体"/>
          <w:color w:val="auto"/>
          <w:kern w:val="0"/>
          <w:sz w:val="24"/>
          <w:szCs w:val="24"/>
          <w:highlight w:val="none"/>
          <w:lang w:val="zh-CN" w:eastAsia="zh-CN" w:bidi="ar-SA"/>
        </w:rPr>
        <w:t>检定/校准计量器具时应采用国家、部门、地方计量检定规程或校准规范。供应商应确保其使用的上述规程、规范、标准等是现行有效版本。对于没有上述规程、规范及标准的，供应商可以依据《国家计量校准规范编写规则》，编制能满足该计量器具预期用途并经被检定/校准单位确认认可的校准方法。在检定/校准过程中要严格执行确定了的规程、规范、国家标准级相关技术标准。计量方式中标明“检定”的设备，必须依据《计量法》相关要求委托当地法定计量机构以检定的方式完成计量工作，并出具检定证书或粘贴合格标识。供应商应负责本单位强检设备的送检和回收服务，协助进行申请手续和证书回收。</w:t>
      </w:r>
    </w:p>
    <w:p w14:paraId="392F5BA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kern w:val="0"/>
          <w:sz w:val="24"/>
          <w:szCs w:val="24"/>
          <w:highlight w:val="none"/>
          <w:lang w:val="zh-CN" w:eastAsia="zh-CN" w:bidi="ar-SA"/>
        </w:rPr>
      </w:pPr>
      <w:r>
        <w:rPr>
          <w:rFonts w:hint="eastAsia" w:ascii="宋体" w:hAnsi="宋体" w:cs="宋体"/>
          <w:color w:val="auto"/>
          <w:kern w:val="0"/>
          <w:sz w:val="24"/>
          <w:szCs w:val="24"/>
          <w:highlight w:val="none"/>
          <w:lang w:val="en-US" w:eastAsia="zh-CN" w:bidi="ar-SA"/>
        </w:rPr>
        <w:t>3.</w:t>
      </w:r>
      <w:r>
        <w:rPr>
          <w:rFonts w:hint="eastAsia" w:ascii="宋体" w:hAnsi="宋体" w:eastAsia="宋体" w:cs="宋体"/>
          <w:color w:val="auto"/>
          <w:kern w:val="0"/>
          <w:sz w:val="24"/>
          <w:szCs w:val="24"/>
          <w:highlight w:val="none"/>
          <w:lang w:val="zh-CN" w:eastAsia="zh-CN" w:bidi="ar-SA"/>
        </w:rPr>
        <w:t>检定/校准人员应符合国家法律、法规及政府计量行政部门对计量检定/校准人员、核验人员、批准人员的资质要求。按相关检定规程及校准规范逐台逐项进行检定/校准。我单位将对检测过程及结果进行监督审查。</w:t>
      </w:r>
    </w:p>
    <w:p w14:paraId="4E8025E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kern w:val="0"/>
          <w:sz w:val="24"/>
          <w:szCs w:val="24"/>
          <w:highlight w:val="none"/>
          <w:lang w:val="zh-CN" w:eastAsia="zh-CN" w:bidi="ar-SA"/>
        </w:rPr>
      </w:pPr>
      <w:r>
        <w:rPr>
          <w:rFonts w:hint="eastAsia" w:ascii="宋体" w:hAnsi="宋体" w:cs="宋体"/>
          <w:color w:val="auto"/>
          <w:kern w:val="0"/>
          <w:sz w:val="24"/>
          <w:szCs w:val="24"/>
          <w:highlight w:val="none"/>
          <w:lang w:val="en-US" w:eastAsia="zh-CN" w:bidi="ar-SA"/>
        </w:rPr>
        <w:t>4.</w:t>
      </w:r>
      <w:r>
        <w:rPr>
          <w:rFonts w:hint="eastAsia" w:ascii="宋体" w:hAnsi="宋体" w:eastAsia="宋体" w:cs="宋体"/>
          <w:color w:val="auto"/>
          <w:kern w:val="0"/>
          <w:sz w:val="24"/>
          <w:szCs w:val="24"/>
          <w:highlight w:val="none"/>
          <w:lang w:val="zh-CN" w:eastAsia="zh-CN" w:bidi="ar-SA"/>
        </w:rPr>
        <w:t>检定/校准时如接触到被检定/校准单位的技术资料，供应商应保守技术和商业机密，同时不能使用被检定/校准单位技术机密进行技术开发。</w:t>
      </w:r>
    </w:p>
    <w:p w14:paraId="005234A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kern w:val="0"/>
          <w:sz w:val="24"/>
          <w:szCs w:val="24"/>
          <w:highlight w:val="none"/>
          <w:lang w:val="zh-CN" w:eastAsia="zh-CN" w:bidi="ar-SA"/>
        </w:rPr>
      </w:pPr>
      <w:r>
        <w:rPr>
          <w:rFonts w:hint="eastAsia" w:ascii="宋体" w:hAnsi="宋体" w:cs="宋体"/>
          <w:color w:val="auto"/>
          <w:kern w:val="0"/>
          <w:sz w:val="24"/>
          <w:szCs w:val="24"/>
          <w:highlight w:val="none"/>
          <w:lang w:val="en-US" w:eastAsia="zh-CN" w:bidi="ar-SA"/>
        </w:rPr>
        <w:t>5.</w:t>
      </w:r>
      <w:r>
        <w:rPr>
          <w:rFonts w:hint="eastAsia" w:ascii="宋体" w:hAnsi="宋体" w:eastAsia="宋体" w:cs="宋体"/>
          <w:color w:val="auto"/>
          <w:kern w:val="0"/>
          <w:sz w:val="24"/>
          <w:szCs w:val="24"/>
          <w:highlight w:val="none"/>
          <w:lang w:val="zh-CN" w:eastAsia="zh-CN" w:bidi="ar-SA"/>
        </w:rPr>
        <w:t>应提供合法的检定/校准证书，对检定/校准证书的准确性、真实性负责，并可溯源至国家计量基准。证书上的单位名称以我单位提供的名称为准。如有伪造数据者将追究法律责任。</w:t>
      </w:r>
    </w:p>
    <w:p w14:paraId="4A840FD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kern w:val="0"/>
          <w:sz w:val="24"/>
          <w:szCs w:val="24"/>
          <w:highlight w:val="none"/>
          <w:lang w:val="zh-CN" w:eastAsia="zh-CN" w:bidi="ar-SA"/>
        </w:rPr>
      </w:pPr>
      <w:r>
        <w:rPr>
          <w:rFonts w:hint="eastAsia" w:ascii="宋体" w:hAnsi="宋体" w:cs="宋体"/>
          <w:color w:val="auto"/>
          <w:kern w:val="0"/>
          <w:sz w:val="24"/>
          <w:szCs w:val="24"/>
          <w:highlight w:val="none"/>
          <w:lang w:val="en-US" w:eastAsia="zh-CN" w:bidi="ar-SA"/>
        </w:rPr>
        <w:t>6.</w:t>
      </w:r>
      <w:r>
        <w:rPr>
          <w:rFonts w:hint="eastAsia" w:ascii="宋体" w:hAnsi="宋体" w:eastAsia="宋体" w:cs="宋体"/>
          <w:color w:val="auto"/>
          <w:kern w:val="0"/>
          <w:sz w:val="24"/>
          <w:szCs w:val="24"/>
          <w:highlight w:val="none"/>
          <w:lang w:val="zh-CN" w:eastAsia="zh-CN" w:bidi="ar-SA"/>
        </w:rPr>
        <w:t>检定校准过程中由于自身原因造成计量器具损坏的，由供应商负责赔偿，采购方有权在检定/校准服务费中扣除。</w:t>
      </w:r>
    </w:p>
    <w:p w14:paraId="0389415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kern w:val="0"/>
          <w:sz w:val="24"/>
          <w:szCs w:val="24"/>
          <w:highlight w:val="none"/>
          <w:lang w:val="zh-CN" w:eastAsia="zh-CN" w:bidi="ar-SA"/>
        </w:rPr>
      </w:pPr>
      <w:r>
        <w:rPr>
          <w:rFonts w:hint="eastAsia" w:ascii="宋体" w:hAnsi="宋体" w:cs="宋体"/>
          <w:color w:val="auto"/>
          <w:kern w:val="0"/>
          <w:sz w:val="24"/>
          <w:szCs w:val="24"/>
          <w:highlight w:val="none"/>
          <w:lang w:val="en-US" w:eastAsia="zh-CN" w:bidi="ar-SA"/>
        </w:rPr>
        <w:t>7.</w:t>
      </w:r>
      <w:r>
        <w:rPr>
          <w:rFonts w:hint="eastAsia" w:ascii="宋体" w:hAnsi="宋体" w:eastAsia="宋体" w:cs="宋体"/>
          <w:color w:val="auto"/>
          <w:kern w:val="0"/>
          <w:sz w:val="24"/>
          <w:szCs w:val="24"/>
          <w:highlight w:val="none"/>
          <w:lang w:val="zh-CN" w:eastAsia="zh-CN" w:bidi="ar-SA"/>
        </w:rPr>
        <w:t>检定/校准时间以采购方通知的时间为准。供应商在接到采购方通知后，应当在120个工作日内完成清单内计量器具的检定/校准工作并出具检定或校准证书。因供应商的原因，在规定时间不能完成检定/校准工作和出具证书的，供应商承担逾期责任。</w:t>
      </w:r>
    </w:p>
    <w:p w14:paraId="59BD503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w:t>
      </w:r>
      <w:r>
        <w:rPr>
          <w:rFonts w:hint="eastAsia" w:ascii="宋体" w:hAnsi="宋体" w:cs="宋体"/>
          <w:color w:val="auto"/>
          <w:kern w:val="0"/>
          <w:sz w:val="24"/>
          <w:szCs w:val="24"/>
          <w:highlight w:val="none"/>
          <w:lang w:val="en-US" w:eastAsia="zh-CN" w:bidi="ar-SA"/>
        </w:rPr>
        <w:t>8.</w:t>
      </w:r>
      <w:r>
        <w:rPr>
          <w:rFonts w:hint="eastAsia" w:ascii="宋体" w:hAnsi="宋体" w:eastAsia="宋体" w:cs="宋体"/>
          <w:color w:val="auto"/>
          <w:kern w:val="0"/>
          <w:sz w:val="24"/>
          <w:szCs w:val="24"/>
          <w:highlight w:val="none"/>
          <w:lang w:val="en-US" w:eastAsia="zh-CN" w:bidi="ar-SA"/>
        </w:rPr>
        <w:t>除强检类，覆盖所有检测和校准项目。（需提供证明材料）</w:t>
      </w:r>
    </w:p>
    <w:p w14:paraId="4818E09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w:t>
      </w:r>
      <w:r>
        <w:rPr>
          <w:rFonts w:hint="eastAsia" w:ascii="宋体" w:hAnsi="宋体" w:cs="宋体"/>
          <w:color w:val="auto"/>
          <w:kern w:val="0"/>
          <w:sz w:val="24"/>
          <w:szCs w:val="24"/>
          <w:highlight w:val="none"/>
          <w:lang w:val="en-US" w:eastAsia="zh-CN" w:bidi="ar-SA"/>
        </w:rPr>
        <w:t>9.</w:t>
      </w:r>
      <w:r>
        <w:rPr>
          <w:rFonts w:hint="eastAsia" w:ascii="宋体" w:hAnsi="宋体" w:eastAsia="宋体" w:cs="宋体"/>
          <w:color w:val="auto"/>
          <w:kern w:val="0"/>
          <w:sz w:val="24"/>
          <w:szCs w:val="24"/>
          <w:highlight w:val="none"/>
          <w:lang w:val="en-US" w:eastAsia="zh-CN" w:bidi="ar-SA"/>
        </w:rPr>
        <w:t>供应商需提交书面承诺书，承诺将依据《中华人民共和国计量法》“就地就近”原则，积极配合医院完成申报工作，并提供本市法定计量机构的强制检定受理申请书，待我院对承诺书内容审核确认后，双方方可签订合同。中标商须确保强制检定工作全部完成，经我院验收合格后，方可开展后续校准工作。若</w:t>
      </w:r>
      <w:r>
        <w:rPr>
          <w:rFonts w:hint="eastAsia" w:ascii="宋体" w:hAnsi="宋体" w:cs="宋体"/>
          <w:color w:val="auto"/>
          <w:kern w:val="0"/>
          <w:sz w:val="24"/>
          <w:szCs w:val="24"/>
          <w:highlight w:val="none"/>
          <w:lang w:val="en-US" w:eastAsia="zh-CN" w:bidi="ar-SA"/>
        </w:rPr>
        <w:t>中标</w:t>
      </w:r>
      <w:r>
        <w:rPr>
          <w:rFonts w:hint="eastAsia" w:ascii="宋体" w:hAnsi="宋体" w:eastAsia="宋体" w:cs="宋体"/>
          <w:color w:val="auto"/>
          <w:kern w:val="0"/>
          <w:sz w:val="24"/>
          <w:szCs w:val="24"/>
          <w:highlight w:val="none"/>
          <w:lang w:val="en-US" w:eastAsia="zh-CN" w:bidi="ar-SA"/>
        </w:rPr>
        <w:t>商未能在规定时间内提供有效承诺书，我院将取消其资格，并将其列入供应商黑名单，本次中标结果将按顺序依次顺延或作废标处理。</w:t>
      </w:r>
    </w:p>
    <w:p w14:paraId="2DECA62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color w:val="auto"/>
          <w:kern w:val="0"/>
          <w:sz w:val="24"/>
          <w:szCs w:val="24"/>
          <w:highlight w:val="none"/>
          <w:lang w:val="en-US" w:eastAsia="zh-CN" w:bidi="ar-SA"/>
        </w:rPr>
      </w:pPr>
      <w:r>
        <w:rPr>
          <w:rFonts w:hint="eastAsia" w:ascii="宋体" w:hAnsi="宋体" w:cs="宋体"/>
          <w:color w:val="auto"/>
          <w:kern w:val="0"/>
          <w:sz w:val="24"/>
          <w:szCs w:val="24"/>
          <w:highlight w:val="none"/>
          <w:lang w:val="en-US" w:eastAsia="zh-CN" w:bidi="ar-SA"/>
        </w:rPr>
        <w:t>10.检测器械清单如下：</w:t>
      </w:r>
    </w:p>
    <w:tbl>
      <w:tblPr>
        <w:tblStyle w:val="34"/>
        <w:tblW w:w="824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48"/>
        <w:gridCol w:w="1515"/>
        <w:gridCol w:w="3612"/>
        <w:gridCol w:w="1770"/>
      </w:tblGrid>
      <w:tr w14:paraId="093F0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8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C911D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类   别</w:t>
            </w:r>
          </w:p>
        </w:tc>
        <w:tc>
          <w:tcPr>
            <w:tcW w:w="3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D894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器械名称</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5932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数量（台）</w:t>
            </w:r>
          </w:p>
        </w:tc>
      </w:tr>
      <w:tr w14:paraId="7F1A4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3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50677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非强检类</w:t>
            </w: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353CE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急救、生命支持类</w:t>
            </w:r>
          </w:p>
        </w:tc>
        <w:tc>
          <w:tcPr>
            <w:tcW w:w="3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19F0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注射泵</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D6F17">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906</w:t>
            </w:r>
          </w:p>
        </w:tc>
      </w:tr>
      <w:tr w14:paraId="6F162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3F60D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B5115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D638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输液泵</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119AD">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447</w:t>
            </w:r>
          </w:p>
        </w:tc>
      </w:tr>
      <w:tr w14:paraId="53DAD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3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61ACF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B5E84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4138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心脏除颤器</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EA76A">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34</w:t>
            </w:r>
          </w:p>
        </w:tc>
      </w:tr>
      <w:tr w14:paraId="745B2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A10D7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12A73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44E0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高频电刀</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B4870">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25</w:t>
            </w:r>
          </w:p>
        </w:tc>
      </w:tr>
      <w:tr w14:paraId="79F5B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A71B7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BE259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FA35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呼吸机</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E40F2">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190</w:t>
            </w:r>
          </w:p>
        </w:tc>
      </w:tr>
      <w:tr w14:paraId="10CA8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50FE1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0BB9D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29C1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麻醉机</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F408C">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52</w:t>
            </w:r>
          </w:p>
        </w:tc>
      </w:tr>
      <w:tr w14:paraId="2E688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3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2F27C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6AFA2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74DD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婴儿培养箱</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7A9E3">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120</w:t>
            </w:r>
          </w:p>
        </w:tc>
      </w:tr>
      <w:tr w14:paraId="22C74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3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46AF2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80038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FE83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血液透析机</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D63B6">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66</w:t>
            </w:r>
          </w:p>
        </w:tc>
      </w:tr>
      <w:tr w14:paraId="680FC2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3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745B6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B0432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检验病理类</w:t>
            </w:r>
          </w:p>
        </w:tc>
        <w:tc>
          <w:tcPr>
            <w:tcW w:w="3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9A61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生物安全柜</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E2FAE">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35</w:t>
            </w:r>
          </w:p>
        </w:tc>
      </w:tr>
      <w:tr w14:paraId="16001E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3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D96CC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64B8B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33E0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洁净工作台</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91A72">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15</w:t>
            </w:r>
          </w:p>
        </w:tc>
      </w:tr>
      <w:tr w14:paraId="5F166F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AB90F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8D9E7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612" w:type="dxa"/>
            <w:tcBorders>
              <w:top w:val="single" w:color="000000" w:sz="4" w:space="0"/>
              <w:left w:val="single" w:color="000000" w:sz="4" w:space="0"/>
              <w:bottom w:val="single" w:color="auto" w:sz="4" w:space="0"/>
              <w:right w:val="single" w:color="000000" w:sz="4" w:space="0"/>
            </w:tcBorders>
            <w:shd w:val="clear" w:color="auto" w:fill="auto"/>
            <w:vAlign w:val="center"/>
          </w:tcPr>
          <w:p w14:paraId="756F179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各类冰箱</w:t>
            </w:r>
          </w:p>
        </w:tc>
        <w:tc>
          <w:tcPr>
            <w:tcW w:w="1770" w:type="dxa"/>
            <w:tcBorders>
              <w:top w:val="single" w:color="000000" w:sz="4" w:space="0"/>
              <w:left w:val="single" w:color="000000" w:sz="4" w:space="0"/>
              <w:bottom w:val="single" w:color="auto" w:sz="4" w:space="0"/>
              <w:right w:val="single" w:color="000000" w:sz="4" w:space="0"/>
            </w:tcBorders>
            <w:shd w:val="clear" w:color="auto" w:fill="auto"/>
            <w:vAlign w:val="center"/>
          </w:tcPr>
          <w:p w14:paraId="65AA0843">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120</w:t>
            </w:r>
          </w:p>
        </w:tc>
      </w:tr>
      <w:tr w14:paraId="2F098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 w:hRule="atLeast"/>
        </w:trPr>
        <w:tc>
          <w:tcPr>
            <w:tcW w:w="13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73114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515"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7F504DB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612" w:type="dxa"/>
            <w:tcBorders>
              <w:top w:val="single" w:color="auto" w:sz="4" w:space="0"/>
              <w:left w:val="single" w:color="auto" w:sz="4" w:space="0"/>
              <w:bottom w:val="single" w:color="auto" w:sz="4" w:space="0"/>
              <w:right w:val="single" w:color="auto" w:sz="4" w:space="0"/>
            </w:tcBorders>
            <w:shd w:val="clear" w:color="auto" w:fill="auto"/>
            <w:vAlign w:val="center"/>
          </w:tcPr>
          <w:p w14:paraId="0CE84DB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血细胞分析仪</w:t>
            </w:r>
          </w:p>
        </w:tc>
        <w:tc>
          <w:tcPr>
            <w:tcW w:w="1770" w:type="dxa"/>
            <w:tcBorders>
              <w:top w:val="single" w:color="auto" w:sz="4" w:space="0"/>
              <w:left w:val="single" w:color="auto" w:sz="4" w:space="0"/>
              <w:bottom w:val="single" w:color="auto" w:sz="4" w:space="0"/>
              <w:right w:val="single" w:color="auto" w:sz="4" w:space="0"/>
            </w:tcBorders>
            <w:shd w:val="clear" w:color="auto" w:fill="auto"/>
            <w:vAlign w:val="center"/>
          </w:tcPr>
          <w:p w14:paraId="385FEAC6">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9</w:t>
            </w:r>
          </w:p>
        </w:tc>
      </w:tr>
      <w:tr w14:paraId="11D5A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 w:hRule="atLeast"/>
        </w:trPr>
        <w:tc>
          <w:tcPr>
            <w:tcW w:w="13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E36DF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515"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788CBB1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612" w:type="dxa"/>
            <w:tcBorders>
              <w:top w:val="single" w:color="auto" w:sz="4" w:space="0"/>
              <w:left w:val="single" w:color="auto" w:sz="4" w:space="0"/>
              <w:bottom w:val="single" w:color="auto" w:sz="4" w:space="0"/>
              <w:right w:val="single" w:color="auto" w:sz="4" w:space="0"/>
            </w:tcBorders>
            <w:shd w:val="clear" w:color="auto" w:fill="auto"/>
            <w:vAlign w:val="center"/>
          </w:tcPr>
          <w:p w14:paraId="406D679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尿液分析仪</w:t>
            </w:r>
          </w:p>
        </w:tc>
        <w:tc>
          <w:tcPr>
            <w:tcW w:w="1770" w:type="dxa"/>
            <w:tcBorders>
              <w:top w:val="single" w:color="auto" w:sz="4" w:space="0"/>
              <w:left w:val="single" w:color="auto" w:sz="4" w:space="0"/>
              <w:bottom w:val="single" w:color="auto" w:sz="4" w:space="0"/>
              <w:right w:val="single" w:color="auto" w:sz="4" w:space="0"/>
            </w:tcBorders>
            <w:shd w:val="clear" w:color="auto" w:fill="auto"/>
            <w:vAlign w:val="center"/>
          </w:tcPr>
          <w:p w14:paraId="7C743F1F">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11</w:t>
            </w:r>
          </w:p>
        </w:tc>
      </w:tr>
      <w:tr w14:paraId="71743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 w:hRule="atLeast"/>
        </w:trPr>
        <w:tc>
          <w:tcPr>
            <w:tcW w:w="13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A348E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515"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2BED528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612" w:type="dxa"/>
            <w:tcBorders>
              <w:top w:val="single" w:color="auto" w:sz="4" w:space="0"/>
              <w:left w:val="single" w:color="auto" w:sz="4" w:space="0"/>
              <w:bottom w:val="single" w:color="auto" w:sz="4" w:space="0"/>
              <w:right w:val="single" w:color="auto" w:sz="4" w:space="0"/>
            </w:tcBorders>
            <w:shd w:val="clear" w:color="auto" w:fill="auto"/>
            <w:vAlign w:val="center"/>
          </w:tcPr>
          <w:p w14:paraId="2C92A25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凝血分析仪</w:t>
            </w:r>
          </w:p>
        </w:tc>
        <w:tc>
          <w:tcPr>
            <w:tcW w:w="1770" w:type="dxa"/>
            <w:tcBorders>
              <w:top w:val="single" w:color="auto" w:sz="4" w:space="0"/>
              <w:left w:val="single" w:color="auto" w:sz="4" w:space="0"/>
              <w:bottom w:val="single" w:color="auto" w:sz="4" w:space="0"/>
              <w:right w:val="single" w:color="auto" w:sz="4" w:space="0"/>
            </w:tcBorders>
            <w:shd w:val="clear" w:color="auto" w:fill="auto"/>
            <w:vAlign w:val="center"/>
          </w:tcPr>
          <w:p w14:paraId="122E0084">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w:t>
            </w:r>
          </w:p>
        </w:tc>
      </w:tr>
      <w:tr w14:paraId="43972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 w:hRule="atLeast"/>
        </w:trPr>
        <w:tc>
          <w:tcPr>
            <w:tcW w:w="13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32080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515"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066D65C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612" w:type="dxa"/>
            <w:tcBorders>
              <w:top w:val="single" w:color="auto" w:sz="4" w:space="0"/>
              <w:left w:val="single" w:color="auto" w:sz="4" w:space="0"/>
              <w:bottom w:val="single" w:color="auto" w:sz="4" w:space="0"/>
              <w:right w:val="single" w:color="auto" w:sz="4" w:space="0"/>
            </w:tcBorders>
            <w:shd w:val="clear" w:color="auto" w:fill="auto"/>
            <w:vAlign w:val="center"/>
          </w:tcPr>
          <w:p w14:paraId="7E190EA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化学发光分析仪</w:t>
            </w:r>
          </w:p>
        </w:tc>
        <w:tc>
          <w:tcPr>
            <w:tcW w:w="1770" w:type="dxa"/>
            <w:tcBorders>
              <w:top w:val="single" w:color="auto" w:sz="4" w:space="0"/>
              <w:left w:val="single" w:color="auto" w:sz="4" w:space="0"/>
              <w:bottom w:val="single" w:color="auto" w:sz="4" w:space="0"/>
              <w:right w:val="single" w:color="auto" w:sz="4" w:space="0"/>
            </w:tcBorders>
            <w:shd w:val="clear" w:color="auto" w:fill="auto"/>
            <w:vAlign w:val="center"/>
          </w:tcPr>
          <w:p w14:paraId="06B06EBA">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9</w:t>
            </w:r>
          </w:p>
        </w:tc>
      </w:tr>
      <w:tr w14:paraId="1D8CF7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 w:hRule="atLeast"/>
        </w:trPr>
        <w:tc>
          <w:tcPr>
            <w:tcW w:w="13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7D2A9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515"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5213C99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612" w:type="dxa"/>
            <w:tcBorders>
              <w:top w:val="single" w:color="auto" w:sz="4" w:space="0"/>
              <w:left w:val="single" w:color="auto" w:sz="4" w:space="0"/>
              <w:bottom w:val="single" w:color="auto" w:sz="4" w:space="0"/>
              <w:right w:val="single" w:color="auto" w:sz="4" w:space="0"/>
            </w:tcBorders>
            <w:shd w:val="clear" w:color="auto" w:fill="auto"/>
            <w:vAlign w:val="center"/>
          </w:tcPr>
          <w:p w14:paraId="562F7844">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PCR</w:t>
            </w:r>
          </w:p>
        </w:tc>
        <w:tc>
          <w:tcPr>
            <w:tcW w:w="1770" w:type="dxa"/>
            <w:tcBorders>
              <w:top w:val="single" w:color="auto" w:sz="4" w:space="0"/>
              <w:left w:val="single" w:color="auto" w:sz="4" w:space="0"/>
              <w:bottom w:val="single" w:color="auto" w:sz="4" w:space="0"/>
              <w:right w:val="single" w:color="auto" w:sz="4" w:space="0"/>
            </w:tcBorders>
            <w:shd w:val="clear" w:color="auto" w:fill="auto"/>
            <w:vAlign w:val="center"/>
          </w:tcPr>
          <w:p w14:paraId="4D27194E">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31</w:t>
            </w:r>
          </w:p>
        </w:tc>
      </w:tr>
      <w:tr w14:paraId="4102BF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 w:hRule="atLeast"/>
        </w:trPr>
        <w:tc>
          <w:tcPr>
            <w:tcW w:w="13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4153E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515"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3C7CAA9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612" w:type="dxa"/>
            <w:tcBorders>
              <w:top w:val="single" w:color="auto" w:sz="4" w:space="0"/>
              <w:left w:val="single" w:color="auto" w:sz="4" w:space="0"/>
              <w:bottom w:val="single" w:color="auto" w:sz="4" w:space="0"/>
              <w:right w:val="single" w:color="auto" w:sz="4" w:space="0"/>
            </w:tcBorders>
            <w:shd w:val="clear" w:color="auto" w:fill="auto"/>
            <w:vAlign w:val="center"/>
          </w:tcPr>
          <w:p w14:paraId="6E54B67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酶免分析仪</w:t>
            </w:r>
          </w:p>
        </w:tc>
        <w:tc>
          <w:tcPr>
            <w:tcW w:w="1770" w:type="dxa"/>
            <w:tcBorders>
              <w:top w:val="single" w:color="auto" w:sz="4" w:space="0"/>
              <w:left w:val="single" w:color="auto" w:sz="4" w:space="0"/>
              <w:bottom w:val="single" w:color="auto" w:sz="4" w:space="0"/>
              <w:right w:val="single" w:color="auto" w:sz="4" w:space="0"/>
            </w:tcBorders>
            <w:shd w:val="clear" w:color="auto" w:fill="auto"/>
            <w:vAlign w:val="center"/>
          </w:tcPr>
          <w:p w14:paraId="6BC92A42">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r>
      <w:tr w14:paraId="1C748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8" w:hRule="atLeast"/>
        </w:trPr>
        <w:tc>
          <w:tcPr>
            <w:tcW w:w="13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76B44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515"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7E9F647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612" w:type="dxa"/>
            <w:tcBorders>
              <w:top w:val="single" w:color="auto" w:sz="4" w:space="0"/>
              <w:left w:val="single" w:color="auto" w:sz="4" w:space="0"/>
              <w:right w:val="single" w:color="auto" w:sz="4" w:space="0"/>
            </w:tcBorders>
            <w:shd w:val="clear" w:color="auto" w:fill="auto"/>
            <w:vAlign w:val="center"/>
          </w:tcPr>
          <w:p w14:paraId="433D263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经皮黄疸测试仪</w:t>
            </w:r>
          </w:p>
        </w:tc>
        <w:tc>
          <w:tcPr>
            <w:tcW w:w="1770" w:type="dxa"/>
            <w:tcBorders>
              <w:top w:val="single" w:color="auto" w:sz="4" w:space="0"/>
              <w:left w:val="single" w:color="auto" w:sz="4" w:space="0"/>
              <w:bottom w:val="single" w:color="auto" w:sz="4" w:space="0"/>
              <w:right w:val="single" w:color="auto" w:sz="4" w:space="0"/>
            </w:tcBorders>
            <w:shd w:val="clear" w:color="auto" w:fill="auto"/>
            <w:vAlign w:val="center"/>
          </w:tcPr>
          <w:p w14:paraId="2D4A4E47">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w:t>
            </w:r>
          </w:p>
        </w:tc>
      </w:tr>
      <w:tr w14:paraId="6D689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8" w:hRule="atLeast"/>
        </w:trPr>
        <w:tc>
          <w:tcPr>
            <w:tcW w:w="13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9C020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515"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6F06A87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612" w:type="dxa"/>
            <w:tcBorders>
              <w:top w:val="single" w:color="auto" w:sz="4" w:space="0"/>
              <w:left w:val="single" w:color="auto" w:sz="4" w:space="0"/>
              <w:right w:val="single" w:color="auto" w:sz="4" w:space="0"/>
            </w:tcBorders>
            <w:shd w:val="clear" w:color="auto" w:fill="auto"/>
            <w:vAlign w:val="center"/>
          </w:tcPr>
          <w:p w14:paraId="2B2E8F1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医用元素分析仪</w:t>
            </w:r>
          </w:p>
        </w:tc>
        <w:tc>
          <w:tcPr>
            <w:tcW w:w="1770" w:type="dxa"/>
            <w:tcBorders>
              <w:top w:val="single" w:color="auto" w:sz="4" w:space="0"/>
              <w:left w:val="single" w:color="auto" w:sz="4" w:space="0"/>
              <w:bottom w:val="single" w:color="auto" w:sz="4" w:space="0"/>
              <w:right w:val="single" w:color="auto" w:sz="4" w:space="0"/>
            </w:tcBorders>
            <w:shd w:val="clear" w:color="auto" w:fill="auto"/>
            <w:vAlign w:val="center"/>
          </w:tcPr>
          <w:p w14:paraId="3FC13D8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r>
      <w:tr w14:paraId="3C464C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8" w:hRule="atLeast"/>
        </w:trPr>
        <w:tc>
          <w:tcPr>
            <w:tcW w:w="13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A61BE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515"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23D0EAF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612" w:type="dxa"/>
            <w:tcBorders>
              <w:top w:val="single" w:color="auto" w:sz="4" w:space="0"/>
              <w:left w:val="single" w:color="auto" w:sz="4" w:space="0"/>
              <w:right w:val="single" w:color="auto" w:sz="4" w:space="0"/>
            </w:tcBorders>
            <w:shd w:val="clear" w:color="auto" w:fill="auto"/>
            <w:vAlign w:val="center"/>
          </w:tcPr>
          <w:p w14:paraId="36B47CC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C反应蛋白分析仪</w:t>
            </w:r>
          </w:p>
        </w:tc>
        <w:tc>
          <w:tcPr>
            <w:tcW w:w="1770" w:type="dxa"/>
            <w:tcBorders>
              <w:top w:val="single" w:color="auto" w:sz="4" w:space="0"/>
              <w:left w:val="single" w:color="auto" w:sz="4" w:space="0"/>
              <w:bottom w:val="single" w:color="auto" w:sz="4" w:space="0"/>
              <w:right w:val="single" w:color="auto" w:sz="4" w:space="0"/>
            </w:tcBorders>
            <w:shd w:val="clear" w:color="auto" w:fill="auto"/>
            <w:vAlign w:val="center"/>
          </w:tcPr>
          <w:p w14:paraId="09746AE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w:t>
            </w:r>
          </w:p>
        </w:tc>
      </w:tr>
      <w:tr w14:paraId="2D79C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8" w:hRule="atLeast"/>
        </w:trPr>
        <w:tc>
          <w:tcPr>
            <w:tcW w:w="13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35A77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515"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2C8B0BA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612" w:type="dxa"/>
            <w:tcBorders>
              <w:top w:val="single" w:color="auto" w:sz="4" w:space="0"/>
              <w:left w:val="single" w:color="auto" w:sz="4" w:space="0"/>
              <w:right w:val="single" w:color="auto" w:sz="4" w:space="0"/>
            </w:tcBorders>
            <w:shd w:val="clear" w:color="auto" w:fill="auto"/>
            <w:vAlign w:val="center"/>
          </w:tcPr>
          <w:p w14:paraId="407B6D4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血流变分析仪</w:t>
            </w:r>
          </w:p>
        </w:tc>
        <w:tc>
          <w:tcPr>
            <w:tcW w:w="1770" w:type="dxa"/>
            <w:tcBorders>
              <w:top w:val="single" w:color="auto" w:sz="4" w:space="0"/>
              <w:left w:val="single" w:color="auto" w:sz="4" w:space="0"/>
              <w:bottom w:val="single" w:color="auto" w:sz="4" w:space="0"/>
              <w:right w:val="single" w:color="auto" w:sz="4" w:space="0"/>
            </w:tcBorders>
            <w:shd w:val="clear" w:color="auto" w:fill="auto"/>
            <w:vAlign w:val="center"/>
          </w:tcPr>
          <w:p w14:paraId="113C6E33">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r>
      <w:tr w14:paraId="6B275D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8AB00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A8B45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612" w:type="dxa"/>
            <w:tcBorders>
              <w:top w:val="single" w:color="auto" w:sz="4" w:space="0"/>
              <w:left w:val="single" w:color="000000" w:sz="4" w:space="0"/>
              <w:bottom w:val="single" w:color="000000" w:sz="4" w:space="0"/>
              <w:right w:val="single" w:color="000000" w:sz="4" w:space="0"/>
            </w:tcBorders>
            <w:shd w:val="clear" w:color="auto" w:fill="auto"/>
            <w:vAlign w:val="center"/>
          </w:tcPr>
          <w:p w14:paraId="54A65C8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离心机</w:t>
            </w:r>
          </w:p>
        </w:tc>
        <w:tc>
          <w:tcPr>
            <w:tcW w:w="1770" w:type="dxa"/>
            <w:tcBorders>
              <w:top w:val="single" w:color="auto" w:sz="4" w:space="0"/>
              <w:left w:val="single" w:color="000000" w:sz="4" w:space="0"/>
              <w:bottom w:val="single" w:color="000000" w:sz="4" w:space="0"/>
              <w:right w:val="single" w:color="000000" w:sz="4" w:space="0"/>
            </w:tcBorders>
            <w:shd w:val="clear" w:color="auto" w:fill="auto"/>
            <w:vAlign w:val="center"/>
          </w:tcPr>
          <w:p w14:paraId="68FB1BDA">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60</w:t>
            </w:r>
          </w:p>
        </w:tc>
      </w:tr>
      <w:tr w14:paraId="2FB7B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3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54D2A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098AA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9677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生物显微镜</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47B8A">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54</w:t>
            </w:r>
          </w:p>
        </w:tc>
      </w:tr>
      <w:tr w14:paraId="5D282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00940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C5857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34AE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移液器</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063D4">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150</w:t>
            </w:r>
          </w:p>
        </w:tc>
      </w:tr>
      <w:tr w14:paraId="1BAB9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AFB60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8EA9C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AEE0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温湿度计</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FB1B3">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80</w:t>
            </w:r>
          </w:p>
        </w:tc>
      </w:tr>
      <w:tr w14:paraId="458544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3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96D21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BA01F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411E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PCR</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40192">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34</w:t>
            </w:r>
          </w:p>
        </w:tc>
      </w:tr>
      <w:tr w14:paraId="1677D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13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A788A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B82D9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C8A5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各种箱体（恒温，干燥，冰箱）</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68C16">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120</w:t>
            </w:r>
          </w:p>
        </w:tc>
      </w:tr>
      <w:tr w14:paraId="339C4F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3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CEF2A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5CC14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放射核磁类</w:t>
            </w:r>
          </w:p>
        </w:tc>
        <w:tc>
          <w:tcPr>
            <w:tcW w:w="3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C8045">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X</w:t>
            </w:r>
            <w:r>
              <w:rPr>
                <w:rFonts w:hint="eastAsia" w:ascii="宋体" w:hAnsi="宋体" w:eastAsia="宋体" w:cs="宋体"/>
                <w:i w:val="0"/>
                <w:iCs w:val="0"/>
                <w:color w:val="000000"/>
                <w:kern w:val="0"/>
                <w:sz w:val="24"/>
                <w:szCs w:val="24"/>
                <w:u w:val="none"/>
                <w:lang w:val="en-US" w:eastAsia="zh-CN" w:bidi="ar"/>
              </w:rPr>
              <w:t>射线辐射源（含移动DR）</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C0C64">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8</w:t>
            </w:r>
          </w:p>
        </w:tc>
      </w:tr>
      <w:tr w14:paraId="153E7B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68CCA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4249C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67AA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牙片机</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0B5CF">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1</w:t>
            </w:r>
          </w:p>
        </w:tc>
      </w:tr>
      <w:tr w14:paraId="298A6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6141C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4D256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DB28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骨密度</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4D3A4">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2</w:t>
            </w:r>
          </w:p>
        </w:tc>
      </w:tr>
      <w:tr w14:paraId="4BBF8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3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BB3B6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910E3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5F3D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核磁共振</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72628">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5</w:t>
            </w:r>
          </w:p>
        </w:tc>
      </w:tr>
      <w:tr w14:paraId="4F489C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3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16508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2E8D3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1638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直线加速器</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9C51F">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2</w:t>
            </w:r>
          </w:p>
        </w:tc>
      </w:tr>
      <w:tr w14:paraId="631DF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3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76F45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5268A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03A3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模拟机</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FA29B">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1</w:t>
            </w:r>
          </w:p>
        </w:tc>
      </w:tr>
      <w:tr w14:paraId="7CB9A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3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9B6D9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474BB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D724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spet-ct</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8346F">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1</w:t>
            </w:r>
          </w:p>
        </w:tc>
      </w:tr>
      <w:tr w14:paraId="3B1CB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2" w:hRule="atLeast"/>
        </w:trPr>
        <w:tc>
          <w:tcPr>
            <w:tcW w:w="13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C7204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3E3D3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诊断类</w:t>
            </w:r>
          </w:p>
        </w:tc>
        <w:tc>
          <w:tcPr>
            <w:tcW w:w="3612" w:type="dxa"/>
            <w:tcBorders>
              <w:top w:val="single" w:color="000000" w:sz="4" w:space="0"/>
              <w:left w:val="single" w:color="000000" w:sz="4" w:space="0"/>
              <w:right w:val="single" w:color="000000" w:sz="4" w:space="0"/>
            </w:tcBorders>
            <w:shd w:val="clear" w:color="auto" w:fill="auto"/>
            <w:vAlign w:val="center"/>
          </w:tcPr>
          <w:p w14:paraId="01A4364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超声诊断仪</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DE2EF">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70</w:t>
            </w:r>
          </w:p>
        </w:tc>
      </w:tr>
      <w:tr w14:paraId="3660B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E7E0C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13617E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D3F2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母婴监护</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28F3E">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58</w:t>
            </w:r>
          </w:p>
        </w:tc>
      </w:tr>
      <w:tr w14:paraId="1755B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863" w:type="dxa"/>
            <w:gridSpan w:val="2"/>
            <w:vMerge w:val="restart"/>
            <w:tcBorders>
              <w:top w:val="single" w:color="000000" w:sz="4" w:space="0"/>
              <w:left w:val="single" w:color="auto" w:sz="4" w:space="0"/>
              <w:bottom w:val="single" w:color="000000" w:sz="4" w:space="0"/>
              <w:right w:val="single" w:color="000000" w:sz="4" w:space="0"/>
            </w:tcBorders>
            <w:shd w:val="clear" w:color="auto" w:fill="auto"/>
            <w:vAlign w:val="center"/>
          </w:tcPr>
          <w:p w14:paraId="06C7083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强检类</w:t>
            </w:r>
          </w:p>
        </w:tc>
        <w:tc>
          <w:tcPr>
            <w:tcW w:w="3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555F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验光仪</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87814">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3</w:t>
            </w:r>
          </w:p>
        </w:tc>
      </w:tr>
      <w:tr w14:paraId="74263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863" w:type="dxa"/>
            <w:gridSpan w:val="2"/>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7C65D9A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F181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镜片箱</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DF8D9">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2</w:t>
            </w:r>
          </w:p>
        </w:tc>
      </w:tr>
      <w:tr w14:paraId="173AA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863" w:type="dxa"/>
            <w:gridSpan w:val="2"/>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62D407A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033C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听力计</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990AF">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4</w:t>
            </w:r>
          </w:p>
        </w:tc>
      </w:tr>
      <w:tr w14:paraId="60B54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863" w:type="dxa"/>
            <w:gridSpan w:val="2"/>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1C5BB5A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8D5A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心电图</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32B70">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42</w:t>
            </w:r>
          </w:p>
        </w:tc>
      </w:tr>
      <w:tr w14:paraId="57A79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863" w:type="dxa"/>
            <w:gridSpan w:val="2"/>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123EBD7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8168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脑电图</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373C8">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10</w:t>
            </w:r>
          </w:p>
        </w:tc>
      </w:tr>
      <w:tr w14:paraId="0ACB15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863" w:type="dxa"/>
            <w:gridSpan w:val="2"/>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364D98D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644A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多参数监护仪</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045D8">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1170</w:t>
            </w:r>
          </w:p>
        </w:tc>
      </w:tr>
      <w:tr w14:paraId="6E0CD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863" w:type="dxa"/>
            <w:gridSpan w:val="2"/>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54A24FB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29DA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血压计</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46195">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400</w:t>
            </w:r>
          </w:p>
        </w:tc>
      </w:tr>
      <w:tr w14:paraId="3A43B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863" w:type="dxa"/>
            <w:gridSpan w:val="2"/>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4F8D3FA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050DC">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CR/DR</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53A80">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3</w:t>
            </w:r>
          </w:p>
        </w:tc>
      </w:tr>
      <w:tr w14:paraId="1558E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863" w:type="dxa"/>
            <w:gridSpan w:val="2"/>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32DEB30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874FC">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CT</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14ED0">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10</w:t>
            </w:r>
          </w:p>
        </w:tc>
      </w:tr>
      <w:tr w14:paraId="1510E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863" w:type="dxa"/>
            <w:gridSpan w:val="2"/>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6D784EC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1227E">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DSA</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C2E3B">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3</w:t>
            </w:r>
          </w:p>
        </w:tc>
      </w:tr>
      <w:tr w14:paraId="4B275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863" w:type="dxa"/>
            <w:gridSpan w:val="2"/>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0B05992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993B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乳腺机</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8845D">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r>
      <w:tr w14:paraId="11E1C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863" w:type="dxa"/>
            <w:gridSpan w:val="2"/>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0CC3EA3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8628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温度计</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7478C">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200</w:t>
            </w:r>
          </w:p>
        </w:tc>
      </w:tr>
      <w:tr w14:paraId="09E45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863" w:type="dxa"/>
            <w:gridSpan w:val="2"/>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48254DB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F5C4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体重秤</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9CE85">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49</w:t>
            </w:r>
          </w:p>
        </w:tc>
      </w:tr>
      <w:tr w14:paraId="78CE3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863" w:type="dxa"/>
            <w:gridSpan w:val="2"/>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68CAD88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15CF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活度计</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575C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r>
      <w:tr w14:paraId="0E56C5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863" w:type="dxa"/>
            <w:gridSpan w:val="2"/>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3F2A604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70A5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辐射剂量计</w:t>
            </w:r>
          </w:p>
        </w:tc>
        <w:tc>
          <w:tcPr>
            <w:tcW w:w="17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C2E4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r>
      <w:tr w14:paraId="1FAE6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863" w:type="dxa"/>
            <w:gridSpan w:val="2"/>
            <w:vMerge w:val="continue"/>
            <w:tcBorders>
              <w:top w:val="single" w:color="000000" w:sz="4" w:space="0"/>
              <w:left w:val="single" w:color="auto" w:sz="4" w:space="0"/>
              <w:bottom w:val="single" w:color="auto" w:sz="4" w:space="0"/>
              <w:right w:val="single" w:color="000000" w:sz="4" w:space="0"/>
            </w:tcBorders>
            <w:shd w:val="clear" w:color="auto" w:fill="auto"/>
            <w:vAlign w:val="center"/>
          </w:tcPr>
          <w:p w14:paraId="577A091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61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73F9B6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个人剂量计</w:t>
            </w:r>
          </w:p>
        </w:tc>
        <w:tc>
          <w:tcPr>
            <w:tcW w:w="177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643B82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r>
      <w:tr w14:paraId="7FFFB3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7" w:hRule="atLeast"/>
        </w:trPr>
        <w:tc>
          <w:tcPr>
            <w:tcW w:w="2863" w:type="dxa"/>
            <w:gridSpan w:val="2"/>
            <w:vMerge w:val="continue"/>
            <w:tcBorders>
              <w:top w:val="single" w:color="auto" w:sz="4" w:space="0"/>
              <w:left w:val="single" w:color="auto" w:sz="4" w:space="0"/>
              <w:bottom w:val="single" w:color="auto" w:sz="4" w:space="0"/>
              <w:right w:val="single" w:color="000000" w:sz="4" w:space="0"/>
            </w:tcBorders>
            <w:shd w:val="clear" w:color="auto" w:fill="auto"/>
            <w:vAlign w:val="center"/>
          </w:tcPr>
          <w:p w14:paraId="04994D0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3612" w:type="dxa"/>
            <w:tcBorders>
              <w:top w:val="single" w:color="auto" w:sz="4" w:space="0"/>
              <w:left w:val="single" w:color="000000" w:sz="4" w:space="0"/>
              <w:bottom w:val="single" w:color="auto" w:sz="4" w:space="0"/>
              <w:right w:val="single" w:color="000000" w:sz="4" w:space="0"/>
            </w:tcBorders>
            <w:shd w:val="clear" w:color="auto" w:fill="auto"/>
            <w:noWrap/>
            <w:vAlign w:val="center"/>
          </w:tcPr>
          <w:p w14:paraId="2FF56E3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表面沾污计</w:t>
            </w:r>
          </w:p>
        </w:tc>
        <w:tc>
          <w:tcPr>
            <w:tcW w:w="1770" w:type="dxa"/>
            <w:tcBorders>
              <w:top w:val="single" w:color="auto" w:sz="4" w:space="0"/>
              <w:left w:val="single" w:color="000000" w:sz="4" w:space="0"/>
              <w:bottom w:val="single" w:color="auto" w:sz="4" w:space="0"/>
              <w:right w:val="single" w:color="auto" w:sz="4" w:space="0"/>
            </w:tcBorders>
            <w:shd w:val="clear" w:color="auto" w:fill="auto"/>
            <w:noWrap/>
            <w:vAlign w:val="center"/>
          </w:tcPr>
          <w:p w14:paraId="098EF1F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r>
    </w:tbl>
    <w:p w14:paraId="78A0B46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kern w:val="0"/>
          <w:sz w:val="24"/>
          <w:szCs w:val="24"/>
          <w:highlight w:val="none"/>
          <w:lang w:val="en-US" w:eastAsia="zh-CN" w:bidi="ar-SA"/>
        </w:rPr>
        <w:sectPr>
          <w:footerReference r:id="rId5" w:type="default"/>
          <w:pgSz w:w="11906" w:h="16838"/>
          <w:pgMar w:top="1417" w:right="1474" w:bottom="1417" w:left="1474" w:header="851" w:footer="624" w:gutter="0"/>
          <w:pgNumType w:fmt="decimal"/>
          <w:cols w:space="720" w:num="1"/>
          <w:docGrid w:type="lines" w:linePitch="319" w:charSpace="0"/>
        </w:sectPr>
      </w:pPr>
    </w:p>
    <w:p w14:paraId="097A33F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kern w:val="0"/>
          <w:sz w:val="24"/>
          <w:szCs w:val="24"/>
          <w:highlight w:val="none"/>
          <w:lang w:val="en-US" w:eastAsia="zh-CN" w:bidi="ar-SA"/>
        </w:rPr>
      </w:pPr>
    </w:p>
    <w:p w14:paraId="43D6A460">
      <w:pPr>
        <w:numPr>
          <w:ilvl w:val="0"/>
          <w:numId w:val="0"/>
        </w:numPr>
        <w:spacing w:line="192" w:lineRule="auto"/>
        <w:jc w:val="center"/>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商务要求</w:t>
      </w:r>
    </w:p>
    <w:tbl>
      <w:tblPr>
        <w:tblStyle w:val="34"/>
        <w:tblpPr w:leftFromText="180" w:rightFromText="180" w:vertAnchor="text" w:tblpXSpec="center" w:tblpY="1"/>
        <w:tblOverlap w:val="never"/>
        <w:tblW w:w="948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32"/>
        <w:gridCol w:w="7354"/>
      </w:tblGrid>
      <w:tr w14:paraId="399FFB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09E94F26">
            <w:pPr>
              <w:pStyle w:val="7"/>
              <w:ind w:left="0" w:leftChars="0"/>
              <w:jc w:val="center"/>
              <w:rPr>
                <w:rFonts w:hint="eastAsia" w:ascii="宋体" w:hAnsi="宋体" w:eastAsia="宋体" w:cs="宋体"/>
                <w:color w:val="auto"/>
                <w:sz w:val="24"/>
                <w:szCs w:val="24"/>
                <w:highlight w:val="none"/>
                <w:lang w:val="en-US" w:eastAsia="zh-CN"/>
              </w:rPr>
            </w:pPr>
            <w:r>
              <w:rPr>
                <w:rFonts w:hint="eastAsia" w:cs="宋体"/>
                <w:color w:val="auto"/>
                <w:sz w:val="24"/>
                <w:szCs w:val="24"/>
                <w:highlight w:val="none"/>
                <w:lang w:val="en-US" w:eastAsia="zh-CN"/>
              </w:rPr>
              <w:t>服务地点</w:t>
            </w:r>
          </w:p>
        </w:tc>
        <w:tc>
          <w:tcPr>
            <w:tcW w:w="7354" w:type="dxa"/>
            <w:tcBorders>
              <w:top w:val="single" w:color="auto" w:sz="4" w:space="0"/>
              <w:left w:val="single" w:color="auto" w:sz="4" w:space="0"/>
              <w:bottom w:val="single" w:color="auto" w:sz="4" w:space="0"/>
              <w:right w:val="single" w:color="auto" w:sz="4" w:space="0"/>
            </w:tcBorders>
            <w:noWrap/>
            <w:vAlign w:val="center"/>
          </w:tcPr>
          <w:p w14:paraId="77B0CCF3">
            <w:pPr>
              <w:pStyle w:val="7"/>
              <w:ind w:left="0" w:left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采购人指定地点。</w:t>
            </w:r>
          </w:p>
        </w:tc>
      </w:tr>
      <w:tr w14:paraId="15D963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701C2F15">
            <w:pPr>
              <w:pStyle w:val="7"/>
              <w:ind w:left="0" w:leftChars="0"/>
              <w:jc w:val="center"/>
              <w:rPr>
                <w:rFonts w:hint="eastAsia" w:ascii="宋体" w:hAnsi="宋体" w:eastAsia="宋体" w:cs="宋体"/>
                <w:color w:val="auto"/>
                <w:sz w:val="24"/>
                <w:szCs w:val="24"/>
                <w:highlight w:val="none"/>
                <w:lang w:val="en-US" w:eastAsia="zh-CN"/>
              </w:rPr>
            </w:pPr>
            <w:r>
              <w:rPr>
                <w:rFonts w:hint="eastAsia" w:cs="宋体"/>
                <w:color w:val="auto"/>
                <w:sz w:val="24"/>
                <w:szCs w:val="24"/>
                <w:highlight w:val="none"/>
                <w:lang w:val="en-US" w:eastAsia="zh-CN"/>
              </w:rPr>
              <w:t>服务期限</w:t>
            </w:r>
          </w:p>
        </w:tc>
        <w:tc>
          <w:tcPr>
            <w:tcW w:w="7354" w:type="dxa"/>
            <w:tcBorders>
              <w:top w:val="single" w:color="auto" w:sz="4" w:space="0"/>
              <w:left w:val="single" w:color="auto" w:sz="4" w:space="0"/>
              <w:bottom w:val="single" w:color="auto" w:sz="4" w:space="0"/>
              <w:right w:val="single" w:color="auto" w:sz="4" w:space="0"/>
            </w:tcBorders>
            <w:noWrap/>
            <w:vAlign w:val="center"/>
          </w:tcPr>
          <w:p w14:paraId="25DB0019">
            <w:pPr>
              <w:pStyle w:val="7"/>
              <w:ind w:left="0" w:leftChars="0"/>
              <w:jc w:val="left"/>
              <w:rPr>
                <w:rFonts w:hint="eastAsia" w:ascii="宋体" w:hAnsi="宋体" w:eastAsia="宋体" w:cs="宋体"/>
                <w:color w:val="auto"/>
                <w:kern w:val="2"/>
                <w:sz w:val="24"/>
                <w:szCs w:val="24"/>
                <w:highlight w:val="none"/>
                <w:lang w:val="en-US" w:eastAsia="zh-CN" w:bidi="ar-SA"/>
              </w:rPr>
            </w:pPr>
            <w:r>
              <w:rPr>
                <w:rFonts w:hint="eastAsia" w:cs="宋体"/>
                <w:color w:val="auto"/>
                <w:kern w:val="2"/>
                <w:sz w:val="24"/>
                <w:szCs w:val="24"/>
                <w:highlight w:val="none"/>
                <w:lang w:val="en-US" w:eastAsia="zh-CN" w:bidi="ar-SA"/>
              </w:rPr>
              <w:t>1年</w:t>
            </w:r>
            <w:r>
              <w:rPr>
                <w:rFonts w:hint="eastAsia" w:ascii="宋体" w:hAnsi="宋体" w:eastAsia="宋体" w:cs="宋体"/>
                <w:color w:val="auto"/>
                <w:kern w:val="2"/>
                <w:sz w:val="24"/>
                <w:szCs w:val="24"/>
                <w:highlight w:val="none"/>
                <w:lang w:val="en-US" w:eastAsia="zh-CN" w:bidi="ar-SA"/>
              </w:rPr>
              <w:t>。</w:t>
            </w:r>
          </w:p>
        </w:tc>
      </w:tr>
      <w:tr w14:paraId="435B24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3D1B3855">
            <w:pPr>
              <w:pStyle w:val="7"/>
              <w:ind w:left="0" w:left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eastAsia="zh-CN"/>
              </w:rPr>
              <w:t>服务安排</w:t>
            </w:r>
          </w:p>
        </w:tc>
        <w:tc>
          <w:tcPr>
            <w:tcW w:w="7354" w:type="dxa"/>
            <w:tcBorders>
              <w:top w:val="single" w:color="auto" w:sz="4" w:space="0"/>
              <w:left w:val="single" w:color="auto" w:sz="4" w:space="0"/>
              <w:bottom w:val="single" w:color="auto" w:sz="4" w:space="0"/>
              <w:right w:val="single" w:color="auto" w:sz="4" w:space="0"/>
            </w:tcBorders>
            <w:noWrap/>
            <w:vAlign w:val="center"/>
          </w:tcPr>
          <w:p w14:paraId="2CAFC993">
            <w:pPr>
              <w:pStyle w:val="7"/>
              <w:ind w:left="0" w:left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签订合同后在要求期限内</w:t>
            </w:r>
            <w:r>
              <w:rPr>
                <w:rFonts w:hint="eastAsia" w:cs="宋体"/>
                <w:color w:val="auto"/>
                <w:sz w:val="24"/>
                <w:szCs w:val="24"/>
                <w:highlight w:val="none"/>
                <w:lang w:val="en-US" w:eastAsia="zh-CN"/>
              </w:rPr>
              <w:t>出</w:t>
            </w:r>
            <w:r>
              <w:rPr>
                <w:rFonts w:hint="eastAsia" w:ascii="宋体" w:hAnsi="宋体" w:eastAsia="宋体" w:cs="宋体"/>
                <w:color w:val="auto"/>
                <w:sz w:val="24"/>
                <w:szCs w:val="24"/>
                <w:highlight w:val="none"/>
                <w:lang w:val="en-US" w:eastAsia="zh-CN"/>
              </w:rPr>
              <w:t>具报告</w:t>
            </w:r>
          </w:p>
        </w:tc>
      </w:tr>
      <w:tr w14:paraId="4F9CDE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3"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481E1749">
            <w:pPr>
              <w:pStyle w:val="7"/>
              <w:ind w:left="0" w:left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付款方式</w:t>
            </w:r>
          </w:p>
        </w:tc>
        <w:tc>
          <w:tcPr>
            <w:tcW w:w="7354" w:type="dxa"/>
            <w:tcBorders>
              <w:top w:val="single" w:color="auto" w:sz="4" w:space="0"/>
              <w:left w:val="single" w:color="auto" w:sz="4" w:space="0"/>
              <w:bottom w:val="single" w:color="auto" w:sz="4" w:space="0"/>
              <w:right w:val="single" w:color="auto" w:sz="4" w:space="0"/>
            </w:tcBorders>
            <w:noWrap/>
            <w:vAlign w:val="center"/>
          </w:tcPr>
          <w:p w14:paraId="2E8D7104">
            <w:pPr>
              <w:pStyle w:val="7"/>
              <w:ind w:left="0" w:left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先服务后付款，计量检测服务完成后付100%合同款。由于统计具有时效性，年度内设备数量和类别增加或减少，费用不变。</w:t>
            </w:r>
          </w:p>
        </w:tc>
      </w:tr>
    </w:tbl>
    <w:p w14:paraId="2D44B133">
      <w:pPr>
        <w:pStyle w:val="8"/>
        <w:rPr>
          <w:rFonts w:hint="eastAsia" w:ascii="宋体" w:hAnsi="宋体" w:eastAsia="宋体" w:cs="宋体"/>
          <w:color w:val="auto"/>
          <w:highlight w:val="none"/>
        </w:rPr>
      </w:pPr>
    </w:p>
    <w:p w14:paraId="3E3E650D">
      <w:pPr>
        <w:rPr>
          <w:rFonts w:hint="eastAsia" w:ascii="宋体" w:hAnsi="宋体" w:eastAsia="宋体" w:cs="宋体"/>
          <w:color w:val="auto"/>
          <w:highlight w:val="none"/>
        </w:rPr>
      </w:pPr>
    </w:p>
    <w:p w14:paraId="7B830EE0">
      <w:pP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br w:type="page"/>
      </w:r>
    </w:p>
    <w:bookmarkEnd w:id="3"/>
    <w:bookmarkEnd w:id="4"/>
    <w:bookmarkEnd w:id="31"/>
    <w:bookmarkEnd w:id="32"/>
    <w:bookmarkEnd w:id="33"/>
    <w:p w14:paraId="5850CAA7">
      <w:pPr>
        <w:jc w:val="center"/>
        <w:outlineLvl w:val="0"/>
        <w:rPr>
          <w:rFonts w:hint="eastAsia" w:ascii="宋体" w:hAnsi="宋体" w:eastAsia="宋体" w:cs="宋体"/>
          <w:b/>
          <w:bCs/>
          <w:color w:val="auto"/>
          <w:sz w:val="32"/>
          <w:szCs w:val="32"/>
          <w:highlight w:val="none"/>
        </w:rPr>
      </w:pPr>
      <w:bookmarkStart w:id="34" w:name="_Toc27226"/>
      <w:r>
        <w:rPr>
          <w:rFonts w:hint="eastAsia" w:ascii="宋体" w:hAnsi="宋体" w:eastAsia="宋体" w:cs="宋体"/>
          <w:b/>
          <w:bCs/>
          <w:color w:val="auto"/>
          <w:sz w:val="32"/>
          <w:szCs w:val="32"/>
          <w:highlight w:val="none"/>
        </w:rPr>
        <w:t xml:space="preserve">第三章  </w:t>
      </w:r>
      <w:r>
        <w:rPr>
          <w:rFonts w:hint="eastAsia" w:ascii="宋体" w:hAnsi="宋体" w:eastAsia="宋体" w:cs="宋体"/>
          <w:b/>
          <w:bCs/>
          <w:color w:val="auto"/>
          <w:sz w:val="32"/>
          <w:szCs w:val="32"/>
          <w:highlight w:val="none"/>
          <w:lang w:eastAsia="zh-CN"/>
        </w:rPr>
        <w:t>供应商</w:t>
      </w:r>
      <w:r>
        <w:rPr>
          <w:rFonts w:hint="eastAsia" w:ascii="宋体" w:hAnsi="宋体" w:eastAsia="宋体" w:cs="宋体"/>
          <w:b/>
          <w:bCs/>
          <w:color w:val="auto"/>
          <w:sz w:val="32"/>
          <w:szCs w:val="32"/>
          <w:highlight w:val="none"/>
        </w:rPr>
        <w:t>须知</w:t>
      </w:r>
      <w:bookmarkEnd w:id="34"/>
    </w:p>
    <w:p w14:paraId="6CB10D3F">
      <w:pPr>
        <w:snapToGrid w:val="0"/>
        <w:spacing w:beforeLines="50" w:line="360" w:lineRule="auto"/>
        <w:jc w:val="center"/>
        <w:outlineLvl w:val="1"/>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t>供应商</w:t>
      </w:r>
      <w:r>
        <w:rPr>
          <w:rFonts w:hint="eastAsia" w:ascii="宋体" w:hAnsi="宋体" w:eastAsia="宋体" w:cs="宋体"/>
          <w:color w:val="auto"/>
          <w:sz w:val="28"/>
          <w:szCs w:val="28"/>
          <w:highlight w:val="none"/>
        </w:rPr>
        <w:t>须知前附表</w:t>
      </w:r>
    </w:p>
    <w:tbl>
      <w:tblPr>
        <w:tblStyle w:val="34"/>
        <w:tblW w:w="9840" w:type="dxa"/>
        <w:jc w:val="center"/>
        <w:tblLayout w:type="fixed"/>
        <w:tblCellMar>
          <w:top w:w="0" w:type="dxa"/>
          <w:left w:w="0" w:type="dxa"/>
          <w:bottom w:w="0" w:type="dxa"/>
          <w:right w:w="0" w:type="dxa"/>
        </w:tblCellMar>
      </w:tblPr>
      <w:tblGrid>
        <w:gridCol w:w="926"/>
        <w:gridCol w:w="8914"/>
      </w:tblGrid>
      <w:tr w14:paraId="7152AC17">
        <w:tblPrEx>
          <w:tblCellMar>
            <w:top w:w="0" w:type="dxa"/>
            <w:left w:w="0" w:type="dxa"/>
            <w:bottom w:w="0" w:type="dxa"/>
            <w:right w:w="0" w:type="dxa"/>
          </w:tblCellMar>
        </w:tblPrEx>
        <w:trPr>
          <w:trHeight w:val="450" w:hRule="atLeast"/>
          <w:jc w:val="center"/>
        </w:trPr>
        <w:tc>
          <w:tcPr>
            <w:tcW w:w="926" w:type="dxa"/>
            <w:tcBorders>
              <w:top w:val="single" w:color="auto" w:sz="8"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2B1F5D00">
            <w:pPr>
              <w:widowControl/>
              <w:spacing w:line="24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序号</w:t>
            </w:r>
          </w:p>
        </w:tc>
        <w:tc>
          <w:tcPr>
            <w:tcW w:w="8914" w:type="dxa"/>
            <w:tcBorders>
              <w:top w:val="single" w:color="auto" w:sz="8"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0341175A">
            <w:pPr>
              <w:widowControl/>
              <w:spacing w:line="24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内容、要求</w:t>
            </w:r>
          </w:p>
        </w:tc>
      </w:tr>
      <w:tr w14:paraId="165CED55">
        <w:tblPrEx>
          <w:tblCellMar>
            <w:top w:w="0" w:type="dxa"/>
            <w:left w:w="0" w:type="dxa"/>
            <w:bottom w:w="0" w:type="dxa"/>
            <w:right w:w="0" w:type="dxa"/>
          </w:tblCellMar>
        </w:tblPrEx>
        <w:trPr>
          <w:trHeight w:val="4349"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34AD2EA3">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1</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7F12ABCE">
            <w:pPr>
              <w:widowControl/>
              <w:snapToGrid w:val="0"/>
              <w:spacing w:line="440" w:lineRule="exact"/>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采购预算：</w:t>
            </w:r>
            <w:r>
              <w:rPr>
                <w:rFonts w:hint="eastAsia" w:ascii="宋体" w:hAnsi="宋体" w:cs="宋体"/>
                <w:color w:val="auto"/>
                <w:kern w:val="0"/>
                <w:sz w:val="24"/>
                <w:szCs w:val="24"/>
                <w:highlight w:val="none"/>
                <w:lang w:val="en-US" w:eastAsia="zh-CN"/>
              </w:rPr>
              <w:t>49万元</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最高投标限价</w:t>
            </w:r>
            <w:r>
              <w:rPr>
                <w:rFonts w:hint="eastAsia" w:ascii="宋体" w:hAnsi="宋体" w:eastAsia="宋体" w:cs="宋体"/>
                <w:color w:val="auto"/>
                <w:kern w:val="0"/>
                <w:sz w:val="24"/>
                <w:szCs w:val="24"/>
                <w:highlight w:val="none"/>
                <w:lang w:val="en-US" w:eastAsia="zh-CN"/>
              </w:rPr>
              <w:t>:</w:t>
            </w:r>
            <w:r>
              <w:rPr>
                <w:rFonts w:hint="eastAsia" w:ascii="宋体" w:hAnsi="宋体" w:cs="宋体"/>
                <w:color w:val="auto"/>
                <w:kern w:val="0"/>
                <w:sz w:val="24"/>
                <w:szCs w:val="24"/>
                <w:highlight w:val="none"/>
                <w:lang w:val="en-US" w:eastAsia="zh-CN"/>
              </w:rPr>
              <w:t>49</w:t>
            </w:r>
            <w:r>
              <w:rPr>
                <w:rFonts w:hint="eastAsia" w:ascii="宋体" w:hAnsi="宋体" w:cs="宋体"/>
                <w:color w:val="auto"/>
                <w:sz w:val="24"/>
                <w:szCs w:val="32"/>
                <w:highlight w:val="none"/>
                <w:lang w:val="en-US" w:eastAsia="zh-CN"/>
              </w:rPr>
              <w:t>万元。</w:t>
            </w:r>
          </w:p>
          <w:p w14:paraId="7AFDFAB9">
            <w:pPr>
              <w:widowControl/>
              <w:snapToGrid w:val="0"/>
              <w:spacing w:line="440" w:lineRule="exact"/>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1.1</w:t>
            </w:r>
            <w:r>
              <w:rPr>
                <w:rFonts w:hint="eastAsia" w:ascii="宋体" w:hAnsi="宋体" w:eastAsia="宋体" w:cs="宋体"/>
                <w:color w:val="auto"/>
                <w:kern w:val="0"/>
                <w:sz w:val="24"/>
                <w:szCs w:val="24"/>
                <w:highlight w:val="none"/>
              </w:rPr>
              <w:t>本项目</w:t>
            </w:r>
            <w:r>
              <w:rPr>
                <w:rFonts w:hint="eastAsia" w:ascii="宋体" w:hAnsi="宋体" w:eastAsia="宋体" w:cs="宋体"/>
                <w:color w:val="auto"/>
                <w:kern w:val="0"/>
                <w:sz w:val="24"/>
                <w:szCs w:val="24"/>
                <w:highlight w:val="none"/>
                <w:lang w:val="en-US" w:eastAsia="zh-CN"/>
              </w:rPr>
              <w:t>磋商</w:t>
            </w:r>
            <w:r>
              <w:rPr>
                <w:rFonts w:hint="eastAsia" w:ascii="宋体" w:hAnsi="宋体" w:cs="宋体"/>
                <w:color w:val="auto"/>
                <w:kern w:val="0"/>
                <w:sz w:val="24"/>
                <w:szCs w:val="24"/>
                <w:highlight w:val="none"/>
              </w:rPr>
              <w:t>以人民币报价</w:t>
            </w:r>
            <w:r>
              <w:rPr>
                <w:rFonts w:hint="eastAsia" w:ascii="宋体" w:hAnsi="宋体" w:eastAsia="宋体" w:cs="宋体"/>
                <w:color w:val="auto"/>
                <w:kern w:val="0"/>
                <w:sz w:val="24"/>
                <w:szCs w:val="24"/>
                <w:highlight w:val="none"/>
              </w:rPr>
              <w:t>。</w:t>
            </w:r>
          </w:p>
          <w:p w14:paraId="25F0BC31">
            <w:pPr>
              <w:widowControl/>
              <w:snapToGrid w:val="0"/>
              <w:spacing w:line="440" w:lineRule="exact"/>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1.2</w:t>
            </w:r>
            <w:r>
              <w:rPr>
                <w:rFonts w:hint="eastAsia" w:ascii="宋体" w:hAnsi="宋体" w:eastAsia="宋体" w:cs="宋体"/>
                <w:color w:val="auto"/>
                <w:kern w:val="0"/>
                <w:sz w:val="24"/>
                <w:szCs w:val="24"/>
                <w:highlight w:val="none"/>
              </w:rPr>
              <w:t>供应商的报价超过采购预算，采购人不能支付的，按废标处理。</w:t>
            </w:r>
          </w:p>
          <w:p w14:paraId="2834DD74">
            <w:pPr>
              <w:widowControl/>
              <w:snapToGrid w:val="0"/>
              <w:spacing w:line="440" w:lineRule="exact"/>
              <w:jc w:val="left"/>
              <w:rPr>
                <w:rFonts w:hint="eastAsia" w:ascii="宋体" w:hAnsi="宋体" w:cs="宋体"/>
                <w:color w:val="auto"/>
                <w:kern w:val="0"/>
                <w:szCs w:val="21"/>
                <w:highlight w:val="none"/>
                <w:lang w:val="en-US" w:eastAsia="zh-CN"/>
              </w:rPr>
            </w:pPr>
            <w:r>
              <w:rPr>
                <w:rFonts w:hint="eastAsia" w:ascii="宋体" w:hAnsi="宋体" w:cs="宋体"/>
                <w:color w:val="auto"/>
                <w:kern w:val="0"/>
                <w:sz w:val="24"/>
                <w:szCs w:val="24"/>
                <w:highlight w:val="none"/>
                <w:lang w:val="en-US" w:eastAsia="zh-CN"/>
              </w:rPr>
              <w:t>1.3</w:t>
            </w:r>
            <w:r>
              <w:rPr>
                <w:rFonts w:hint="eastAsia" w:ascii="宋体" w:hAnsi="宋体" w:eastAsia="宋体" w:cs="宋体"/>
                <w:color w:val="auto"/>
                <w:kern w:val="0"/>
                <w:sz w:val="24"/>
                <w:szCs w:val="24"/>
                <w:highlight w:val="none"/>
              </w:rPr>
              <w:t>本项目</w:t>
            </w:r>
            <w:r>
              <w:rPr>
                <w:rFonts w:hint="eastAsia" w:ascii="宋体" w:hAnsi="宋体" w:eastAsia="宋体" w:cs="宋体"/>
                <w:color w:val="auto"/>
                <w:kern w:val="0"/>
                <w:sz w:val="24"/>
                <w:szCs w:val="24"/>
                <w:highlight w:val="none"/>
                <w:lang w:val="en-US" w:eastAsia="zh-CN"/>
              </w:rPr>
              <w:t>由成交供应商缴纳</w:t>
            </w:r>
            <w:r>
              <w:rPr>
                <w:rFonts w:hint="eastAsia" w:ascii="宋体" w:hAnsi="宋体" w:eastAsia="宋体" w:cs="宋体"/>
                <w:color w:val="auto"/>
                <w:kern w:val="0"/>
                <w:sz w:val="24"/>
                <w:szCs w:val="24"/>
                <w:highlight w:val="none"/>
              </w:rPr>
              <w:t>招标代理服务费。</w:t>
            </w:r>
            <w:r>
              <w:rPr>
                <w:rFonts w:hint="eastAsia" w:ascii="宋体" w:hAnsi="宋体" w:cs="宋体"/>
                <w:color w:val="auto"/>
                <w:kern w:val="0"/>
                <w:sz w:val="24"/>
                <w:szCs w:val="24"/>
                <w:highlight w:val="none"/>
                <w:lang w:val="en-US" w:eastAsia="zh-CN"/>
              </w:rPr>
              <w:t>代理服务费不得高于《招标代理机构服务管理暂行办法》（计价格[2002]1980号）相应标准：</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59"/>
              <w:gridCol w:w="1605"/>
              <w:gridCol w:w="1560"/>
              <w:gridCol w:w="1380"/>
            </w:tblGrid>
            <w:tr w14:paraId="59D4F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3559" w:type="dxa"/>
                  <mc:AlternateContent>
                    <mc:Choice Requires="wpsCustomData">
                      <wpsCustomData:diagonals>
                        <wpsCustomData:diagonal from="10000" to="30000">
                          <wpsCustomData:border w:val="single" w:color="auto" w:sz="4" w:space="0"/>
                        </wpsCustomData:diagonal>
                      </wpsCustomData:diagonals>
                    </mc:Choice>
                  </mc:AlternateContent>
                </w:tcPr>
                <w:p w14:paraId="4F740B48">
                  <w:pPr>
                    <w:widowControl/>
                    <w:snapToGrid w:val="0"/>
                    <w:spacing w:line="240" w:lineRule="auto"/>
                    <w:jc w:val="both"/>
                    <mc:AlternateContent>
                      <mc:Choice Requires="wpsCustomData">
                        <wpsCustomData:diagonalParaType/>
                      </mc:Choice>
                    </mc:AlternateContent>
                    <w:rPr>
                      <w:rFonts w:hint="default" w:ascii="宋体" w:hAnsi="宋体" w:cs="宋体"/>
                      <w:b/>
                      <w:bCs/>
                      <w:color w:val="auto"/>
                      <w:kern w:val="0"/>
                      <w:szCs w:val="21"/>
                      <w:highlight w:val="none"/>
                      <w:vertAlign w:val="baseline"/>
                      <w:lang w:val="en-US" w:eastAsia="zh-CN"/>
                    </w:rPr>
                  </w:pPr>
                  <w:r>
                    <w:rPr>
                      <w:b/>
                      <w:bCs/>
                      <w:sz w:val="21"/>
                      <w:highlight w:val="none"/>
                    </w:rPr>
                    <mc:AlternateContent>
                      <mc:Choice Requires="wps">
                        <w:drawing>
                          <wp:anchor distT="0" distB="0" distL="114300" distR="114300" simplePos="0" relativeHeight="251660288" behindDoc="0" locked="0" layoutInCell="1" allowOverlap="1">
                            <wp:simplePos x="0" y="0"/>
                            <wp:positionH relativeFrom="column">
                              <wp:posOffset>288925</wp:posOffset>
                            </wp:positionH>
                            <wp:positionV relativeFrom="paragraph">
                              <wp:posOffset>381635</wp:posOffset>
                            </wp:positionV>
                            <wp:extent cx="846455" cy="285750"/>
                            <wp:effectExtent l="0" t="0" r="10795" b="0"/>
                            <wp:wrapNone/>
                            <wp:docPr id="4" name="文本框 4"/>
                            <wp:cNvGraphicFramePr/>
                            <a:graphic xmlns:a="http://schemas.openxmlformats.org/drawingml/2006/main">
                              <a:graphicData uri="http://schemas.microsoft.com/office/word/2010/wordprocessingShape">
                                <wps:wsp>
                                  <wps:cNvSpPr txBox="1"/>
                                  <wps:spPr>
                                    <a:xfrm>
                                      <a:off x="1397000" y="5120640"/>
                                      <a:ext cx="846455" cy="285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77D337A">
                                        <w:pPr>
                                          <w:rPr>
                                            <w:rFonts w:hint="default" w:eastAsia="宋体"/>
                                            <w:b/>
                                            <w:bCs/>
                                            <w:lang w:val="en-US" w:eastAsia="zh-CN"/>
                                          </w:rPr>
                                        </w:pPr>
                                        <w:r>
                                          <w:rPr>
                                            <w:rFonts w:hint="eastAsia"/>
                                            <w:b/>
                                            <w:bCs/>
                                            <w:lang w:val="en-US" w:eastAsia="zh-CN"/>
                                          </w:rPr>
                                          <w:t>中标金额</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75pt;margin-top:30.05pt;height:22.5pt;width:66.65pt;z-index:251660288;mso-width-relative:page;mso-height-relative:page;" fillcolor="#FFFFFF [3201]" filled="t" stroked="f" coordsize="21600,21600" o:gfxdata="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Yp5Wq1AAA&#10;AAkBAAAPAAAAAAAAAAEAIAAAACIAAABkcnMvZG93bnJldi54bWxQSwECFAAUAAAACACHTuJA3iYh&#10;e1sCAACaBAAADgAAAAAAAAABACAAAAAjAQAAZHJzL2Uyb0RvYy54bWxQSwUGAAAAAAYABgBZAQAA&#10;8AUAAAAA&#10;">
                            <v:fill on="t" focussize="0,0"/>
                            <v:stroke on="f" weight="0.5pt"/>
                            <v:imagedata o:title=""/>
                            <o:lock v:ext="edit" aspectratio="f"/>
                            <v:textbox>
                              <w:txbxContent>
                                <w:p w14:paraId="677D337A">
                                  <w:pPr>
                                    <w:rPr>
                                      <w:rFonts w:hint="default" w:eastAsia="宋体"/>
                                      <w:b/>
                                      <w:bCs/>
                                      <w:lang w:val="en-US" w:eastAsia="zh-CN"/>
                                    </w:rPr>
                                  </w:pPr>
                                  <w:r>
                                    <w:rPr>
                                      <w:rFonts w:hint="eastAsia"/>
                                      <w:b/>
                                      <w:bCs/>
                                      <w:lang w:val="en-US" w:eastAsia="zh-CN"/>
                                    </w:rPr>
                                    <w:t>中标金额</w:t>
                                  </w:r>
                                </w:p>
                              </w:txbxContent>
                            </v:textbox>
                          </v:shape>
                        </w:pict>
                      </mc:Fallback>
                    </mc:AlternateContent>
                  </w:r>
                </w:p>
                <w:p w14:paraId="6CE85D4B">
                  <w:pPr>
                    <w:widowControl/>
                    <w:snapToGrid w:val="0"/>
                    <w:spacing w:line="440" w:lineRule="exact"/>
                    <w:jc w:val="center"/>
                    <w:rPr>
                      <w:rFonts w:hint="default" w:ascii="宋体" w:hAnsi="宋体" w:cs="宋体"/>
                      <w:b/>
                      <w:bCs/>
                      <w:color w:val="auto"/>
                      <w:kern w:val="0"/>
                      <w:szCs w:val="21"/>
                      <w:highlight w:val="none"/>
                      <w:vertAlign w:val="baseline"/>
                      <w:lang w:val="en-US" w:eastAsia="zh-CN"/>
                    </w:rPr>
                  </w:pPr>
                  <w:r>
                    <w:rPr>
                      <w:b/>
                      <w:bCs/>
                      <w:sz w:val="21"/>
                      <w:highlight w:val="none"/>
                    </w:rPr>
                    <mc:AlternateContent>
                      <mc:Choice Requires="wps">
                        <w:drawing>
                          <wp:anchor distT="0" distB="0" distL="114300" distR="114300" simplePos="0" relativeHeight="251659264" behindDoc="0" locked="0" layoutInCell="1" allowOverlap="1">
                            <wp:simplePos x="0" y="0"/>
                            <wp:positionH relativeFrom="column">
                              <wp:posOffset>343535</wp:posOffset>
                            </wp:positionH>
                            <wp:positionV relativeFrom="paragraph">
                              <wp:posOffset>59690</wp:posOffset>
                            </wp:positionV>
                            <wp:extent cx="970280" cy="305435"/>
                            <wp:effectExtent l="0" t="0" r="1270" b="18415"/>
                            <wp:wrapNone/>
                            <wp:docPr id="3" name="文本框 3"/>
                            <wp:cNvGraphicFramePr/>
                            <a:graphic xmlns:a="http://schemas.openxmlformats.org/drawingml/2006/main">
                              <a:graphicData uri="http://schemas.microsoft.com/office/word/2010/wordprocessingShape">
                                <wps:wsp>
                                  <wps:cNvSpPr txBox="1"/>
                                  <wps:spPr>
                                    <a:xfrm>
                                      <a:off x="1673225" y="4735830"/>
                                      <a:ext cx="970280" cy="30543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DC97B5D">
                                        <w:pPr>
                                          <w:rPr>
                                            <w:rFonts w:hint="default" w:eastAsia="宋体"/>
                                            <w:lang w:val="en-US" w:eastAsia="zh-CN"/>
                                          </w:rPr>
                                        </w:pPr>
                                        <w:r>
                                          <w:rPr>
                                            <w:rFonts w:hint="eastAsia"/>
                                            <w:b/>
                                            <w:bCs/>
                                            <w:lang w:val="en-US" w:eastAsia="zh-CN"/>
                                          </w:rPr>
                                          <w:t>服务费率类</w:t>
                                        </w:r>
                                        <w:r>
                                          <w:rPr>
                                            <w:rFonts w:hint="eastAsia"/>
                                            <w:lang w:val="en-US" w:eastAsia="zh-CN"/>
                                          </w:rPr>
                                          <w:t>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4.7pt;height:24.05pt;width:76.4pt;z-index:251659264;mso-width-relative:page;mso-height-relative:page;" fillcolor="#FFFFFF [3201]" filled="t" stroked="f" coordsize="21600,21600" o:gfxdata="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NantXdIAAAAH&#10;AQAADwAAAAAAAAABACAAAAAiAAAAZHJzL2Rvd25yZXYueG1sUEsBAhQAFAAAAAgAh07iQF8vVZxb&#10;AgAAmgQAAA4AAAAAAAAAAQAgAAAAIQEAAGRycy9lMm9Eb2MueG1sUEsFBgAAAAAGAAYAWQEAAO4F&#10;AAAAAA==&#10;">
                            <v:fill on="t" focussize="0,0"/>
                            <v:stroke on="f" weight="0.5pt"/>
                            <v:imagedata o:title=""/>
                            <o:lock v:ext="edit" aspectratio="f"/>
                            <v:textbox>
                              <w:txbxContent>
                                <w:p w14:paraId="4DC97B5D">
                                  <w:pPr>
                                    <w:rPr>
                                      <w:rFonts w:hint="default" w:eastAsia="宋体"/>
                                      <w:lang w:val="en-US" w:eastAsia="zh-CN"/>
                                    </w:rPr>
                                  </w:pPr>
                                  <w:r>
                                    <w:rPr>
                                      <w:rFonts w:hint="eastAsia"/>
                                      <w:b/>
                                      <w:bCs/>
                                      <w:lang w:val="en-US" w:eastAsia="zh-CN"/>
                                    </w:rPr>
                                    <w:t>服务费率类</w:t>
                                  </w:r>
                                  <w:r>
                                    <w:rPr>
                                      <w:rFonts w:hint="eastAsia"/>
                                      <w:lang w:val="en-US" w:eastAsia="zh-CN"/>
                                    </w:rPr>
                                    <w:t>型</w:t>
                                  </w:r>
                                </w:p>
                              </w:txbxContent>
                            </v:textbox>
                          </v:shape>
                        </w:pict>
                      </mc:Fallback>
                    </mc:AlternateContent>
                  </w:r>
                </w:p>
              </w:tc>
              <w:tc>
                <w:tcPr>
                  <w:tcW w:w="1605" w:type="dxa"/>
                  <w:vAlign w:val="center"/>
                </w:tcPr>
                <w:p w14:paraId="1BA1962A">
                  <w:pPr>
                    <w:widowControl/>
                    <w:snapToGrid w:val="0"/>
                    <w:spacing w:line="440" w:lineRule="exact"/>
                    <w:jc w:val="center"/>
                    <w:rPr>
                      <w:rFonts w:hint="default" w:ascii="宋体" w:hAnsi="宋体" w:cs="宋体"/>
                      <w:b/>
                      <w:bCs/>
                      <w:color w:val="auto"/>
                      <w:kern w:val="0"/>
                      <w:szCs w:val="21"/>
                      <w:highlight w:val="none"/>
                      <w:vertAlign w:val="baseline"/>
                      <w:lang w:val="en-US" w:eastAsia="zh-CN"/>
                    </w:rPr>
                  </w:pPr>
                  <w:r>
                    <w:rPr>
                      <w:rFonts w:hint="eastAsia" w:ascii="宋体" w:hAnsi="宋体" w:cs="宋体"/>
                      <w:b/>
                      <w:bCs/>
                      <w:color w:val="auto"/>
                      <w:kern w:val="0"/>
                      <w:szCs w:val="21"/>
                      <w:highlight w:val="none"/>
                      <w:vertAlign w:val="baseline"/>
                      <w:lang w:val="en-US" w:eastAsia="zh-CN"/>
                    </w:rPr>
                    <w:t>货物招标</w:t>
                  </w:r>
                </w:p>
              </w:tc>
              <w:tc>
                <w:tcPr>
                  <w:tcW w:w="1560" w:type="dxa"/>
                  <w:vAlign w:val="center"/>
                </w:tcPr>
                <w:p w14:paraId="5BE93A16">
                  <w:pPr>
                    <w:widowControl/>
                    <w:snapToGrid w:val="0"/>
                    <w:spacing w:line="440" w:lineRule="exact"/>
                    <w:jc w:val="center"/>
                    <w:rPr>
                      <w:rFonts w:hint="default" w:ascii="宋体" w:hAnsi="宋体" w:cs="宋体"/>
                      <w:b/>
                      <w:bCs/>
                      <w:color w:val="auto"/>
                      <w:kern w:val="0"/>
                      <w:szCs w:val="21"/>
                      <w:highlight w:val="none"/>
                      <w:vertAlign w:val="baseline"/>
                      <w:lang w:val="en-US" w:eastAsia="zh-CN"/>
                    </w:rPr>
                  </w:pPr>
                  <w:r>
                    <w:rPr>
                      <w:rFonts w:hint="eastAsia" w:ascii="宋体" w:hAnsi="宋体" w:cs="宋体"/>
                      <w:b/>
                      <w:bCs/>
                      <w:color w:val="auto"/>
                      <w:kern w:val="0"/>
                      <w:szCs w:val="21"/>
                      <w:highlight w:val="none"/>
                      <w:vertAlign w:val="baseline"/>
                      <w:lang w:val="en-US" w:eastAsia="zh-CN"/>
                    </w:rPr>
                    <w:t>服务招标</w:t>
                  </w:r>
                </w:p>
              </w:tc>
              <w:tc>
                <w:tcPr>
                  <w:tcW w:w="1380" w:type="dxa"/>
                  <w:vAlign w:val="center"/>
                </w:tcPr>
                <w:p w14:paraId="3ECB263F">
                  <w:pPr>
                    <w:widowControl/>
                    <w:snapToGrid w:val="0"/>
                    <w:spacing w:line="440" w:lineRule="exact"/>
                    <w:jc w:val="center"/>
                    <w:rPr>
                      <w:rFonts w:hint="default" w:ascii="宋体" w:hAnsi="宋体" w:cs="宋体"/>
                      <w:b/>
                      <w:bCs/>
                      <w:color w:val="auto"/>
                      <w:kern w:val="0"/>
                      <w:szCs w:val="21"/>
                      <w:highlight w:val="none"/>
                      <w:vertAlign w:val="baseline"/>
                      <w:lang w:val="en-US" w:eastAsia="zh-CN"/>
                    </w:rPr>
                  </w:pPr>
                  <w:r>
                    <w:rPr>
                      <w:rFonts w:hint="eastAsia" w:ascii="宋体" w:hAnsi="宋体" w:cs="宋体"/>
                      <w:b/>
                      <w:bCs/>
                      <w:color w:val="auto"/>
                      <w:kern w:val="0"/>
                      <w:szCs w:val="21"/>
                      <w:highlight w:val="none"/>
                      <w:vertAlign w:val="baseline"/>
                      <w:lang w:val="en-US" w:eastAsia="zh-CN"/>
                    </w:rPr>
                    <w:t>工程招标</w:t>
                  </w:r>
                </w:p>
              </w:tc>
            </w:tr>
            <w:tr w14:paraId="626EC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3559" w:type="dxa"/>
                  <w:vAlign w:val="center"/>
                </w:tcPr>
                <w:p w14:paraId="0EF43D2E">
                  <w:pPr>
                    <w:widowControl/>
                    <w:snapToGrid w:val="0"/>
                    <w:spacing w:line="440" w:lineRule="exact"/>
                    <w:jc w:val="center"/>
                    <w:rPr>
                      <w:rFonts w:hint="default" w:ascii="宋体" w:hAnsi="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100万元以下</w:t>
                  </w:r>
                </w:p>
              </w:tc>
              <w:tc>
                <w:tcPr>
                  <w:tcW w:w="1605" w:type="dxa"/>
                  <w:vAlign w:val="center"/>
                </w:tcPr>
                <w:p w14:paraId="0F8F8092">
                  <w:pPr>
                    <w:widowControl/>
                    <w:snapToGrid w:val="0"/>
                    <w:spacing w:line="440" w:lineRule="exact"/>
                    <w:jc w:val="center"/>
                    <w:rPr>
                      <w:rFonts w:hint="default" w:ascii="宋体" w:hAnsi="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1.5%</w:t>
                  </w:r>
                </w:p>
              </w:tc>
              <w:tc>
                <w:tcPr>
                  <w:tcW w:w="1560" w:type="dxa"/>
                  <w:vAlign w:val="center"/>
                </w:tcPr>
                <w:p w14:paraId="64DFB595">
                  <w:pPr>
                    <w:widowControl/>
                    <w:snapToGrid w:val="0"/>
                    <w:spacing w:line="440" w:lineRule="exact"/>
                    <w:jc w:val="center"/>
                    <w:rPr>
                      <w:rFonts w:hint="default" w:ascii="宋体" w:hAnsi="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1.5%</w:t>
                  </w:r>
                </w:p>
              </w:tc>
              <w:tc>
                <w:tcPr>
                  <w:tcW w:w="1380" w:type="dxa"/>
                  <w:vAlign w:val="center"/>
                </w:tcPr>
                <w:p w14:paraId="6E9F31B9">
                  <w:pPr>
                    <w:widowControl/>
                    <w:snapToGrid w:val="0"/>
                    <w:spacing w:line="440" w:lineRule="exact"/>
                    <w:jc w:val="center"/>
                    <w:rPr>
                      <w:rFonts w:hint="default" w:ascii="宋体" w:hAnsi="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1.0%</w:t>
                  </w:r>
                </w:p>
              </w:tc>
            </w:tr>
          </w:tbl>
          <w:p w14:paraId="1B44AAE4">
            <w:pPr>
              <w:widowControl/>
              <w:snapToGrid w:val="0"/>
              <w:spacing w:line="440" w:lineRule="exact"/>
              <w:jc w:val="left"/>
              <w:rPr>
                <w:rFonts w:hint="default" w:ascii="宋体" w:hAnsi="宋体" w:cs="宋体"/>
                <w:color w:val="auto"/>
                <w:kern w:val="0"/>
                <w:szCs w:val="21"/>
                <w:highlight w:val="none"/>
                <w:lang w:val="en-US" w:eastAsia="zh-CN"/>
              </w:rPr>
            </w:pPr>
          </w:p>
        </w:tc>
      </w:tr>
      <w:tr w14:paraId="7A2AFB19">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552A4231">
            <w:pPr>
              <w:widowControl/>
              <w:snapToGrid w:val="0"/>
              <w:spacing w:line="360" w:lineRule="auto"/>
              <w:jc w:val="center"/>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2</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7848C77D">
            <w:pPr>
              <w:widowControl/>
              <w:snapToGrid w:val="0"/>
              <w:spacing w:line="440" w:lineRule="exact"/>
              <w:jc w:val="left"/>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rPr>
              <w:t>在原公告发布媒体上发布澄清或修改公告，供应商在提交响应文件截止时间前须自行查看在原公告发布媒体上发布的澄清或修改公告，因供应商未及时查看而造成的后果自负</w:t>
            </w:r>
            <w:r>
              <w:rPr>
                <w:rFonts w:hint="eastAsia" w:ascii="宋体" w:hAnsi="宋体" w:eastAsia="宋体" w:cs="宋体"/>
                <w:color w:val="auto"/>
                <w:sz w:val="24"/>
                <w:szCs w:val="32"/>
                <w:highlight w:val="none"/>
                <w:lang w:eastAsia="zh-CN"/>
              </w:rPr>
              <w:t>。</w:t>
            </w:r>
          </w:p>
        </w:tc>
      </w:tr>
      <w:tr w14:paraId="143D1BA0">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19A5FFD2">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3</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12F7215E">
            <w:pPr>
              <w:widowControl/>
              <w:snapToGrid w:val="0"/>
              <w:spacing w:line="440" w:lineRule="exact"/>
              <w:jc w:val="left"/>
              <w:rPr>
                <w:rFonts w:hint="eastAsia" w:ascii="宋体" w:hAnsi="宋体" w:eastAsia="宋体" w:cs="宋体"/>
                <w:color w:val="auto"/>
                <w:sz w:val="24"/>
                <w:szCs w:val="32"/>
                <w:highlight w:val="none"/>
                <w:lang w:eastAsia="zh-CN"/>
              </w:rPr>
            </w:pPr>
            <w:r>
              <w:rPr>
                <w:rFonts w:hint="eastAsia" w:ascii="宋体" w:hAnsi="宋体" w:eastAsia="宋体" w:cs="宋体"/>
                <w:color w:val="auto"/>
                <w:sz w:val="24"/>
                <w:szCs w:val="32"/>
                <w:highlight w:val="none"/>
                <w:lang w:val="en-US" w:eastAsia="zh-CN"/>
              </w:rPr>
              <w:t>响应</w:t>
            </w:r>
            <w:r>
              <w:rPr>
                <w:rFonts w:hint="eastAsia" w:ascii="宋体" w:hAnsi="宋体" w:eastAsia="宋体" w:cs="宋体"/>
                <w:color w:val="auto"/>
                <w:sz w:val="24"/>
                <w:szCs w:val="32"/>
                <w:highlight w:val="none"/>
              </w:rPr>
              <w:t>文件组成：纸质</w:t>
            </w:r>
            <w:r>
              <w:rPr>
                <w:rFonts w:hint="eastAsia" w:ascii="宋体" w:hAnsi="宋体" w:eastAsia="宋体" w:cs="宋体"/>
                <w:color w:val="auto"/>
                <w:sz w:val="24"/>
                <w:szCs w:val="32"/>
                <w:highlight w:val="none"/>
                <w:lang w:val="en-US" w:eastAsia="zh-CN"/>
              </w:rPr>
              <w:t>响应</w:t>
            </w:r>
            <w:r>
              <w:rPr>
                <w:rFonts w:hint="eastAsia" w:ascii="宋体" w:hAnsi="宋体" w:eastAsia="宋体" w:cs="宋体"/>
                <w:color w:val="auto"/>
                <w:sz w:val="24"/>
                <w:szCs w:val="32"/>
                <w:highlight w:val="none"/>
              </w:rPr>
              <w:t>文件正本1份</w:t>
            </w:r>
            <w:r>
              <w:rPr>
                <w:rFonts w:hint="eastAsia" w:ascii="宋体" w:hAnsi="宋体" w:eastAsia="宋体" w:cs="宋体"/>
                <w:color w:val="auto"/>
                <w:sz w:val="24"/>
                <w:szCs w:val="32"/>
                <w:highlight w:val="none"/>
                <w:lang w:eastAsia="zh-CN"/>
              </w:rPr>
              <w:t>、</w:t>
            </w:r>
            <w:r>
              <w:rPr>
                <w:rFonts w:hint="eastAsia" w:ascii="宋体" w:hAnsi="宋体" w:eastAsia="宋体" w:cs="宋体"/>
                <w:color w:val="auto"/>
                <w:sz w:val="24"/>
                <w:szCs w:val="32"/>
                <w:highlight w:val="none"/>
                <w:lang w:val="en-US" w:eastAsia="zh-CN"/>
              </w:rPr>
              <w:t>副本2份</w:t>
            </w:r>
            <w:r>
              <w:rPr>
                <w:rFonts w:hint="eastAsia" w:ascii="宋体" w:hAnsi="宋体" w:eastAsia="宋体" w:cs="宋体"/>
                <w:color w:val="auto"/>
                <w:sz w:val="24"/>
                <w:szCs w:val="32"/>
                <w:highlight w:val="none"/>
              </w:rPr>
              <w:t>。胶装方式装订，不得采用活页装订</w:t>
            </w:r>
            <w:r>
              <w:rPr>
                <w:rFonts w:hint="eastAsia" w:ascii="宋体" w:hAnsi="宋体" w:cs="宋体"/>
                <w:color w:val="auto"/>
                <w:sz w:val="24"/>
                <w:szCs w:val="32"/>
                <w:highlight w:val="none"/>
                <w:lang w:eastAsia="zh-CN"/>
              </w:rPr>
              <w:t>。</w:t>
            </w:r>
          </w:p>
        </w:tc>
      </w:tr>
      <w:tr w14:paraId="5E101D7D">
        <w:tblPrEx>
          <w:tblCellMar>
            <w:top w:w="0" w:type="dxa"/>
            <w:left w:w="0" w:type="dxa"/>
            <w:bottom w:w="0" w:type="dxa"/>
            <w:right w:w="0" w:type="dxa"/>
          </w:tblCellMar>
        </w:tblPrEx>
        <w:trPr>
          <w:trHeight w:val="9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53FC9EA6">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4</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2AB1A796">
            <w:pP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成</w:t>
            </w:r>
            <w:r>
              <w:rPr>
                <w:rFonts w:hint="eastAsia" w:ascii="宋体" w:hAnsi="宋体" w:eastAsia="宋体" w:cs="宋体"/>
                <w:color w:val="auto"/>
                <w:kern w:val="0"/>
                <w:sz w:val="24"/>
                <w:szCs w:val="24"/>
                <w:highlight w:val="none"/>
              </w:rPr>
              <w:t>员：</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32"/>
                <w:highlight w:val="none"/>
              </w:rPr>
              <w:t>人</w:t>
            </w:r>
            <w:r>
              <w:rPr>
                <w:rFonts w:hint="eastAsia" w:ascii="宋体" w:hAnsi="宋体" w:eastAsia="宋体" w:cs="宋体"/>
                <w:color w:val="auto"/>
                <w:sz w:val="24"/>
                <w:szCs w:val="32"/>
                <w:highlight w:val="none"/>
                <w:lang w:val="en-US" w:eastAsia="zh-CN"/>
              </w:rPr>
              <w:t>及以上单数</w:t>
            </w:r>
            <w:r>
              <w:rPr>
                <w:rFonts w:hint="eastAsia" w:ascii="宋体" w:hAnsi="宋体" w:eastAsia="宋体" w:cs="宋体"/>
                <w:color w:val="auto"/>
                <w:kern w:val="0"/>
                <w:sz w:val="24"/>
                <w:szCs w:val="24"/>
                <w:highlight w:val="none"/>
              </w:rPr>
              <w:t>。</w:t>
            </w:r>
          </w:p>
          <w:p w14:paraId="05D582FC">
            <w:pPr>
              <w:widowControl/>
              <w:spacing w:line="44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专家确定方式：</w:t>
            </w:r>
            <w:r>
              <w:rPr>
                <w:rFonts w:hint="eastAsia" w:ascii="宋体" w:hAnsi="宋体" w:eastAsia="宋体" w:cs="宋体"/>
                <w:color w:val="auto"/>
                <w:kern w:val="0"/>
                <w:sz w:val="24"/>
                <w:szCs w:val="24"/>
                <w:highlight w:val="none"/>
              </w:rPr>
              <w:t>由评审专家、采购人代表</w:t>
            </w:r>
            <w:r>
              <w:rPr>
                <w:rFonts w:hint="eastAsia" w:ascii="宋体" w:hAnsi="宋体" w:eastAsia="宋体" w:cs="宋体"/>
                <w:color w:val="auto"/>
                <w:kern w:val="0"/>
                <w:sz w:val="24"/>
                <w:szCs w:val="24"/>
                <w:highlight w:val="none"/>
                <w:lang w:val="en-US" w:eastAsia="zh-CN"/>
              </w:rPr>
              <w:t>组成</w:t>
            </w:r>
            <w:r>
              <w:rPr>
                <w:rFonts w:hint="eastAsia" w:ascii="宋体" w:hAnsi="宋体" w:cs="宋体"/>
                <w:color w:val="auto"/>
                <w:kern w:val="0"/>
                <w:sz w:val="24"/>
                <w:szCs w:val="24"/>
                <w:highlight w:val="none"/>
                <w:lang w:val="en-US" w:eastAsia="zh-CN"/>
              </w:rPr>
              <w:t>。</w:t>
            </w:r>
          </w:p>
        </w:tc>
      </w:tr>
      <w:tr w14:paraId="0A1264A6">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2DCE24EC">
            <w:pPr>
              <w:widowControl/>
              <w:spacing w:line="24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5</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157DBE17">
            <w:pPr>
              <w:spacing w:line="240" w:lineRule="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评标办法：</w:t>
            </w:r>
            <w:r>
              <w:rPr>
                <w:rFonts w:hint="eastAsia" w:ascii="宋体" w:hAnsi="宋体" w:eastAsia="宋体" w:cs="宋体"/>
                <w:color w:val="auto"/>
                <w:kern w:val="0"/>
                <w:sz w:val="24"/>
                <w:szCs w:val="24"/>
                <w:highlight w:val="none"/>
              </w:rPr>
              <w:t>本项目采用</w:t>
            </w:r>
            <w:r>
              <w:rPr>
                <w:rFonts w:hint="eastAsia" w:ascii="宋体" w:hAnsi="宋体" w:eastAsia="宋体" w:cs="宋体"/>
                <w:color w:val="auto"/>
                <w:sz w:val="24"/>
                <w:szCs w:val="24"/>
                <w:highlight w:val="none"/>
              </w:rPr>
              <w:t>综合评分法</w:t>
            </w:r>
            <w:r>
              <w:rPr>
                <w:rFonts w:hint="eastAsia" w:ascii="宋体" w:hAnsi="宋体" w:eastAsia="宋体" w:cs="宋体"/>
                <w:color w:val="auto"/>
                <w:kern w:val="0"/>
                <w:sz w:val="24"/>
                <w:szCs w:val="24"/>
                <w:highlight w:val="none"/>
              </w:rPr>
              <w:t>。</w:t>
            </w:r>
          </w:p>
        </w:tc>
      </w:tr>
      <w:tr w14:paraId="12DC5000">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7C16E639">
            <w:pPr>
              <w:widowControl/>
              <w:spacing w:line="460" w:lineRule="atLeast"/>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6</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56305EFB">
            <w:pPr>
              <w:widowControl/>
              <w:spacing w:line="440" w:lineRule="exact"/>
              <w:jc w:val="left"/>
              <w:textAlignment w:val="bottom"/>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公告及</w:t>
            </w:r>
            <w:r>
              <w:rPr>
                <w:rFonts w:hint="eastAsia" w:ascii="宋体" w:hAnsi="宋体" w:eastAsia="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通知书：由采购人授权磋商小组确定一名</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并推荐</w:t>
            </w:r>
            <w:r>
              <w:rPr>
                <w:rFonts w:hint="eastAsia" w:ascii="宋体" w:hAnsi="宋体" w:cs="宋体"/>
                <w:color w:val="auto"/>
                <w:kern w:val="0"/>
                <w:sz w:val="24"/>
                <w:szCs w:val="24"/>
                <w:highlight w:val="none"/>
                <w:lang w:val="en-US" w:eastAsia="zh-CN"/>
              </w:rPr>
              <w:t>一</w:t>
            </w:r>
            <w:r>
              <w:rPr>
                <w:rFonts w:hint="eastAsia" w:ascii="宋体" w:hAnsi="宋体" w:eastAsia="宋体" w:cs="宋体"/>
                <w:color w:val="auto"/>
                <w:kern w:val="0"/>
                <w:sz w:val="24"/>
                <w:szCs w:val="24"/>
                <w:highlight w:val="none"/>
              </w:rPr>
              <w:t>名</w:t>
            </w:r>
            <w:r>
              <w:rPr>
                <w:rFonts w:hint="eastAsia" w:ascii="宋体" w:hAnsi="宋体" w:eastAsia="宋体" w:cs="宋体"/>
                <w:color w:val="auto"/>
                <w:kern w:val="0"/>
                <w:sz w:val="24"/>
                <w:szCs w:val="24"/>
                <w:highlight w:val="none"/>
                <w:lang w:eastAsia="zh-CN"/>
              </w:rPr>
              <w:t>成交候选供应商</w:t>
            </w:r>
            <w:r>
              <w:rPr>
                <w:rFonts w:hint="eastAsia" w:ascii="宋体" w:hAnsi="宋体" w:eastAsia="宋体" w:cs="宋体"/>
                <w:color w:val="auto"/>
                <w:kern w:val="0"/>
                <w:sz w:val="24"/>
                <w:szCs w:val="24"/>
                <w:highlight w:val="none"/>
              </w:rPr>
              <w:t>。评审结束后在《驻马店市中心医院》官网上发布成交公告，公示期结束后向</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发出成交通知书。</w:t>
            </w:r>
          </w:p>
        </w:tc>
      </w:tr>
      <w:tr w14:paraId="7394CB78">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23C34022">
            <w:pPr>
              <w:widowControl/>
              <w:spacing w:line="460" w:lineRule="atLeast"/>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7</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3EF40002">
            <w:pPr>
              <w:widowControl/>
              <w:spacing w:line="440" w:lineRule="exact"/>
              <w:jc w:val="left"/>
              <w:textAlignment w:val="bottom"/>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采购资金来源：自筹资金。</w:t>
            </w:r>
          </w:p>
        </w:tc>
      </w:tr>
      <w:tr w14:paraId="469CA73C">
        <w:tblPrEx>
          <w:tblCellMar>
            <w:top w:w="0" w:type="dxa"/>
            <w:left w:w="0" w:type="dxa"/>
            <w:bottom w:w="0" w:type="dxa"/>
            <w:right w:w="0" w:type="dxa"/>
          </w:tblCellMar>
        </w:tblPrEx>
        <w:trPr>
          <w:trHeight w:val="9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74D23B4C">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8</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4F0B1EE1">
            <w:pPr>
              <w:widowControl/>
              <w:spacing w:line="440" w:lineRule="exact"/>
              <w:jc w:val="left"/>
              <w:textAlignment w:val="bottom"/>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响应文件</w:t>
            </w:r>
            <w:r>
              <w:rPr>
                <w:rFonts w:hint="eastAsia" w:ascii="宋体" w:hAnsi="宋体" w:eastAsia="宋体" w:cs="宋体"/>
                <w:color w:val="auto"/>
                <w:kern w:val="0"/>
                <w:sz w:val="24"/>
                <w:szCs w:val="24"/>
                <w:highlight w:val="none"/>
              </w:rPr>
              <w:t>有效期：</w:t>
            </w:r>
            <w:r>
              <w:rPr>
                <w:rFonts w:hint="eastAsia" w:ascii="宋体" w:hAnsi="宋体" w:eastAsia="宋体" w:cs="宋体"/>
                <w:color w:val="auto"/>
                <w:kern w:val="0"/>
                <w:sz w:val="24"/>
                <w:szCs w:val="24"/>
                <w:highlight w:val="none"/>
                <w:lang w:val="en-US" w:eastAsia="zh-CN"/>
              </w:rPr>
              <w:t>响应文件递交</w:t>
            </w:r>
            <w:r>
              <w:rPr>
                <w:rFonts w:hint="eastAsia" w:ascii="宋体" w:hAnsi="宋体" w:eastAsia="宋体" w:cs="宋体"/>
                <w:color w:val="auto"/>
                <w:kern w:val="0"/>
                <w:sz w:val="24"/>
                <w:szCs w:val="24"/>
                <w:highlight w:val="none"/>
              </w:rPr>
              <w:t>截止期结束后</w:t>
            </w:r>
            <w:r>
              <w:rPr>
                <w:rFonts w:hint="eastAsia" w:ascii="宋体" w:hAnsi="宋体" w:cs="宋体"/>
                <w:color w:val="auto"/>
                <w:kern w:val="0"/>
                <w:sz w:val="24"/>
                <w:szCs w:val="24"/>
                <w:highlight w:val="none"/>
                <w:lang w:val="en-US" w:eastAsia="zh-CN"/>
              </w:rPr>
              <w:t>90</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文件是合同的组成部分,有效期至合同完全履行止。</w:t>
            </w:r>
          </w:p>
        </w:tc>
      </w:tr>
    </w:tbl>
    <w:p w14:paraId="004A8D42">
      <w:pPr>
        <w:rPr>
          <w:rFonts w:hint="eastAsia" w:ascii="宋体" w:hAnsi="宋体" w:eastAsia="宋体" w:cs="宋体"/>
          <w:color w:val="auto"/>
          <w:highlight w:val="none"/>
        </w:rPr>
      </w:pPr>
    </w:p>
    <w:p w14:paraId="5C8BD7E8">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bookmarkStart w:id="35" w:name="_Toc4700"/>
      <w:bookmarkStart w:id="36" w:name="_Toc16669"/>
    </w:p>
    <w:p w14:paraId="2F34B8A5">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p>
    <w:p w14:paraId="1DF831AE">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一 、说 明</w:t>
      </w:r>
    </w:p>
    <w:p w14:paraId="63351082">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1.适用范围</w:t>
      </w:r>
    </w:p>
    <w:p w14:paraId="7C54D00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文件仅适用于</w:t>
      </w:r>
      <w:r>
        <w:rPr>
          <w:rFonts w:hint="eastAsia" w:ascii="宋体" w:hAnsi="宋体" w:cs="宋体"/>
          <w:color w:val="auto"/>
          <w:kern w:val="0"/>
          <w:sz w:val="24"/>
          <w:szCs w:val="24"/>
          <w:highlight w:val="none"/>
          <w:lang w:val="en-US" w:eastAsia="zh-CN"/>
        </w:rPr>
        <w:t>驻马店市中心医院采购的服务项目</w:t>
      </w:r>
      <w:r>
        <w:rPr>
          <w:rFonts w:hint="eastAsia" w:ascii="宋体" w:hAnsi="宋体" w:eastAsia="宋体" w:cs="宋体"/>
          <w:color w:val="auto"/>
          <w:kern w:val="0"/>
          <w:sz w:val="24"/>
          <w:szCs w:val="24"/>
          <w:highlight w:val="none"/>
        </w:rPr>
        <w:t>。</w:t>
      </w:r>
    </w:p>
    <w:p w14:paraId="4427324A">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2.定义</w:t>
      </w:r>
    </w:p>
    <w:p w14:paraId="4EB832A7">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供应商</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领取</w:t>
      </w:r>
      <w:r>
        <w:rPr>
          <w:rFonts w:hint="eastAsia" w:ascii="宋体" w:hAnsi="宋体" w:eastAsia="宋体" w:cs="宋体"/>
          <w:color w:val="auto"/>
          <w:kern w:val="0"/>
          <w:sz w:val="24"/>
          <w:szCs w:val="24"/>
          <w:highlight w:val="none"/>
        </w:rPr>
        <w:t>了本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文件，且已经提交本次</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w:t>
      </w:r>
    </w:p>
    <w:p w14:paraId="77F7571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代表</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代表</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参加本次</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活动的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的法定代表人或其委托代理人。</w:t>
      </w:r>
    </w:p>
    <w:p w14:paraId="1BC87C67">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sz w:val="24"/>
          <w:szCs w:val="24"/>
          <w:highlight w:val="none"/>
        </w:rPr>
      </w:pPr>
      <w:r>
        <w:rPr>
          <w:rFonts w:hint="eastAsia" w:ascii="宋体" w:hAnsi="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eastAsia="zh-CN"/>
        </w:rPr>
        <w:t>供应商</w:t>
      </w:r>
      <w:r>
        <w:rPr>
          <w:rFonts w:hint="eastAsia" w:ascii="宋体" w:hAnsi="宋体" w:eastAsia="宋体" w:cs="宋体"/>
          <w:b/>
          <w:bCs/>
          <w:color w:val="auto"/>
          <w:kern w:val="0"/>
          <w:sz w:val="24"/>
          <w:szCs w:val="24"/>
          <w:highlight w:val="none"/>
        </w:rPr>
        <w:t>应提交的证明文件</w:t>
      </w:r>
    </w:p>
    <w:p w14:paraId="0EF8AC96">
      <w:pPr>
        <w:keepNext w:val="0"/>
        <w:keepLines w:val="0"/>
        <w:pageBreakBefore w:val="0"/>
        <w:widowControl w:val="0"/>
        <w:kinsoku/>
        <w:wordWrap/>
        <w:overflowPunct/>
        <w:topLinePunct w:val="0"/>
        <w:bidi w:val="0"/>
        <w:snapToGrid w:val="0"/>
        <w:spacing w:line="360" w:lineRule="auto"/>
        <w:ind w:firstLine="48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1、供应商具有独立承担民事责任能力，提供营业执照或其他证明材料。</w:t>
      </w:r>
    </w:p>
    <w:p w14:paraId="01F7A511">
      <w:pPr>
        <w:keepNext w:val="0"/>
        <w:keepLines w:val="0"/>
        <w:pageBreakBefore w:val="0"/>
        <w:widowControl w:val="0"/>
        <w:kinsoku/>
        <w:wordWrap/>
        <w:overflowPunct/>
        <w:topLinePunct w:val="0"/>
        <w:bidi w:val="0"/>
        <w:snapToGrid w:val="0"/>
        <w:spacing w:line="360" w:lineRule="auto"/>
        <w:ind w:firstLine="48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2、具有良好的商业信誉和健全的财务会计制度（提供经审计的2025年度财务报告或者其基本开户银行出具的资信证明）；</w:t>
      </w:r>
    </w:p>
    <w:p w14:paraId="4707087A">
      <w:pPr>
        <w:keepNext w:val="0"/>
        <w:keepLines w:val="0"/>
        <w:pageBreakBefore w:val="0"/>
        <w:widowControl w:val="0"/>
        <w:kinsoku/>
        <w:wordWrap/>
        <w:overflowPunct/>
        <w:topLinePunct w:val="0"/>
        <w:bidi w:val="0"/>
        <w:snapToGrid w:val="0"/>
        <w:spacing w:line="360" w:lineRule="auto"/>
        <w:ind w:firstLine="48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3、具有依法缴纳税收和社会保障资金的良好记录（提供采购活动近六个月任意一个月的依法缴纳税收和缴纳社保的证明；依法免税或不需要缴纳社会保障资金的，应提供相应文件证明其依法免税或不需要缴纳社会保障资金）；</w:t>
      </w:r>
    </w:p>
    <w:p w14:paraId="51A1C75B">
      <w:pPr>
        <w:keepNext w:val="0"/>
        <w:keepLines w:val="0"/>
        <w:pageBreakBefore w:val="0"/>
        <w:widowControl w:val="0"/>
        <w:kinsoku/>
        <w:wordWrap/>
        <w:overflowPunct/>
        <w:topLinePunct w:val="0"/>
        <w:bidi w:val="0"/>
        <w:snapToGrid w:val="0"/>
        <w:spacing w:line="360" w:lineRule="auto"/>
        <w:ind w:firstLine="48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4、具有履行合同所必需的设备和专业技术能力（提供书面承诺函）；</w:t>
      </w:r>
    </w:p>
    <w:p w14:paraId="0E8564C7">
      <w:pPr>
        <w:keepNext w:val="0"/>
        <w:keepLines w:val="0"/>
        <w:pageBreakBefore w:val="0"/>
        <w:widowControl w:val="0"/>
        <w:kinsoku/>
        <w:wordWrap/>
        <w:overflowPunct/>
        <w:topLinePunct w:val="0"/>
        <w:bidi w:val="0"/>
        <w:snapToGrid w:val="0"/>
        <w:spacing w:line="360" w:lineRule="auto"/>
        <w:ind w:firstLine="48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5、参加本采购活动前三年内，在经营活动中没有重大违法记录（提供书面承诺函）；</w:t>
      </w:r>
    </w:p>
    <w:p w14:paraId="5DB75306">
      <w:pPr>
        <w:keepNext w:val="0"/>
        <w:keepLines w:val="0"/>
        <w:pageBreakBefore w:val="0"/>
        <w:widowControl w:val="0"/>
        <w:kinsoku/>
        <w:wordWrap/>
        <w:overflowPunct/>
        <w:topLinePunct w:val="0"/>
        <w:bidi w:val="0"/>
        <w:snapToGrid w:val="0"/>
        <w:spacing w:line="360" w:lineRule="auto"/>
        <w:ind w:firstLine="48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6、根据《关于在政府采购活动中查询及使用信用记录有关问题的通知》（财库【2016】125号）的规定，对列入失信被执行人、重大税收违法失信主体、政府采购严重违法失信行为记录名单的供应商，拒绝参与本项目政府采购活动（提供在“信用中国”、“中国政府采购网”等网站查询的相关材料并加盖公章，查询内容为在“信用中国”网站及其跳转网站中查询“失信被执行人”和“重大税收违法失信主体名单”，在“中国政府采购网”查询“政府采购严重违法失信行为记录名单”，无以上记录的供应商方可参加本次磋商活动）；供应商提供的仅做为信用参考，以采购人或采购代理机构查询结果为准；</w:t>
      </w:r>
    </w:p>
    <w:p w14:paraId="52E133DF">
      <w:pPr>
        <w:keepNext w:val="0"/>
        <w:keepLines w:val="0"/>
        <w:pageBreakBefore w:val="0"/>
        <w:widowControl w:val="0"/>
        <w:kinsoku/>
        <w:wordWrap/>
        <w:overflowPunct/>
        <w:topLinePunct w:val="0"/>
        <w:bidi w:val="0"/>
        <w:snapToGrid w:val="0"/>
        <w:spacing w:line="360" w:lineRule="auto"/>
        <w:ind w:firstLine="48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7、单位负责人为同一人或者存在直接控股、管理关系的不同供应商，不得参加同一合同项下的磋商（提供承诺函）。</w:t>
      </w:r>
    </w:p>
    <w:p w14:paraId="3E0890E7">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8</w:t>
      </w:r>
      <w:r>
        <w:rPr>
          <w:rFonts w:hint="eastAsia" w:ascii="宋体" w:hAnsi="宋体" w:eastAsia="宋体" w:cs="宋体"/>
          <w:color w:val="auto"/>
          <w:sz w:val="24"/>
          <w:szCs w:val="24"/>
          <w:highlight w:val="none"/>
          <w:shd w:val="clear" w:color="auto" w:fill="FFFFFF"/>
          <w:lang w:val="en-US" w:eastAsia="zh-CN"/>
        </w:rPr>
        <w:t>、</w:t>
      </w:r>
      <w:r>
        <w:rPr>
          <w:rFonts w:hint="eastAsia" w:ascii="宋体" w:hAnsi="宋体" w:cs="宋体"/>
          <w:color w:val="auto"/>
          <w:sz w:val="24"/>
          <w:szCs w:val="24"/>
          <w:highlight w:val="none"/>
          <w:shd w:val="clear" w:color="auto" w:fill="FFFFFF"/>
          <w:lang w:val="en-US" w:eastAsia="zh-CN"/>
        </w:rPr>
        <w:t>本项目</w:t>
      </w:r>
      <w:r>
        <w:rPr>
          <w:rFonts w:hint="eastAsia" w:ascii="宋体" w:hAnsi="宋体" w:eastAsia="宋体" w:cs="宋体"/>
          <w:color w:val="auto"/>
          <w:sz w:val="24"/>
          <w:szCs w:val="24"/>
          <w:highlight w:val="none"/>
          <w:shd w:val="clear" w:color="auto" w:fill="FFFFFF"/>
          <w:lang w:val="en-US" w:eastAsia="zh-CN"/>
        </w:rPr>
        <w:t>特定资格要求：</w:t>
      </w:r>
      <w:r>
        <w:rPr>
          <w:rFonts w:hint="eastAsia" w:ascii="宋体" w:hAnsi="宋体" w:cs="宋体"/>
          <w:color w:val="auto"/>
          <w:sz w:val="24"/>
          <w:szCs w:val="24"/>
          <w:highlight w:val="none"/>
          <w:shd w:val="clear" w:color="auto" w:fill="FFFFFF"/>
          <w:lang w:val="en-US" w:eastAsia="zh-CN"/>
        </w:rPr>
        <w:t>取得中国合格评定国家认可委员会实验室(CNAS)认可，实验室认可证书在有效期内(提供证书复印件并加盖公章)。</w:t>
      </w:r>
    </w:p>
    <w:p w14:paraId="13292A9E">
      <w:pPr>
        <w:keepNext w:val="0"/>
        <w:keepLines w:val="0"/>
        <w:pageBreakBefore w:val="0"/>
        <w:widowControl w:val="0"/>
        <w:kinsoku/>
        <w:wordWrap/>
        <w:overflowPunct/>
        <w:topLinePunct w:val="0"/>
        <w:bidi w:val="0"/>
        <w:snapToGrid w:val="0"/>
        <w:spacing w:line="360" w:lineRule="auto"/>
        <w:ind w:firstLine="420"/>
        <w:jc w:val="left"/>
        <w:textAlignment w:val="auto"/>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4</w:t>
      </w:r>
      <w:r>
        <w:rPr>
          <w:rFonts w:hint="eastAsia" w:ascii="宋体" w:hAnsi="宋体" w:eastAsia="宋体" w:cs="宋体"/>
          <w:b/>
          <w:bCs/>
          <w:color w:val="auto"/>
          <w:kern w:val="0"/>
          <w:sz w:val="24"/>
          <w:szCs w:val="24"/>
          <w:highlight w:val="none"/>
        </w:rPr>
        <w:t>.投标费用</w:t>
      </w:r>
    </w:p>
    <w:p w14:paraId="209E8546">
      <w:pPr>
        <w:keepNext w:val="0"/>
        <w:keepLines w:val="0"/>
        <w:pageBreakBefore w:val="0"/>
        <w:widowControl w:val="0"/>
        <w:kinsoku/>
        <w:wordWrap/>
        <w:overflowPunct/>
        <w:topLinePunct w:val="0"/>
        <w:bidi w:val="0"/>
        <w:snapToGrid w:val="0"/>
        <w:spacing w:line="360" w:lineRule="auto"/>
        <w:ind w:firstLine="48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不论投标结果如何，</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均应自行承担所有与投标有关的全部费用。</w:t>
      </w:r>
    </w:p>
    <w:p w14:paraId="4B7BBEAF">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5.</w:t>
      </w:r>
      <w:r>
        <w:rPr>
          <w:rFonts w:hint="eastAsia" w:ascii="宋体" w:hAnsi="宋体" w:eastAsia="宋体" w:cs="宋体"/>
          <w:b/>
          <w:bCs/>
          <w:color w:val="auto"/>
          <w:kern w:val="0"/>
          <w:sz w:val="24"/>
          <w:szCs w:val="24"/>
          <w:highlight w:val="none"/>
        </w:rPr>
        <w:t>关联企业投标</w:t>
      </w:r>
    </w:p>
    <w:p w14:paraId="511BE383">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5.1</w:t>
      </w:r>
      <w:r>
        <w:rPr>
          <w:rFonts w:hint="eastAsia" w:ascii="宋体" w:hAnsi="宋体" w:eastAsia="宋体" w:cs="宋体"/>
          <w:color w:val="auto"/>
          <w:kern w:val="0"/>
          <w:sz w:val="24"/>
          <w:szCs w:val="24"/>
          <w:highlight w:val="none"/>
        </w:rPr>
        <w:t xml:space="preserve"> 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文件所称关联企业,是指存在关联关系的企业。“关联关系”的界定适用《中华人民共和国公司法》第二百一十六条、《中华人民共和国政府采购法实施条例》第十八条之规定。</w:t>
      </w:r>
    </w:p>
    <w:p w14:paraId="43287587">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val="en-US" w:eastAsia="zh-CN"/>
        </w:rPr>
        <w:t>5.2</w:t>
      </w:r>
      <w:r>
        <w:rPr>
          <w:rFonts w:hint="eastAsia" w:ascii="宋体" w:hAnsi="宋体" w:eastAsia="宋体" w:cs="宋体"/>
          <w:color w:val="auto"/>
          <w:kern w:val="0"/>
          <w:sz w:val="24"/>
          <w:szCs w:val="24"/>
          <w:highlight w:val="none"/>
        </w:rPr>
        <w:t xml:space="preserve"> 关联企业中, 同一个法定代表人的两个及两个以上法人，母公司、全资子公司及其控股公司，都不得同时投标。单位负责人为同一人或者存在直接控股、管理关系的不同供应商，不得参加同一合同项下的投标。一经发现，将导致投标同时被拒绝</w:t>
      </w:r>
      <w:r>
        <w:rPr>
          <w:rFonts w:hint="eastAsia" w:ascii="宋体" w:hAnsi="宋体" w:eastAsia="宋体" w:cs="宋体"/>
          <w:color w:val="auto"/>
          <w:kern w:val="0"/>
          <w:sz w:val="24"/>
          <w:szCs w:val="24"/>
          <w:highlight w:val="none"/>
          <w:lang w:eastAsia="zh-CN"/>
        </w:rPr>
        <w:t>。</w:t>
      </w:r>
    </w:p>
    <w:p w14:paraId="2CC2F98E">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6.</w:t>
      </w:r>
      <w:r>
        <w:rPr>
          <w:rFonts w:hint="eastAsia" w:ascii="宋体" w:hAnsi="宋体" w:eastAsia="宋体" w:cs="宋体"/>
          <w:b/>
          <w:bCs/>
          <w:color w:val="auto"/>
          <w:kern w:val="0"/>
          <w:sz w:val="24"/>
          <w:szCs w:val="24"/>
          <w:highlight w:val="none"/>
        </w:rPr>
        <w:t>转包与分包</w:t>
      </w:r>
    </w:p>
    <w:p w14:paraId="1B379BF6">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6.1</w:t>
      </w:r>
      <w:r>
        <w:rPr>
          <w:rFonts w:hint="eastAsia" w:ascii="宋体" w:hAnsi="宋体" w:eastAsia="宋体" w:cs="宋体"/>
          <w:color w:val="auto"/>
          <w:kern w:val="0"/>
          <w:sz w:val="24"/>
          <w:szCs w:val="24"/>
          <w:highlight w:val="none"/>
        </w:rPr>
        <w:t>本项目不允许采取转包方式履行合同。</w:t>
      </w:r>
    </w:p>
    <w:p w14:paraId="2FB26A59">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6.2</w:t>
      </w:r>
      <w:r>
        <w:rPr>
          <w:rFonts w:hint="eastAsia" w:ascii="宋体" w:hAnsi="宋体" w:eastAsia="宋体" w:cs="宋体"/>
          <w:color w:val="auto"/>
          <w:kern w:val="0"/>
          <w:sz w:val="24"/>
          <w:szCs w:val="24"/>
          <w:highlight w:val="none"/>
        </w:rPr>
        <w:t>本项目不允许采取分包方式履行合同。</w:t>
      </w:r>
    </w:p>
    <w:p w14:paraId="136411C3">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7.</w:t>
      </w:r>
      <w:r>
        <w:rPr>
          <w:rFonts w:hint="eastAsia" w:ascii="宋体" w:hAnsi="宋体" w:eastAsia="宋体" w:cs="宋体"/>
          <w:b/>
          <w:bCs/>
          <w:color w:val="auto"/>
          <w:kern w:val="0"/>
          <w:sz w:val="24"/>
          <w:szCs w:val="24"/>
          <w:highlight w:val="none"/>
        </w:rPr>
        <w:t>特别说明：</w:t>
      </w:r>
    </w:p>
    <w:p w14:paraId="55FFFC2D">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7.1</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代表只能接受一个</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的委托参加投标。</w:t>
      </w:r>
    </w:p>
    <w:p w14:paraId="4AA06270">
      <w:pPr>
        <w:snapToGrid w:val="0"/>
        <w:spacing w:line="360" w:lineRule="auto"/>
        <w:ind w:firstLine="480"/>
        <w:jc w:val="left"/>
        <w:rPr>
          <w:rFonts w:hint="eastAsia" w:ascii="宋体" w:hAnsi="宋体" w:cs="宋体"/>
          <w:kern w:val="0"/>
          <w:sz w:val="24"/>
          <w:szCs w:val="24"/>
          <w:highlight w:val="none"/>
        </w:rPr>
      </w:pPr>
      <w:r>
        <w:rPr>
          <w:rFonts w:hint="eastAsia" w:ascii="宋体" w:hAnsi="宋体" w:cs="宋体"/>
          <w:kern w:val="0"/>
          <w:sz w:val="24"/>
          <w:szCs w:val="24"/>
          <w:highlight w:val="none"/>
          <w:lang w:val="en-US" w:eastAsia="zh-CN"/>
        </w:rPr>
        <w:t>7.2</w:t>
      </w:r>
      <w:r>
        <w:rPr>
          <w:rFonts w:hint="eastAsia" w:ascii="宋体" w:hAnsi="宋体" w:cs="宋体"/>
          <w:kern w:val="0"/>
          <w:sz w:val="24"/>
          <w:szCs w:val="24"/>
          <w:highlight w:val="none"/>
        </w:rPr>
        <w:t xml:space="preserve">《政府采购法》第二十二条第五款“参加政府采购活动前三年内，在经营活动中没有重大违法记录”，《政府采购法》实施条例第十九条 </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rPr>
        <w:t>重大违法记录是指供应商因违法经营受到刑事处罚或者责令停产停业、吊销许可证或者执照、较大数额罚款等行政处罚。</w:t>
      </w:r>
      <w:r>
        <w:rPr>
          <w:rFonts w:hint="eastAsia" w:ascii="宋体" w:hAnsi="宋体" w:cs="宋体"/>
          <w:kern w:val="0"/>
          <w:sz w:val="24"/>
          <w:szCs w:val="24"/>
          <w:highlight w:val="none"/>
          <w:lang w:eastAsia="zh-CN"/>
        </w:rPr>
        <w:t>”财政部发布的《关于&lt;中华人民共和国政府采购法实施条例&gt;第十九条第一款“较大数额罚款”具体适用问题的意见》（财库〔2022〕3号）明确，“较大数额罚款”认定为200万元以上，若相关法律、行政法规或国务院部门另有更高标准，则从其规定。 ‌</w:t>
      </w:r>
      <w:r>
        <w:rPr>
          <w:rFonts w:hint="eastAsia" w:ascii="宋体" w:hAnsi="宋体" w:cs="宋体"/>
          <w:kern w:val="0"/>
          <w:sz w:val="24"/>
          <w:szCs w:val="24"/>
          <w:highlight w:val="none"/>
        </w:rPr>
        <w:t>“重大违法记录”包括供应商或者其法定代表人、董事、监事、高级管理人员因经营活动中的违法行为受到行政处罚，但警告和罚款额在人民币3万元以下的行政处罚除外；供应商或其法定代表人、董事、监事、高级管理人员因经营活动中的违法行为受到刑事处罚。</w:t>
      </w:r>
    </w:p>
    <w:p w14:paraId="2827C549">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7.3</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在投标活动中提供虚假材料或从事其他违法活动的,其投标无效，由相关部门查处。</w:t>
      </w:r>
    </w:p>
    <w:p w14:paraId="48BACE8D">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8.</w:t>
      </w:r>
      <w:r>
        <w:rPr>
          <w:rFonts w:hint="eastAsia" w:ascii="宋体" w:hAnsi="宋体" w:eastAsia="宋体" w:cs="宋体"/>
          <w:b/>
          <w:bCs/>
          <w:color w:val="auto"/>
          <w:kern w:val="0"/>
          <w:sz w:val="24"/>
          <w:szCs w:val="24"/>
          <w:highlight w:val="none"/>
        </w:rPr>
        <w:t>质疑和投诉</w:t>
      </w:r>
    </w:p>
    <w:p w14:paraId="0C544B71">
      <w:pPr>
        <w:keepNext w:val="0"/>
        <w:keepLines w:val="0"/>
        <w:pageBreakBefore w:val="0"/>
        <w:widowControl w:val="0"/>
        <w:kinsoku/>
        <w:wordWrap/>
        <w:overflowPunct/>
        <w:topLinePunct w:val="0"/>
        <w:bidi w:val="0"/>
        <w:snapToGrid w:val="0"/>
        <w:spacing w:line="360" w:lineRule="auto"/>
        <w:ind w:firstLine="470" w:firstLineChars="196"/>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bCs/>
          <w:color w:val="auto"/>
          <w:kern w:val="0"/>
          <w:sz w:val="24"/>
          <w:szCs w:val="24"/>
          <w:highlight w:val="none"/>
        </w:rPr>
        <w:t>供应商认为</w:t>
      </w:r>
      <w:r>
        <w:rPr>
          <w:rFonts w:hint="eastAsia" w:ascii="宋体" w:hAnsi="宋体" w:eastAsia="宋体" w:cs="宋体"/>
          <w:bCs/>
          <w:color w:val="auto"/>
          <w:kern w:val="0"/>
          <w:sz w:val="24"/>
          <w:szCs w:val="24"/>
          <w:highlight w:val="none"/>
          <w:lang w:val="en-US" w:eastAsia="zh-CN"/>
        </w:rPr>
        <w:t>采购</w:t>
      </w:r>
      <w:r>
        <w:rPr>
          <w:rFonts w:hint="eastAsia" w:ascii="宋体" w:hAnsi="宋体" w:eastAsia="宋体" w:cs="宋体"/>
          <w:bCs/>
          <w:color w:val="auto"/>
          <w:kern w:val="0"/>
          <w:sz w:val="24"/>
          <w:szCs w:val="24"/>
          <w:highlight w:val="none"/>
        </w:rPr>
        <w:t>文件使自己的合法权益受到损害的，</w:t>
      </w:r>
      <w:r>
        <w:rPr>
          <w:rFonts w:hint="eastAsia" w:ascii="宋体" w:hAnsi="宋体" w:eastAsia="宋体" w:cs="宋体"/>
          <w:color w:val="auto"/>
          <w:kern w:val="0"/>
          <w:sz w:val="24"/>
          <w:szCs w:val="24"/>
          <w:highlight w:val="none"/>
        </w:rPr>
        <w:t>应当在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公告期限届满之日(或收到</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文件之日)起</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个工作日之内向</w:t>
      </w:r>
      <w:r>
        <w:rPr>
          <w:rFonts w:hint="eastAsia" w:ascii="宋体" w:hAnsi="宋体" w:eastAsia="宋体" w:cs="宋体"/>
          <w:bCs/>
          <w:color w:val="auto"/>
          <w:kern w:val="0"/>
          <w:sz w:val="24"/>
          <w:szCs w:val="24"/>
          <w:highlight w:val="none"/>
        </w:rPr>
        <w:t>采购人提出质疑；供应商认为</w:t>
      </w:r>
      <w:r>
        <w:rPr>
          <w:rFonts w:hint="eastAsia" w:ascii="宋体" w:hAnsi="宋体" w:eastAsia="宋体" w:cs="宋体"/>
          <w:bCs/>
          <w:color w:val="auto"/>
          <w:kern w:val="0"/>
          <w:sz w:val="24"/>
          <w:szCs w:val="24"/>
          <w:highlight w:val="none"/>
          <w:lang w:eastAsia="zh-CN"/>
        </w:rPr>
        <w:t>磋商</w:t>
      </w:r>
      <w:r>
        <w:rPr>
          <w:rFonts w:hint="eastAsia" w:ascii="宋体" w:hAnsi="宋体" w:eastAsia="宋体" w:cs="宋体"/>
          <w:bCs/>
          <w:color w:val="auto"/>
          <w:kern w:val="0"/>
          <w:sz w:val="24"/>
          <w:szCs w:val="24"/>
          <w:highlight w:val="none"/>
        </w:rPr>
        <w:t>过程和</w:t>
      </w:r>
      <w:r>
        <w:rPr>
          <w:rFonts w:hint="eastAsia" w:ascii="宋体" w:hAnsi="宋体" w:cs="宋体"/>
          <w:bCs/>
          <w:color w:val="auto"/>
          <w:kern w:val="0"/>
          <w:sz w:val="24"/>
          <w:szCs w:val="24"/>
          <w:highlight w:val="none"/>
          <w:lang w:eastAsia="zh-CN"/>
        </w:rPr>
        <w:t>成交</w:t>
      </w:r>
      <w:r>
        <w:rPr>
          <w:rFonts w:hint="eastAsia" w:ascii="宋体" w:hAnsi="宋体" w:eastAsia="宋体" w:cs="宋体"/>
          <w:bCs/>
          <w:color w:val="auto"/>
          <w:kern w:val="0"/>
          <w:sz w:val="24"/>
          <w:szCs w:val="24"/>
          <w:highlight w:val="none"/>
        </w:rPr>
        <w:t>结果使自己的合法权益受到损害的，应当在知道或者应知其权益受到损害之日起</w:t>
      </w:r>
      <w:r>
        <w:rPr>
          <w:rFonts w:hint="eastAsia" w:ascii="宋体" w:hAnsi="宋体" w:eastAsia="宋体" w:cs="宋体"/>
          <w:bCs/>
          <w:color w:val="auto"/>
          <w:kern w:val="0"/>
          <w:sz w:val="24"/>
          <w:szCs w:val="24"/>
          <w:highlight w:val="none"/>
          <w:lang w:val="en-US" w:eastAsia="zh-CN"/>
        </w:rPr>
        <w:t>3</w:t>
      </w:r>
      <w:r>
        <w:rPr>
          <w:rFonts w:hint="eastAsia" w:ascii="宋体" w:hAnsi="宋体" w:eastAsia="宋体" w:cs="宋体"/>
          <w:bCs/>
          <w:color w:val="auto"/>
          <w:kern w:val="0"/>
          <w:sz w:val="24"/>
          <w:szCs w:val="24"/>
          <w:highlight w:val="none"/>
        </w:rPr>
        <w:t>个工作日内提出质疑。</w:t>
      </w:r>
      <w:r>
        <w:rPr>
          <w:rFonts w:hint="eastAsia" w:ascii="宋体" w:hAnsi="宋体" w:eastAsia="宋体" w:cs="宋体"/>
          <w:color w:val="auto"/>
          <w:kern w:val="0"/>
          <w:sz w:val="24"/>
          <w:szCs w:val="24"/>
          <w:highlight w:val="none"/>
        </w:rPr>
        <w:t>逾期不再受理,</w:t>
      </w:r>
      <w:r>
        <w:rPr>
          <w:rFonts w:hint="eastAsia" w:ascii="宋体" w:hAnsi="宋体" w:eastAsia="宋体" w:cs="宋体"/>
          <w:bCs/>
          <w:color w:val="auto"/>
          <w:kern w:val="0"/>
          <w:sz w:val="24"/>
          <w:szCs w:val="24"/>
          <w:highlight w:val="none"/>
        </w:rPr>
        <w:t>供应商在法定质疑期内应一次性提出针对同一采购环节的质疑。</w:t>
      </w:r>
      <w:r>
        <w:rPr>
          <w:rFonts w:hint="eastAsia" w:ascii="宋体" w:hAnsi="宋体" w:eastAsia="宋体" w:cs="宋体"/>
          <w:color w:val="auto"/>
          <w:kern w:val="0"/>
          <w:sz w:val="24"/>
          <w:szCs w:val="24"/>
          <w:highlight w:val="none"/>
        </w:rPr>
        <w:t>供应商对</w:t>
      </w:r>
      <w:r>
        <w:rPr>
          <w:rFonts w:hint="eastAsia" w:ascii="宋体" w:hAnsi="宋体" w:eastAsia="宋体" w:cs="宋体"/>
          <w:bCs/>
          <w:color w:val="auto"/>
          <w:kern w:val="0"/>
          <w:sz w:val="24"/>
          <w:szCs w:val="24"/>
          <w:highlight w:val="none"/>
        </w:rPr>
        <w:t>采购人</w:t>
      </w:r>
      <w:r>
        <w:rPr>
          <w:rFonts w:hint="eastAsia" w:ascii="宋体" w:hAnsi="宋体" w:eastAsia="宋体" w:cs="宋体"/>
          <w:color w:val="auto"/>
          <w:kern w:val="0"/>
          <w:sz w:val="24"/>
          <w:szCs w:val="24"/>
          <w:highlight w:val="none"/>
        </w:rPr>
        <w:t>的质疑答复不满意,或</w:t>
      </w:r>
      <w:r>
        <w:rPr>
          <w:rFonts w:hint="eastAsia" w:ascii="宋体" w:hAnsi="宋体" w:eastAsia="宋体" w:cs="宋体"/>
          <w:bCs/>
          <w:color w:val="auto"/>
          <w:kern w:val="0"/>
          <w:sz w:val="24"/>
          <w:szCs w:val="24"/>
          <w:highlight w:val="none"/>
        </w:rPr>
        <w:t>采购人</w:t>
      </w:r>
      <w:r>
        <w:rPr>
          <w:rFonts w:hint="eastAsia" w:ascii="宋体" w:hAnsi="宋体" w:eastAsia="宋体" w:cs="宋体"/>
          <w:color w:val="auto"/>
          <w:kern w:val="0"/>
          <w:sz w:val="24"/>
          <w:szCs w:val="24"/>
          <w:highlight w:val="none"/>
        </w:rPr>
        <w:t>未在规定时间内作出答复的，可以在答复期满后15个工作日内向</w:t>
      </w:r>
      <w:r>
        <w:rPr>
          <w:rFonts w:hint="eastAsia" w:ascii="宋体" w:hAnsi="宋体" w:eastAsia="宋体" w:cs="宋体"/>
          <w:color w:val="auto"/>
          <w:kern w:val="0"/>
          <w:sz w:val="24"/>
          <w:szCs w:val="24"/>
          <w:highlight w:val="none"/>
          <w:lang w:val="en-US" w:eastAsia="zh-CN"/>
        </w:rPr>
        <w:t>医院纪检</w:t>
      </w:r>
      <w:r>
        <w:rPr>
          <w:rFonts w:hint="eastAsia" w:ascii="宋体" w:hAnsi="宋体" w:eastAsia="宋体" w:cs="宋体"/>
          <w:color w:val="auto"/>
          <w:kern w:val="0"/>
          <w:sz w:val="24"/>
          <w:szCs w:val="24"/>
          <w:highlight w:val="none"/>
        </w:rPr>
        <w:t>部门投诉。</w:t>
      </w:r>
    </w:p>
    <w:p w14:paraId="3B893C68">
      <w:pPr>
        <w:keepNext w:val="0"/>
        <w:keepLines w:val="0"/>
        <w:pageBreakBefore w:val="0"/>
        <w:widowControl w:val="0"/>
        <w:shd w:val="clear" w:color="auto" w:fill="FFFFFF"/>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8.2</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bCs/>
          <w:color w:val="auto"/>
          <w:kern w:val="0"/>
          <w:sz w:val="24"/>
          <w:szCs w:val="24"/>
          <w:highlight w:val="none"/>
        </w:rPr>
        <w:t>质疑、投诉应当采用书面形式，质疑书、投诉书均应明确阐述</w:t>
      </w:r>
      <w:r>
        <w:rPr>
          <w:rFonts w:hint="eastAsia" w:ascii="宋体" w:hAnsi="宋体" w:eastAsia="宋体" w:cs="宋体"/>
          <w:bCs/>
          <w:color w:val="auto"/>
          <w:kern w:val="0"/>
          <w:sz w:val="24"/>
          <w:szCs w:val="24"/>
          <w:highlight w:val="none"/>
          <w:lang w:val="en-US" w:eastAsia="zh-CN"/>
        </w:rPr>
        <w:t>采购</w:t>
      </w:r>
      <w:r>
        <w:rPr>
          <w:rFonts w:hint="eastAsia" w:ascii="宋体" w:hAnsi="宋体" w:eastAsia="宋体" w:cs="宋体"/>
          <w:bCs/>
          <w:color w:val="auto"/>
          <w:kern w:val="0"/>
          <w:sz w:val="24"/>
          <w:szCs w:val="24"/>
          <w:highlight w:val="none"/>
        </w:rPr>
        <w:t>文件、</w:t>
      </w:r>
      <w:r>
        <w:rPr>
          <w:rFonts w:hint="eastAsia" w:ascii="宋体" w:hAnsi="宋体" w:eastAsia="宋体" w:cs="宋体"/>
          <w:bCs/>
          <w:color w:val="auto"/>
          <w:kern w:val="0"/>
          <w:sz w:val="24"/>
          <w:szCs w:val="24"/>
          <w:highlight w:val="none"/>
          <w:lang w:eastAsia="zh-CN"/>
        </w:rPr>
        <w:t>磋商</w:t>
      </w:r>
      <w:r>
        <w:rPr>
          <w:rFonts w:hint="eastAsia" w:ascii="宋体" w:hAnsi="宋体" w:eastAsia="宋体" w:cs="宋体"/>
          <w:bCs/>
          <w:color w:val="auto"/>
          <w:kern w:val="0"/>
          <w:sz w:val="24"/>
          <w:szCs w:val="24"/>
          <w:highlight w:val="none"/>
        </w:rPr>
        <w:t>过程和</w:t>
      </w:r>
      <w:r>
        <w:rPr>
          <w:rFonts w:hint="eastAsia" w:ascii="宋体" w:hAnsi="宋体" w:cs="宋体"/>
          <w:bCs/>
          <w:color w:val="auto"/>
          <w:kern w:val="0"/>
          <w:sz w:val="24"/>
          <w:szCs w:val="24"/>
          <w:highlight w:val="none"/>
          <w:lang w:eastAsia="zh-CN"/>
        </w:rPr>
        <w:t>成交</w:t>
      </w:r>
      <w:r>
        <w:rPr>
          <w:rFonts w:hint="eastAsia" w:ascii="宋体" w:hAnsi="宋体" w:eastAsia="宋体" w:cs="宋体"/>
          <w:bCs/>
          <w:color w:val="auto"/>
          <w:kern w:val="0"/>
          <w:sz w:val="24"/>
          <w:szCs w:val="24"/>
          <w:highlight w:val="none"/>
        </w:rPr>
        <w:t>结果中使自己合法权益受到损害的实质性内容，提供相关事实、依据和证据及其来源或线索，便于有关单位调查、答复和处理。</w:t>
      </w:r>
    </w:p>
    <w:p w14:paraId="6670C581">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二、</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w:t>
      </w:r>
    </w:p>
    <w:p w14:paraId="1B68A14C">
      <w:pPr>
        <w:tabs>
          <w:tab w:val="left" w:pos="720"/>
        </w:tabs>
        <w:spacing w:line="360" w:lineRule="auto"/>
        <w:ind w:firstLine="482" w:firstLineChars="200"/>
        <w:rPr>
          <w:rFonts w:hint="eastAsia" w:ascii="宋体" w:hAnsi="宋体" w:cs="宋体"/>
          <w:b/>
          <w:bCs/>
          <w:color w:val="auto"/>
          <w:kern w:val="0"/>
          <w:sz w:val="24"/>
          <w:szCs w:val="24"/>
          <w:highlight w:val="none"/>
          <w:lang w:val="en-US" w:eastAsia="zh-CN"/>
        </w:rPr>
      </w:pPr>
      <w:r>
        <w:rPr>
          <w:rFonts w:hint="eastAsia" w:ascii="宋体" w:hAnsi="宋体" w:cs="宋体"/>
          <w:b/>
          <w:bCs/>
          <w:color w:val="auto"/>
          <w:kern w:val="0"/>
          <w:sz w:val="24"/>
          <w:szCs w:val="24"/>
          <w:highlight w:val="none"/>
          <w:lang w:val="en-US" w:eastAsia="zh-CN"/>
        </w:rPr>
        <w:t>9.采购文件构成</w:t>
      </w:r>
    </w:p>
    <w:p w14:paraId="00C9D0C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供应商应仔细阅读</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文件中供应商须知、条款、格式等所有事项，按</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文件的要求制作并提交响应文件，并保证所提供的全部资料的真实性，以使其投标对</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文件做出实质性响应，否则，将承担其投标被拒绝的风险。</w:t>
      </w:r>
    </w:p>
    <w:p w14:paraId="073B3FE2">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0</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文件的澄清与修改</w:t>
      </w:r>
    </w:p>
    <w:p w14:paraId="7443463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eastAsia="zh-CN"/>
        </w:rPr>
        <w:t>采购人</w:t>
      </w:r>
      <w:r>
        <w:rPr>
          <w:rFonts w:hint="eastAsia" w:ascii="宋体" w:hAnsi="宋体" w:eastAsia="宋体" w:cs="宋体"/>
          <w:color w:val="auto"/>
          <w:kern w:val="0"/>
          <w:sz w:val="24"/>
          <w:szCs w:val="24"/>
          <w:highlight w:val="none"/>
        </w:rPr>
        <w:t>对已发出的</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文件进行必要澄清、修改或补充的，应当在</w:t>
      </w:r>
      <w:r>
        <w:rPr>
          <w:rFonts w:hint="eastAsia" w:ascii="宋体" w:hAnsi="宋体" w:eastAsia="宋体" w:cs="宋体"/>
          <w:color w:val="auto"/>
          <w:kern w:val="0"/>
          <w:sz w:val="24"/>
          <w:szCs w:val="24"/>
          <w:highlight w:val="none"/>
          <w:lang w:val="en-US" w:eastAsia="zh-CN"/>
        </w:rPr>
        <w:t>原采购公告发布</w:t>
      </w:r>
      <w:r>
        <w:rPr>
          <w:rFonts w:hint="eastAsia" w:ascii="宋体" w:hAnsi="宋体" w:eastAsia="宋体" w:cs="宋体"/>
          <w:color w:val="auto"/>
          <w:kern w:val="0"/>
          <w:sz w:val="24"/>
          <w:szCs w:val="24"/>
          <w:highlight w:val="none"/>
        </w:rPr>
        <w:t>媒体上发布更正公告或变更公告。</w:t>
      </w:r>
    </w:p>
    <w:p w14:paraId="672DF54F">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文件澄清、修改或补充的内容为</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文件的组成部分。</w:t>
      </w:r>
    </w:p>
    <w:p w14:paraId="28FD75DD">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三、</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文件的编制</w:t>
      </w:r>
    </w:p>
    <w:p w14:paraId="4E193EDA">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1</w:t>
      </w:r>
      <w:r>
        <w:rPr>
          <w:rFonts w:hint="eastAsia" w:ascii="宋体" w:hAnsi="宋体" w:eastAsia="宋体" w:cs="宋体"/>
          <w:b/>
          <w:bCs/>
          <w:color w:val="auto"/>
          <w:kern w:val="0"/>
          <w:sz w:val="24"/>
          <w:szCs w:val="24"/>
          <w:highlight w:val="none"/>
        </w:rPr>
        <w:t>.要求</w:t>
      </w:r>
    </w:p>
    <w:p w14:paraId="7F4EF235">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应仔细阅读</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文件的所有内容，按照</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文件提供的格式编写</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文件，不得缺少或留空任何</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文件要求填写的表格或提交的资料。</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文件提供格式的按格式填列，未提供格式的可自行拟定。</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文件应对</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文件的要求作出实质性响应（包括</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资格要求、技术要求、商务要求和</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文件格式中对</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的要求），</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对所提供的全部资料的合法性、真实性负责。</w:t>
      </w:r>
    </w:p>
    <w:p w14:paraId="417073B8">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文件的语言和计量单位</w:t>
      </w:r>
    </w:p>
    <w:p w14:paraId="609BDD41">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 xml:space="preserve"> 响应</w:t>
      </w:r>
      <w:r>
        <w:rPr>
          <w:rFonts w:hint="eastAsia" w:ascii="宋体" w:hAnsi="宋体" w:eastAsia="宋体" w:cs="宋体"/>
          <w:color w:val="auto"/>
          <w:kern w:val="0"/>
          <w:sz w:val="24"/>
          <w:szCs w:val="24"/>
          <w:highlight w:val="none"/>
        </w:rPr>
        <w:t>文件以及</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与采购人就有关</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事宜的所有来往函电均应使用简体中文书写。供应商提供的外文资料应附有相应的中文译本，并以中文译本为准。</w:t>
      </w:r>
    </w:p>
    <w:p w14:paraId="1A6D7041">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关于</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计量单位，</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文件已有明确规定的，使用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文件规定的计量单位；</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文件没有规定的，应采用中华人民共和国法定计量单位。</w:t>
      </w:r>
    </w:p>
    <w:p w14:paraId="27843369">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文件的组成</w:t>
      </w:r>
      <w:r>
        <w:rPr>
          <w:rFonts w:hint="eastAsia" w:ascii="宋体" w:hAnsi="宋体" w:eastAsia="宋体" w:cs="宋体"/>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文件应包括下列部分：</w:t>
      </w:r>
    </w:p>
    <w:p w14:paraId="170FE95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竞争性磋商响应书</w:t>
      </w:r>
    </w:p>
    <w:p w14:paraId="400CB9C6">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13.2初次报价</w:t>
      </w:r>
      <w:r>
        <w:rPr>
          <w:rFonts w:hint="eastAsia" w:ascii="宋体" w:hAnsi="宋体" w:eastAsia="宋体" w:cs="宋体"/>
          <w:color w:val="auto"/>
          <w:kern w:val="0"/>
          <w:sz w:val="24"/>
          <w:szCs w:val="24"/>
          <w:highlight w:val="none"/>
        </w:rPr>
        <w:t>一览表</w:t>
      </w:r>
    </w:p>
    <w:p w14:paraId="47976D37">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lang w:val="en-US" w:eastAsia="zh-CN"/>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报价明细表</w:t>
      </w:r>
    </w:p>
    <w:p w14:paraId="2FB8160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4服务</w:t>
      </w:r>
      <w:r>
        <w:rPr>
          <w:rFonts w:hint="eastAsia" w:ascii="宋体" w:hAnsi="宋体" w:eastAsia="宋体" w:cs="宋体"/>
          <w:color w:val="auto"/>
          <w:kern w:val="0"/>
          <w:sz w:val="24"/>
          <w:szCs w:val="24"/>
          <w:highlight w:val="none"/>
        </w:rPr>
        <w:t>技术响应表</w:t>
      </w:r>
    </w:p>
    <w:p w14:paraId="0E744A4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商务响应表</w:t>
      </w:r>
    </w:p>
    <w:p w14:paraId="6C92A00D">
      <w:pPr>
        <w:keepNext w:val="0"/>
        <w:keepLines w:val="0"/>
        <w:pageBreakBefore w:val="0"/>
        <w:widowControl w:val="0"/>
        <w:kinsoku/>
        <w:wordWrap/>
        <w:overflowPunct/>
        <w:topLinePunct w:val="0"/>
        <w:bidi w:val="0"/>
        <w:snapToGrid w:val="0"/>
        <w:spacing w:line="360" w:lineRule="auto"/>
        <w:ind w:left="208" w:leftChars="99" w:firstLine="240" w:firstLineChars="1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法定代表人身份证明</w:t>
      </w:r>
    </w:p>
    <w:p w14:paraId="2979C96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rPr>
        <w:t>法定代表人授权书</w:t>
      </w:r>
    </w:p>
    <w:p w14:paraId="5EF1BE9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证明文件</w:t>
      </w:r>
    </w:p>
    <w:p w14:paraId="3B3C1188">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1</w:t>
      </w:r>
      <w:r>
        <w:rPr>
          <w:rFonts w:hint="eastAsia" w:ascii="宋体" w:hAnsi="宋体" w:cs="宋体"/>
          <w:b/>
          <w:color w:val="auto"/>
          <w:kern w:val="0"/>
          <w:sz w:val="24"/>
          <w:szCs w:val="24"/>
          <w:highlight w:val="none"/>
          <w:lang w:val="en-US" w:eastAsia="zh-CN"/>
        </w:rPr>
        <w:t>4</w:t>
      </w:r>
      <w:r>
        <w:rPr>
          <w:rFonts w:hint="eastAsia" w:ascii="宋体" w:hAnsi="宋体" w:eastAsia="宋体" w:cs="宋体"/>
          <w:b/>
          <w:color w:val="auto"/>
          <w:kern w:val="0"/>
          <w:sz w:val="24"/>
          <w:szCs w:val="24"/>
          <w:highlight w:val="none"/>
        </w:rPr>
        <w:t>.</w:t>
      </w:r>
      <w:r>
        <w:rPr>
          <w:rFonts w:hint="eastAsia" w:ascii="宋体" w:hAnsi="宋体" w:eastAsia="宋体" w:cs="宋体"/>
          <w:b/>
          <w:color w:val="auto"/>
          <w:kern w:val="0"/>
          <w:sz w:val="24"/>
          <w:szCs w:val="24"/>
          <w:highlight w:val="none"/>
          <w:lang w:val="en-US" w:eastAsia="zh-CN"/>
        </w:rPr>
        <w:t>响应文件</w:t>
      </w:r>
      <w:r>
        <w:rPr>
          <w:rFonts w:hint="eastAsia" w:ascii="宋体" w:hAnsi="宋体" w:eastAsia="宋体" w:cs="宋体"/>
          <w:b/>
          <w:color w:val="auto"/>
          <w:kern w:val="0"/>
          <w:sz w:val="24"/>
          <w:szCs w:val="24"/>
          <w:highlight w:val="none"/>
        </w:rPr>
        <w:t>有效期</w:t>
      </w:r>
    </w:p>
    <w:p w14:paraId="0BE5B14F">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响应文件应自规定的磋商之日起，在“供应商须知”规定的时间内保持有效。磋商有效期不足的投标将被视为非实质性响应，并予以拒绝。</w:t>
      </w:r>
    </w:p>
    <w:p w14:paraId="4F8F7CF9">
      <w:pPr>
        <w:keepNext w:val="0"/>
        <w:keepLines w:val="0"/>
        <w:pageBreakBefore w:val="0"/>
        <w:widowControl w:val="0"/>
        <w:kinsoku/>
        <w:wordWrap/>
        <w:overflowPunct/>
        <w:topLinePunct w:val="0"/>
        <w:autoSpaceDE/>
        <w:autoSpaceDN/>
        <w:bidi w:val="0"/>
        <w:adjustRightInd/>
        <w:snapToGrid w:val="0"/>
        <w:spacing w:line="360" w:lineRule="auto"/>
        <w:ind w:firstLine="477" w:firstLineChars="198"/>
        <w:textAlignment w:val="auto"/>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5</w:t>
      </w:r>
      <w:r>
        <w:rPr>
          <w:rFonts w:hint="eastAsia" w:ascii="宋体" w:hAnsi="宋体" w:eastAsia="宋体" w:cs="宋体"/>
          <w:b/>
          <w:bCs/>
          <w:color w:val="auto"/>
          <w:kern w:val="0"/>
          <w:sz w:val="24"/>
          <w:szCs w:val="24"/>
          <w:highlight w:val="none"/>
        </w:rPr>
        <w:t>.投标报价</w:t>
      </w:r>
    </w:p>
    <w:p w14:paraId="446754BC">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.1 所有</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报价均以人民币元为计算单位。</w:t>
      </w:r>
    </w:p>
    <w:p w14:paraId="680CBC8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.2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要按</w:t>
      </w:r>
      <w:r>
        <w:rPr>
          <w:rFonts w:hint="eastAsia" w:ascii="宋体" w:hAnsi="宋体" w:cs="宋体"/>
          <w:color w:val="auto"/>
          <w:kern w:val="0"/>
          <w:sz w:val="24"/>
          <w:szCs w:val="24"/>
          <w:highlight w:val="none"/>
          <w:lang w:val="en-US" w:eastAsia="zh-CN"/>
        </w:rPr>
        <w:t>初次报价</w:t>
      </w:r>
      <w:r>
        <w:rPr>
          <w:rFonts w:hint="eastAsia" w:ascii="宋体" w:hAnsi="宋体" w:eastAsia="宋体" w:cs="宋体"/>
          <w:color w:val="auto"/>
          <w:kern w:val="0"/>
          <w:sz w:val="24"/>
          <w:szCs w:val="24"/>
          <w:highlight w:val="none"/>
        </w:rPr>
        <w:t>一览表的内容填写。</w:t>
      </w:r>
    </w:p>
    <w:p w14:paraId="49B4686B">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.3 </w:t>
      </w:r>
      <w:r>
        <w:rPr>
          <w:rFonts w:hint="eastAsia" w:ascii="宋体" w:hAnsi="宋体" w:eastAsia="宋体" w:cs="宋体"/>
          <w:color w:val="auto"/>
          <w:spacing w:val="10"/>
          <w:kern w:val="0"/>
          <w:sz w:val="24"/>
          <w:szCs w:val="24"/>
          <w:highlight w:val="none"/>
          <w:lang w:eastAsia="zh-CN"/>
        </w:rPr>
        <w:t>供应商</w:t>
      </w:r>
      <w:r>
        <w:rPr>
          <w:rFonts w:hint="eastAsia" w:ascii="宋体" w:hAnsi="宋体" w:eastAsia="宋体" w:cs="宋体"/>
          <w:color w:val="auto"/>
          <w:spacing w:val="10"/>
          <w:kern w:val="0"/>
          <w:sz w:val="24"/>
          <w:szCs w:val="24"/>
          <w:highlight w:val="none"/>
        </w:rPr>
        <w:t>投报多标包的，应对每标包分别报价并分别填报</w:t>
      </w:r>
      <w:r>
        <w:rPr>
          <w:rFonts w:hint="eastAsia" w:ascii="宋体" w:hAnsi="宋体" w:cs="宋体"/>
          <w:color w:val="auto"/>
          <w:kern w:val="0"/>
          <w:sz w:val="24"/>
          <w:szCs w:val="24"/>
          <w:highlight w:val="none"/>
          <w:lang w:val="en-US" w:eastAsia="zh-CN"/>
        </w:rPr>
        <w:t>初次报价</w:t>
      </w:r>
      <w:r>
        <w:rPr>
          <w:rFonts w:hint="eastAsia" w:ascii="宋体" w:hAnsi="宋体" w:eastAsia="宋体" w:cs="宋体"/>
          <w:color w:val="auto"/>
          <w:kern w:val="0"/>
          <w:sz w:val="24"/>
          <w:szCs w:val="24"/>
          <w:highlight w:val="none"/>
        </w:rPr>
        <w:t>一览表</w:t>
      </w:r>
      <w:r>
        <w:rPr>
          <w:rFonts w:hint="eastAsia" w:ascii="宋体" w:hAnsi="宋体" w:eastAsia="宋体" w:cs="宋体"/>
          <w:color w:val="auto"/>
          <w:spacing w:val="10"/>
          <w:kern w:val="0"/>
          <w:sz w:val="24"/>
          <w:szCs w:val="24"/>
          <w:highlight w:val="none"/>
        </w:rPr>
        <w:t>。</w:t>
      </w:r>
    </w:p>
    <w:p w14:paraId="4CE9644D">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.4 </w:t>
      </w:r>
      <w:r>
        <w:rPr>
          <w:rFonts w:hint="eastAsia" w:ascii="宋体" w:hAnsi="宋体" w:cs="宋体"/>
          <w:color w:val="auto"/>
          <w:kern w:val="0"/>
          <w:sz w:val="24"/>
          <w:szCs w:val="24"/>
          <w:highlight w:val="none"/>
          <w:lang w:eastAsia="zh-CN"/>
        </w:rPr>
        <w:t>初次报价一览表</w:t>
      </w:r>
      <w:r>
        <w:rPr>
          <w:rFonts w:hint="eastAsia" w:ascii="宋体" w:hAnsi="宋体" w:eastAsia="宋体" w:cs="宋体"/>
          <w:color w:val="auto"/>
          <w:kern w:val="0"/>
          <w:sz w:val="24"/>
          <w:szCs w:val="24"/>
          <w:highlight w:val="none"/>
        </w:rPr>
        <w:t>中标明的价格在政府采购合同执行过程中是固定不变的，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不得以任何理由予以变更。以可调整的价格提交的投标将被作为无效投标处理。</w:t>
      </w:r>
    </w:p>
    <w:p w14:paraId="7D9F74C9">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.5 </w:t>
      </w:r>
      <w:r>
        <w:rPr>
          <w:rFonts w:hint="eastAsia" w:ascii="宋体" w:hAnsi="宋体" w:eastAsia="宋体" w:cs="宋体"/>
          <w:color w:val="auto"/>
          <w:kern w:val="0"/>
          <w:sz w:val="24"/>
          <w:szCs w:val="24"/>
          <w:highlight w:val="none"/>
          <w:lang w:eastAsia="zh-CN"/>
        </w:rPr>
        <w:t>采购人</w:t>
      </w:r>
      <w:r>
        <w:rPr>
          <w:rFonts w:hint="eastAsia" w:ascii="宋体" w:hAnsi="宋体" w:eastAsia="宋体" w:cs="宋体"/>
          <w:color w:val="auto"/>
          <w:kern w:val="0"/>
          <w:sz w:val="24"/>
          <w:szCs w:val="24"/>
          <w:highlight w:val="none"/>
        </w:rPr>
        <w:t>不接受可选择的投标报价。</w:t>
      </w:r>
    </w:p>
    <w:p w14:paraId="05427D8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.6 对于</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w:t>
      </w:r>
      <w:r>
        <w:rPr>
          <w:rFonts w:hint="eastAsia" w:ascii="宋体" w:hAnsi="宋体" w:cs="宋体"/>
          <w:color w:val="auto"/>
          <w:kern w:val="0"/>
          <w:sz w:val="24"/>
          <w:szCs w:val="24"/>
          <w:highlight w:val="none"/>
          <w:lang w:eastAsia="zh-CN"/>
        </w:rPr>
        <w:t>初次报价一览表</w:t>
      </w:r>
      <w:r>
        <w:rPr>
          <w:rFonts w:hint="eastAsia" w:ascii="宋体" w:hAnsi="宋体" w:eastAsia="宋体" w:cs="宋体"/>
          <w:color w:val="auto"/>
          <w:kern w:val="0"/>
          <w:sz w:val="24"/>
          <w:szCs w:val="24"/>
          <w:highlight w:val="none"/>
        </w:rPr>
        <w:t>和</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文件中列出的赠送条款，在评审时不得作为价格评分因素或者调整评标价格的依据。</w:t>
      </w:r>
    </w:p>
    <w:p w14:paraId="5BDEFEBB">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color w:val="auto"/>
          <w:kern w:val="0"/>
          <w:sz w:val="24"/>
          <w:szCs w:val="24"/>
          <w:highlight w:val="none"/>
          <w:lang w:val="en-US" w:eastAsia="zh-CN"/>
        </w:rPr>
      </w:pPr>
      <w:r>
        <w:rPr>
          <w:rFonts w:hint="eastAsia" w:ascii="宋体" w:hAnsi="宋体" w:cs="宋体"/>
          <w:b/>
          <w:color w:val="auto"/>
          <w:kern w:val="0"/>
          <w:sz w:val="24"/>
          <w:szCs w:val="24"/>
          <w:highlight w:val="none"/>
          <w:lang w:val="en-US" w:eastAsia="zh-CN"/>
        </w:rPr>
        <w:t>16</w:t>
      </w:r>
      <w:r>
        <w:rPr>
          <w:rFonts w:hint="eastAsia" w:ascii="宋体" w:hAnsi="宋体" w:eastAsia="宋体" w:cs="宋体"/>
          <w:b/>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color w:val="auto"/>
          <w:kern w:val="0"/>
          <w:sz w:val="24"/>
          <w:szCs w:val="24"/>
          <w:highlight w:val="none"/>
        </w:rPr>
        <w:t>文件的签署</w:t>
      </w:r>
      <w:r>
        <w:rPr>
          <w:rFonts w:hint="eastAsia" w:ascii="宋体" w:hAnsi="宋体" w:eastAsia="宋体" w:cs="宋体"/>
          <w:b/>
          <w:color w:val="auto"/>
          <w:kern w:val="0"/>
          <w:sz w:val="24"/>
          <w:szCs w:val="24"/>
          <w:highlight w:val="none"/>
          <w:lang w:val="en-US" w:eastAsia="zh-CN"/>
        </w:rPr>
        <w:t>及其他规定</w:t>
      </w:r>
    </w:p>
    <w:p w14:paraId="14F451FB">
      <w:pPr>
        <w:keepNext w:val="0"/>
        <w:keepLines w:val="0"/>
        <w:pageBreakBefore w:val="0"/>
        <w:widowControl w:val="0"/>
        <w:kinsoku/>
        <w:wordWrap/>
        <w:overflowPunct/>
        <w:topLinePunct w:val="0"/>
        <w:autoSpaceDE/>
        <w:autoSpaceDN/>
        <w:bidi w:val="0"/>
        <w:adjustRightInd/>
        <w:snapToGrid w:val="0"/>
        <w:spacing w:line="360" w:lineRule="auto"/>
        <w:ind w:firstLine="475" w:firstLineChars="198"/>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16</w:t>
      </w: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文件应按第六章“</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文件格式”进行编写，如有必要，可以增加附页，作为</w:t>
      </w:r>
      <w:r>
        <w:rPr>
          <w:rFonts w:hint="eastAsia" w:ascii="宋体" w:hAnsi="宋体" w:eastAsia="宋体" w:cs="宋体"/>
          <w:color w:val="auto"/>
          <w:kern w:val="0"/>
          <w:sz w:val="24"/>
          <w:szCs w:val="24"/>
          <w:highlight w:val="none"/>
          <w:lang w:val="en-US" w:eastAsia="zh-CN"/>
        </w:rPr>
        <w:t>响应文件</w:t>
      </w:r>
      <w:r>
        <w:rPr>
          <w:rFonts w:hint="eastAsia" w:ascii="宋体" w:hAnsi="宋体" w:eastAsia="宋体" w:cs="宋体"/>
          <w:color w:val="auto"/>
          <w:kern w:val="0"/>
          <w:sz w:val="24"/>
          <w:szCs w:val="24"/>
          <w:highlight w:val="none"/>
        </w:rPr>
        <w:t>的组成部分。其中，</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报价一览表在满足</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文件实质性要求的基础上，可以提出比</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文件要求更有利于采购人的承诺。</w:t>
      </w:r>
    </w:p>
    <w:p w14:paraId="214B55FE">
      <w:pPr>
        <w:keepNext w:val="0"/>
        <w:keepLines w:val="0"/>
        <w:pageBreakBefore w:val="0"/>
        <w:widowControl w:val="0"/>
        <w:kinsoku/>
        <w:wordWrap/>
        <w:overflowPunct/>
        <w:topLinePunct w:val="0"/>
        <w:autoSpaceDE/>
        <w:autoSpaceDN/>
        <w:bidi w:val="0"/>
        <w:adjustRightInd/>
        <w:snapToGrid w:val="0"/>
        <w:spacing w:line="360" w:lineRule="auto"/>
        <w:ind w:firstLine="475" w:firstLineChars="198"/>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16</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文件应用不褪色的材料书写或打印，并由</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的法定代表人盖章或盖单位公章；</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文件应尽量避免涂改、行间插字或删除，如果出现上述情况，改动之处应加盖单位公章或由</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的法定代表人盖章确认。</w:t>
      </w:r>
    </w:p>
    <w:p w14:paraId="48E409E1">
      <w:pPr>
        <w:keepNext w:val="0"/>
        <w:keepLines w:val="0"/>
        <w:pageBreakBefore w:val="0"/>
        <w:widowControl w:val="0"/>
        <w:kinsoku/>
        <w:wordWrap/>
        <w:overflowPunct/>
        <w:topLinePunct w:val="0"/>
        <w:autoSpaceDE/>
        <w:autoSpaceDN/>
        <w:bidi w:val="0"/>
        <w:adjustRightInd/>
        <w:snapToGrid w:val="0"/>
        <w:spacing w:line="360" w:lineRule="auto"/>
        <w:ind w:firstLine="475" w:firstLineChars="198"/>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16</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文件份数见</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须知前附表。</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文件正本和副本的封面上应清楚地标记“正本”或“副本”的字样。</w:t>
      </w:r>
    </w:p>
    <w:p w14:paraId="2473E976">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四、</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文件的递交</w:t>
      </w:r>
    </w:p>
    <w:p w14:paraId="06D1078F">
      <w:pPr>
        <w:keepNext w:val="0"/>
        <w:keepLines w:val="0"/>
        <w:pageBreakBefore w:val="0"/>
        <w:widowControl w:val="0"/>
        <w:kinsoku/>
        <w:wordWrap/>
        <w:overflowPunct/>
        <w:topLinePunct w:val="0"/>
        <w:autoSpaceDE/>
        <w:autoSpaceDN/>
        <w:bidi w:val="0"/>
        <w:adjustRightInd/>
        <w:snapToGrid w:val="0"/>
        <w:spacing w:line="360" w:lineRule="auto"/>
        <w:ind w:firstLine="477" w:firstLineChars="198"/>
        <w:textAlignment w:val="auto"/>
        <w:rPr>
          <w:rFonts w:hint="eastAsia" w:ascii="宋体" w:hAnsi="宋体" w:eastAsia="宋体" w:cs="宋体"/>
          <w:b/>
          <w:color w:val="auto"/>
          <w:kern w:val="0"/>
          <w:sz w:val="24"/>
          <w:szCs w:val="24"/>
          <w:highlight w:val="none"/>
        </w:rPr>
      </w:pPr>
      <w:r>
        <w:rPr>
          <w:rFonts w:hint="eastAsia" w:ascii="宋体" w:hAnsi="宋体" w:cs="宋体"/>
          <w:b/>
          <w:color w:val="auto"/>
          <w:kern w:val="0"/>
          <w:sz w:val="24"/>
          <w:szCs w:val="24"/>
          <w:highlight w:val="none"/>
          <w:lang w:val="en-US" w:eastAsia="zh-CN"/>
        </w:rPr>
        <w:t>17.</w:t>
      </w:r>
      <w:r>
        <w:rPr>
          <w:rFonts w:hint="eastAsia" w:ascii="宋体" w:hAnsi="宋体" w:eastAsia="宋体" w:cs="宋体"/>
          <w:b/>
          <w:color w:val="auto"/>
          <w:kern w:val="0"/>
          <w:sz w:val="24"/>
          <w:szCs w:val="24"/>
          <w:highlight w:val="none"/>
          <w:lang w:val="en-US" w:eastAsia="zh-CN"/>
        </w:rPr>
        <w:t>响应</w:t>
      </w:r>
      <w:r>
        <w:rPr>
          <w:rFonts w:hint="eastAsia" w:ascii="宋体" w:hAnsi="宋体" w:eastAsia="宋体" w:cs="宋体"/>
          <w:b/>
          <w:color w:val="auto"/>
          <w:kern w:val="0"/>
          <w:sz w:val="24"/>
          <w:szCs w:val="24"/>
          <w:highlight w:val="none"/>
        </w:rPr>
        <w:t>文件的密封、标记</w:t>
      </w:r>
    </w:p>
    <w:p w14:paraId="073ADB34">
      <w:pPr>
        <w:keepNext w:val="0"/>
        <w:keepLines w:val="0"/>
        <w:pageBreakBefore w:val="0"/>
        <w:widowControl w:val="0"/>
        <w:kinsoku/>
        <w:wordWrap/>
        <w:overflowPunct/>
        <w:topLinePunct w:val="0"/>
        <w:autoSpaceDE/>
        <w:autoSpaceDN/>
        <w:bidi w:val="0"/>
        <w:adjustRightInd/>
        <w:spacing w:line="360" w:lineRule="auto"/>
        <w:ind w:firstLine="484" w:firstLineChars="202"/>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17</w:t>
      </w:r>
      <w:r>
        <w:rPr>
          <w:rFonts w:hint="eastAsia" w:ascii="宋体" w:hAnsi="宋体" w:eastAsia="宋体" w:cs="宋体"/>
          <w:color w:val="auto"/>
          <w:kern w:val="0"/>
          <w:sz w:val="24"/>
          <w:szCs w:val="24"/>
          <w:highlight w:val="none"/>
        </w:rPr>
        <w:t>.1</w:t>
      </w:r>
      <w:r>
        <w:rPr>
          <w:rFonts w:hint="eastAsia" w:ascii="宋体" w:hAnsi="宋体" w:eastAsia="宋体" w:cs="宋体"/>
          <w:color w:val="auto"/>
          <w:sz w:val="24"/>
          <w:szCs w:val="24"/>
          <w:highlight w:val="none"/>
        </w:rPr>
        <w:t>响应文件应密封包装，并在封套的封口处加盖供应商单位章或由供应商的法定代表人（单位负责人）或其授权的代理人签字。</w:t>
      </w:r>
    </w:p>
    <w:p w14:paraId="1073C9D7">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17.</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 xml:space="preserve"> 未按本章第</w:t>
      </w:r>
      <w:r>
        <w:rPr>
          <w:rFonts w:hint="eastAsia" w:ascii="宋体" w:hAnsi="宋体" w:cs="宋体"/>
          <w:color w:val="auto"/>
          <w:sz w:val="24"/>
          <w:szCs w:val="24"/>
          <w:highlight w:val="none"/>
          <w:lang w:val="en-US" w:eastAsia="zh-CN"/>
        </w:rPr>
        <w:t>17.1</w:t>
      </w:r>
      <w:r>
        <w:rPr>
          <w:rFonts w:hint="eastAsia" w:ascii="宋体" w:hAnsi="宋体" w:eastAsia="宋体" w:cs="宋体"/>
          <w:color w:val="auto"/>
          <w:sz w:val="24"/>
          <w:szCs w:val="24"/>
          <w:highlight w:val="none"/>
          <w:lang w:eastAsia="zh-CN"/>
        </w:rPr>
        <w:t>项要求密封的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sz w:val="24"/>
          <w:szCs w:val="24"/>
          <w:highlight w:val="none"/>
          <w:lang w:eastAsia="zh-CN"/>
        </w:rPr>
        <w:t>文件，采购人不予受理。</w:t>
      </w:r>
    </w:p>
    <w:p w14:paraId="56E32590">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bCs w:val="0"/>
          <w:color w:val="auto"/>
          <w:kern w:val="0"/>
          <w:sz w:val="24"/>
          <w:szCs w:val="24"/>
          <w:highlight w:val="none"/>
        </w:rPr>
      </w:pPr>
      <w:r>
        <w:rPr>
          <w:rFonts w:hint="eastAsia" w:ascii="宋体" w:hAnsi="宋体" w:cs="宋体"/>
          <w:b/>
          <w:bCs w:val="0"/>
          <w:color w:val="auto"/>
          <w:kern w:val="0"/>
          <w:sz w:val="24"/>
          <w:szCs w:val="24"/>
          <w:highlight w:val="none"/>
          <w:lang w:val="en-US" w:eastAsia="zh-CN"/>
        </w:rPr>
        <w:t>18</w:t>
      </w:r>
      <w:r>
        <w:rPr>
          <w:rFonts w:hint="eastAsia" w:ascii="宋体" w:hAnsi="宋体" w:eastAsia="宋体" w:cs="宋体"/>
          <w:b/>
          <w:bCs w:val="0"/>
          <w:color w:val="auto"/>
          <w:kern w:val="0"/>
          <w:sz w:val="24"/>
          <w:szCs w:val="24"/>
          <w:highlight w:val="none"/>
        </w:rPr>
        <w:t>.</w:t>
      </w:r>
      <w:r>
        <w:rPr>
          <w:rFonts w:hint="eastAsia" w:ascii="宋体" w:hAnsi="宋体" w:eastAsia="宋体" w:cs="宋体"/>
          <w:b/>
          <w:bCs w:val="0"/>
          <w:color w:val="auto"/>
          <w:kern w:val="0"/>
          <w:sz w:val="24"/>
          <w:szCs w:val="24"/>
          <w:highlight w:val="none"/>
          <w:lang w:val="en-US" w:eastAsia="zh-CN"/>
        </w:rPr>
        <w:t>响应</w:t>
      </w:r>
      <w:r>
        <w:rPr>
          <w:rFonts w:hint="eastAsia" w:ascii="宋体" w:hAnsi="宋体" w:eastAsia="宋体" w:cs="宋体"/>
          <w:b/>
          <w:bCs w:val="0"/>
          <w:color w:val="auto"/>
          <w:kern w:val="0"/>
          <w:sz w:val="24"/>
          <w:szCs w:val="24"/>
          <w:highlight w:val="none"/>
        </w:rPr>
        <w:t>文件的递交</w:t>
      </w:r>
    </w:p>
    <w:p w14:paraId="315D50D5">
      <w:pPr>
        <w:keepNext w:val="0"/>
        <w:keepLines w:val="0"/>
        <w:pageBreakBefore w:val="0"/>
        <w:widowControl w:val="0"/>
        <w:kinsoku/>
        <w:wordWrap/>
        <w:overflowPunct/>
        <w:topLinePunct w:val="0"/>
        <w:autoSpaceDE w:val="0"/>
        <w:autoSpaceDN w:val="0"/>
        <w:bidi w:val="0"/>
        <w:adjustRightInd w:val="0"/>
        <w:snapToGrid w:val="0"/>
        <w:spacing w:line="360" w:lineRule="auto"/>
        <w:ind w:right="-34" w:rightChars="-16"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18</w:t>
      </w:r>
      <w:r>
        <w:rPr>
          <w:rFonts w:hint="eastAsia" w:ascii="宋体" w:hAnsi="宋体" w:eastAsia="宋体" w:cs="宋体"/>
          <w:color w:val="auto"/>
          <w:kern w:val="0"/>
          <w:sz w:val="24"/>
          <w:szCs w:val="24"/>
          <w:highlight w:val="none"/>
        </w:rPr>
        <w:t xml:space="preserve">.1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应在规定的</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截止时间前</w:t>
      </w:r>
      <w:r>
        <w:rPr>
          <w:rFonts w:hint="eastAsia" w:ascii="宋体" w:hAnsi="宋体" w:eastAsia="宋体" w:cs="宋体"/>
          <w:color w:val="auto"/>
          <w:kern w:val="0"/>
          <w:sz w:val="24"/>
          <w:szCs w:val="24"/>
          <w:highlight w:val="none"/>
          <w:lang w:eastAsia="zh-CN"/>
        </w:rPr>
        <w:t>递交</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w:t>
      </w:r>
    </w:p>
    <w:p w14:paraId="333575B4">
      <w:pPr>
        <w:keepNext w:val="0"/>
        <w:keepLines w:val="0"/>
        <w:pageBreakBefore w:val="0"/>
        <w:widowControl w:val="0"/>
        <w:kinsoku/>
        <w:wordWrap/>
        <w:overflowPunct/>
        <w:topLinePunct w:val="0"/>
        <w:autoSpaceDE w:val="0"/>
        <w:autoSpaceDN w:val="0"/>
        <w:bidi w:val="0"/>
        <w:adjustRightInd w:val="0"/>
        <w:snapToGrid w:val="0"/>
        <w:spacing w:line="360" w:lineRule="auto"/>
        <w:ind w:right="-34" w:rightChars="-16"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18.2</w:t>
      </w:r>
      <w:r>
        <w:rPr>
          <w:rFonts w:hint="eastAsia" w:ascii="宋体" w:hAnsi="宋体" w:eastAsia="宋体" w:cs="宋体"/>
          <w:color w:val="auto"/>
          <w:kern w:val="0"/>
          <w:sz w:val="24"/>
          <w:szCs w:val="24"/>
          <w:highlight w:val="none"/>
        </w:rPr>
        <w:t xml:space="preserve"> 逾期送达的或者未送达指定地点的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文件，采购人不予受理。</w:t>
      </w:r>
    </w:p>
    <w:p w14:paraId="089256E8">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color w:val="auto"/>
          <w:kern w:val="0"/>
          <w:sz w:val="24"/>
          <w:szCs w:val="24"/>
          <w:highlight w:val="none"/>
        </w:rPr>
      </w:pPr>
      <w:r>
        <w:rPr>
          <w:rFonts w:hint="eastAsia" w:ascii="宋体" w:hAnsi="宋体" w:cs="宋体"/>
          <w:b/>
          <w:color w:val="auto"/>
          <w:kern w:val="0"/>
          <w:sz w:val="24"/>
          <w:szCs w:val="24"/>
          <w:highlight w:val="none"/>
          <w:lang w:val="en-US" w:eastAsia="zh-CN"/>
        </w:rPr>
        <w:t>19</w:t>
      </w:r>
      <w:r>
        <w:rPr>
          <w:rFonts w:hint="eastAsia" w:ascii="宋体" w:hAnsi="宋体" w:eastAsia="宋体" w:cs="宋体"/>
          <w:b/>
          <w:color w:val="auto"/>
          <w:kern w:val="0"/>
          <w:sz w:val="24"/>
          <w:szCs w:val="24"/>
          <w:highlight w:val="none"/>
        </w:rPr>
        <w:t>.</w:t>
      </w:r>
      <w:r>
        <w:rPr>
          <w:rFonts w:hint="eastAsia" w:ascii="宋体" w:hAnsi="宋体" w:eastAsia="宋体" w:cs="宋体"/>
          <w:b/>
          <w:color w:val="auto"/>
          <w:kern w:val="0"/>
          <w:sz w:val="24"/>
          <w:szCs w:val="24"/>
          <w:highlight w:val="none"/>
          <w:lang w:val="en-US" w:eastAsia="zh-CN"/>
        </w:rPr>
        <w:t>响应</w:t>
      </w:r>
      <w:r>
        <w:rPr>
          <w:rFonts w:hint="eastAsia" w:ascii="宋体" w:hAnsi="宋体" w:eastAsia="宋体" w:cs="宋体"/>
          <w:b/>
          <w:color w:val="auto"/>
          <w:kern w:val="0"/>
          <w:sz w:val="24"/>
          <w:szCs w:val="24"/>
          <w:highlight w:val="none"/>
        </w:rPr>
        <w:t>文件的修改和撤回</w:t>
      </w:r>
    </w:p>
    <w:p w14:paraId="719856B9">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19</w:t>
      </w:r>
      <w:r>
        <w:rPr>
          <w:rFonts w:hint="eastAsia" w:ascii="宋体" w:hAnsi="宋体" w:eastAsia="宋体" w:cs="宋体"/>
          <w:color w:val="auto"/>
          <w:kern w:val="0"/>
          <w:sz w:val="24"/>
          <w:szCs w:val="24"/>
          <w:highlight w:val="none"/>
        </w:rPr>
        <w:t xml:space="preserve">.1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在投标截止时间前，可以对所提交的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文件进行补充、修改或者撤回，并书面通知</w:t>
      </w:r>
      <w:r>
        <w:rPr>
          <w:rFonts w:hint="eastAsia" w:ascii="宋体" w:hAnsi="宋体" w:eastAsia="宋体" w:cs="宋体"/>
          <w:color w:val="auto"/>
          <w:kern w:val="0"/>
          <w:sz w:val="24"/>
          <w:szCs w:val="24"/>
          <w:highlight w:val="none"/>
          <w:lang w:eastAsia="zh-CN"/>
        </w:rPr>
        <w:t>采购人</w:t>
      </w:r>
      <w:r>
        <w:rPr>
          <w:rFonts w:hint="eastAsia" w:ascii="宋体" w:hAnsi="宋体" w:eastAsia="宋体" w:cs="宋体"/>
          <w:color w:val="auto"/>
          <w:kern w:val="0"/>
          <w:sz w:val="24"/>
          <w:szCs w:val="24"/>
          <w:highlight w:val="none"/>
        </w:rPr>
        <w:t>。补充、修改的内容和撤回通知应当按本须知要求签署、盖章、密封，并作为</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文件的组成部分。</w:t>
      </w:r>
    </w:p>
    <w:p w14:paraId="4FECB1E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19</w:t>
      </w:r>
      <w:r>
        <w:rPr>
          <w:rFonts w:hint="eastAsia" w:ascii="宋体" w:hAnsi="宋体" w:eastAsia="宋体" w:cs="宋体"/>
          <w:color w:val="auto"/>
          <w:kern w:val="0"/>
          <w:sz w:val="24"/>
          <w:szCs w:val="24"/>
          <w:highlight w:val="none"/>
        </w:rPr>
        <w:t xml:space="preserve">.2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截止期后不得修改、撤回</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在投标截止期后修改</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文件的，其投标将被拒绝。</w:t>
      </w:r>
    </w:p>
    <w:p w14:paraId="4B6E8295">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rPr>
        <w:t>五</w:t>
      </w:r>
      <w:r>
        <w:rPr>
          <w:rFonts w:hint="eastAsia" w:ascii="宋体" w:hAnsi="宋体" w:eastAsia="宋体" w:cs="宋体"/>
          <w:b/>
          <w:bCs/>
          <w:color w:val="auto"/>
          <w:kern w:val="0"/>
          <w:sz w:val="24"/>
          <w:szCs w:val="24"/>
          <w:highlight w:val="none"/>
        </w:rPr>
        <w:t>、评标</w:t>
      </w:r>
    </w:p>
    <w:p w14:paraId="520C5067">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color w:val="auto"/>
          <w:kern w:val="0"/>
          <w:sz w:val="24"/>
          <w:szCs w:val="24"/>
          <w:highlight w:val="none"/>
          <w:lang w:eastAsia="zh-CN"/>
        </w:rPr>
      </w:pPr>
      <w:r>
        <w:rPr>
          <w:rFonts w:hint="eastAsia" w:ascii="宋体" w:hAnsi="宋体" w:eastAsia="宋体" w:cs="宋体"/>
          <w:b/>
          <w:bCs/>
          <w:color w:val="auto"/>
          <w:kern w:val="0"/>
          <w:sz w:val="24"/>
          <w:szCs w:val="24"/>
          <w:highlight w:val="none"/>
        </w:rPr>
        <w:t>2</w:t>
      </w:r>
      <w:r>
        <w:rPr>
          <w:rFonts w:hint="eastAsia" w:ascii="宋体" w:hAnsi="宋体" w:cs="宋体"/>
          <w:b/>
          <w:bCs/>
          <w:color w:val="auto"/>
          <w:kern w:val="0"/>
          <w:sz w:val="24"/>
          <w:szCs w:val="24"/>
          <w:highlight w:val="none"/>
          <w:lang w:val="en-US" w:eastAsia="zh-CN"/>
        </w:rPr>
        <w:t>0</w:t>
      </w:r>
      <w:r>
        <w:rPr>
          <w:rFonts w:hint="eastAsia" w:ascii="宋体" w:hAnsi="宋体" w:eastAsia="宋体" w:cs="宋体"/>
          <w:b/>
          <w:bCs/>
          <w:color w:val="auto"/>
          <w:kern w:val="0"/>
          <w:sz w:val="24"/>
          <w:szCs w:val="24"/>
          <w:highlight w:val="none"/>
        </w:rPr>
        <w:t>.组建</w:t>
      </w:r>
      <w:r>
        <w:rPr>
          <w:rFonts w:hint="eastAsia" w:ascii="宋体" w:hAnsi="宋体" w:eastAsia="宋体" w:cs="宋体"/>
          <w:b/>
          <w:bCs/>
          <w:color w:val="auto"/>
          <w:kern w:val="0"/>
          <w:sz w:val="24"/>
          <w:szCs w:val="24"/>
          <w:highlight w:val="none"/>
          <w:lang w:eastAsia="zh-CN"/>
        </w:rPr>
        <w:t>磋商小组</w:t>
      </w:r>
    </w:p>
    <w:p w14:paraId="78EE007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.1 磋商由评审小组负责。评审小组由采购人的代表和有关技术、经济等方面的专家组成，成员人数应当为3人及以上单数。其中，技术、经济等方面的专家不得少于成员总数的三分之二。评审小组应当推选组长，但采购人代表不得担任组长。</w:t>
      </w:r>
    </w:p>
    <w:p w14:paraId="784A1239">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成员要依法独立评审，并对评审意见承担个人责任。</w:t>
      </w: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成员对需要共同认定的事项存在争议的，按照少数服从多数的原则</w:t>
      </w:r>
      <w:r>
        <w:rPr>
          <w:rFonts w:hint="eastAsia" w:ascii="宋体" w:hAnsi="宋体" w:eastAsia="宋体" w:cs="宋体"/>
          <w:color w:val="auto"/>
          <w:kern w:val="0"/>
          <w:sz w:val="24"/>
          <w:szCs w:val="24"/>
          <w:highlight w:val="none"/>
        </w:rPr>
        <w:t>做</w:t>
      </w:r>
      <w:r>
        <w:rPr>
          <w:rFonts w:hint="eastAsia" w:ascii="宋体" w:hAnsi="宋体" w:eastAsia="宋体" w:cs="宋体"/>
          <w:color w:val="auto"/>
          <w:sz w:val="24"/>
          <w:szCs w:val="24"/>
          <w:highlight w:val="none"/>
        </w:rPr>
        <w:t>出结论。持不同意见的</w:t>
      </w: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成员应当在评</w:t>
      </w:r>
      <w:r>
        <w:rPr>
          <w:rFonts w:hint="eastAsia" w:ascii="宋体" w:hAnsi="宋体" w:eastAsia="宋体" w:cs="宋体"/>
          <w:color w:val="auto"/>
          <w:sz w:val="24"/>
          <w:szCs w:val="24"/>
          <w:highlight w:val="none"/>
          <w:lang w:val="en-US" w:eastAsia="zh-CN"/>
        </w:rPr>
        <w:t>审</w:t>
      </w:r>
      <w:r>
        <w:rPr>
          <w:rFonts w:hint="eastAsia" w:ascii="宋体" w:hAnsi="宋体" w:eastAsia="宋体" w:cs="宋体"/>
          <w:color w:val="auto"/>
          <w:sz w:val="24"/>
          <w:szCs w:val="24"/>
          <w:highlight w:val="none"/>
        </w:rPr>
        <w:t>报告上签署不同意见</w:t>
      </w:r>
      <w:r>
        <w:rPr>
          <w:rFonts w:hint="eastAsia" w:ascii="宋体" w:hAnsi="宋体" w:eastAsia="宋体" w:cs="宋体"/>
          <w:color w:val="auto"/>
          <w:kern w:val="0"/>
          <w:sz w:val="24"/>
          <w:szCs w:val="24"/>
          <w:highlight w:val="none"/>
        </w:rPr>
        <w:t>并说明</w:t>
      </w:r>
      <w:r>
        <w:rPr>
          <w:rFonts w:hint="eastAsia" w:ascii="宋体" w:hAnsi="宋体" w:eastAsia="宋体" w:cs="宋体"/>
          <w:color w:val="auto"/>
          <w:sz w:val="24"/>
          <w:szCs w:val="24"/>
          <w:highlight w:val="none"/>
        </w:rPr>
        <w:t>理由，否则视为同意。</w:t>
      </w:r>
    </w:p>
    <w:p w14:paraId="69F5B638">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w:t>
      </w:r>
      <w:r>
        <w:rPr>
          <w:rFonts w:hint="eastAsia" w:ascii="宋体" w:hAnsi="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sz w:val="24"/>
          <w:szCs w:val="24"/>
          <w:highlight w:val="none"/>
        </w:rPr>
        <w:t>文件的初审</w:t>
      </w:r>
    </w:p>
    <w:p w14:paraId="0EA49C9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 </w:t>
      </w:r>
      <w:r>
        <w:rPr>
          <w:rFonts w:hint="eastAsia" w:ascii="宋体" w:hAnsi="宋体" w:eastAsia="宋体" w:cs="宋体"/>
          <w:color w:val="auto"/>
          <w:kern w:val="0"/>
          <w:sz w:val="24"/>
          <w:szCs w:val="24"/>
          <w:highlight w:val="none"/>
          <w:lang w:val="en-US" w:eastAsia="zh-CN"/>
        </w:rPr>
        <w:t>响应文件</w:t>
      </w:r>
      <w:r>
        <w:rPr>
          <w:rFonts w:hint="eastAsia" w:ascii="宋体" w:hAnsi="宋体" w:eastAsia="宋体" w:cs="宋体"/>
          <w:color w:val="auto"/>
          <w:kern w:val="0"/>
          <w:sz w:val="24"/>
          <w:szCs w:val="24"/>
          <w:highlight w:val="none"/>
        </w:rPr>
        <w:t>报价出现前后不一致的，除</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文件另有规定外，修正错误的原则如下：</w:t>
      </w:r>
    </w:p>
    <w:p w14:paraId="4DF8A71E">
      <w:pPr>
        <w:pStyle w:val="31"/>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21.1.1</w:t>
      </w:r>
      <w:r>
        <w:rPr>
          <w:rFonts w:hint="eastAsia" w:ascii="宋体" w:hAnsi="宋体" w:eastAsia="宋体" w:cs="宋体"/>
          <w:color w:val="auto"/>
          <w:sz w:val="24"/>
          <w:szCs w:val="24"/>
          <w:highlight w:val="none"/>
          <w:lang w:val="en-US" w:eastAsia="zh-CN"/>
        </w:rPr>
        <w:t>响应文件</w:t>
      </w:r>
      <w:r>
        <w:rPr>
          <w:rFonts w:hint="eastAsia" w:ascii="宋体" w:hAnsi="宋体" w:cs="宋体"/>
          <w:color w:val="auto"/>
          <w:sz w:val="24"/>
          <w:szCs w:val="24"/>
          <w:highlight w:val="none"/>
          <w:shd w:val="clear" w:color="auto" w:fill="FFFFFF"/>
          <w:lang w:eastAsia="zh-CN"/>
        </w:rPr>
        <w:t>初次报价一览表</w:t>
      </w:r>
      <w:r>
        <w:rPr>
          <w:rFonts w:hint="eastAsia" w:ascii="宋体" w:hAnsi="宋体" w:eastAsia="宋体" w:cs="宋体"/>
          <w:color w:val="auto"/>
          <w:sz w:val="24"/>
          <w:szCs w:val="24"/>
          <w:highlight w:val="none"/>
          <w:shd w:val="clear" w:color="auto" w:fill="FFFFFF"/>
        </w:rPr>
        <w:t>（报价表）内容与</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shd w:val="clear" w:color="auto" w:fill="FFFFFF"/>
        </w:rPr>
        <w:t>中相应内容不一致的，以</w:t>
      </w:r>
      <w:r>
        <w:rPr>
          <w:rFonts w:hint="eastAsia" w:ascii="宋体" w:hAnsi="宋体" w:cs="宋体"/>
          <w:color w:val="auto"/>
          <w:sz w:val="24"/>
          <w:szCs w:val="24"/>
          <w:highlight w:val="none"/>
          <w:shd w:val="clear" w:color="auto" w:fill="FFFFFF"/>
          <w:lang w:eastAsia="zh-CN"/>
        </w:rPr>
        <w:t>初次报价一览表</w:t>
      </w:r>
      <w:r>
        <w:rPr>
          <w:rFonts w:hint="eastAsia" w:ascii="宋体" w:hAnsi="宋体" w:eastAsia="宋体" w:cs="宋体"/>
          <w:color w:val="auto"/>
          <w:sz w:val="24"/>
          <w:szCs w:val="24"/>
          <w:highlight w:val="none"/>
          <w:shd w:val="clear" w:color="auto" w:fill="FFFFFF"/>
        </w:rPr>
        <w:t>（报价表）为准；</w:t>
      </w:r>
    </w:p>
    <w:p w14:paraId="0AF4EB71">
      <w:pPr>
        <w:pStyle w:val="31"/>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shd w:val="clear" w:color="auto" w:fill="FFFFFF"/>
        </w:rPr>
        <w:t>大写金额</w:t>
      </w:r>
      <w:r>
        <w:rPr>
          <w:rFonts w:hint="eastAsia" w:ascii="宋体" w:hAnsi="宋体" w:eastAsia="宋体" w:cs="宋体"/>
          <w:color w:val="auto"/>
          <w:sz w:val="24"/>
          <w:szCs w:val="24"/>
          <w:highlight w:val="none"/>
        </w:rPr>
        <w:t>与</w:t>
      </w:r>
      <w:r>
        <w:rPr>
          <w:rFonts w:hint="eastAsia" w:ascii="宋体" w:hAnsi="宋体" w:eastAsia="宋体" w:cs="宋体"/>
          <w:color w:val="auto"/>
          <w:sz w:val="24"/>
          <w:szCs w:val="24"/>
          <w:highlight w:val="none"/>
          <w:shd w:val="clear" w:color="auto" w:fill="FFFFFF"/>
        </w:rPr>
        <w:t>小写金额不一致的，以大写金额为准；</w:t>
      </w:r>
    </w:p>
    <w:p w14:paraId="7AFACED1">
      <w:pPr>
        <w:pStyle w:val="31"/>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shd w:val="clear" w:color="auto" w:fill="FFFFFF"/>
        </w:rPr>
        <w:t>单价金额小数点或者百分比有明显错位的，以</w:t>
      </w:r>
      <w:r>
        <w:rPr>
          <w:rFonts w:hint="eastAsia" w:ascii="宋体" w:hAnsi="宋体" w:cs="宋体"/>
          <w:color w:val="auto"/>
          <w:sz w:val="24"/>
          <w:szCs w:val="24"/>
          <w:highlight w:val="none"/>
          <w:shd w:val="clear" w:color="auto" w:fill="FFFFFF"/>
          <w:lang w:eastAsia="zh-CN"/>
        </w:rPr>
        <w:t>初次报价一览表</w:t>
      </w:r>
      <w:r>
        <w:rPr>
          <w:rFonts w:hint="eastAsia" w:ascii="宋体" w:hAnsi="宋体" w:eastAsia="宋体" w:cs="宋体"/>
          <w:color w:val="auto"/>
          <w:sz w:val="24"/>
          <w:szCs w:val="24"/>
          <w:highlight w:val="none"/>
          <w:shd w:val="clear" w:color="auto" w:fill="FFFFFF"/>
        </w:rPr>
        <w:t>的总价为准，并修改单价；</w:t>
      </w:r>
    </w:p>
    <w:p w14:paraId="4657271C">
      <w:pPr>
        <w:pStyle w:val="31"/>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shd w:val="clear" w:color="auto" w:fill="FFFFFF"/>
        </w:rPr>
        <w:t>总价金额与按单价汇总金额不一致的，以单价金额计算结果为准。</w:t>
      </w:r>
    </w:p>
    <w:p w14:paraId="279D2BF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.5对不同文字文本</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文件的解释发生异议的，以中文文本为准。</w:t>
      </w:r>
    </w:p>
    <w:p w14:paraId="4C5E5A1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.6同时出现两种以上不一致的，按照前款规定的顺序修正。修正后的报价按照财政部87号令第五十一条第二款的规定经</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确认后产生约束力，</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不确认的，其投标无效。</w:t>
      </w:r>
    </w:p>
    <w:p w14:paraId="74D8E002">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 资格性检查和符合性检查。</w:t>
      </w:r>
    </w:p>
    <w:p w14:paraId="6630FA83">
      <w:pPr>
        <w:keepNext w:val="0"/>
        <w:keepLines w:val="0"/>
        <w:pageBreakBefore w:val="0"/>
        <w:widowControl w:val="0"/>
        <w:tabs>
          <w:tab w:val="left" w:pos="0"/>
        </w:tabs>
        <w:kinsoku/>
        <w:wordWrap/>
        <w:overflowPunct/>
        <w:topLinePunct w:val="0"/>
        <w:bidi w:val="0"/>
        <w:snapToGrid w:val="0"/>
        <w:spacing w:line="360" w:lineRule="auto"/>
        <w:ind w:firstLine="480" w:firstLineChars="20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.1</w:t>
      </w:r>
      <w:r>
        <w:rPr>
          <w:rFonts w:hint="eastAsia" w:ascii="宋体" w:hAnsi="宋体" w:eastAsia="宋体" w:cs="宋体"/>
          <w:color w:val="auto"/>
          <w:sz w:val="24"/>
          <w:szCs w:val="24"/>
          <w:highlight w:val="none"/>
        </w:rPr>
        <w:t>资格性检查。</w:t>
      </w:r>
    </w:p>
    <w:p w14:paraId="4024825A">
      <w:pPr>
        <w:keepNext w:val="0"/>
        <w:keepLines w:val="0"/>
        <w:pageBreakBefore w:val="0"/>
        <w:widowControl w:val="0"/>
        <w:tabs>
          <w:tab w:val="left" w:pos="0"/>
        </w:tabs>
        <w:kinsoku/>
        <w:wordWrap/>
        <w:overflowPunct/>
        <w:topLinePunct w:val="0"/>
        <w:bidi w:val="0"/>
        <w:snapToGrid w:val="0"/>
        <w:spacing w:line="360" w:lineRule="auto"/>
        <w:ind w:firstLine="480" w:firstLineChars="20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w:t>
      </w:r>
      <w:r>
        <w:rPr>
          <w:rFonts w:hint="eastAsia" w:ascii="宋体" w:hAnsi="宋体" w:cs="宋体"/>
          <w:color w:val="auto"/>
          <w:sz w:val="24"/>
          <w:szCs w:val="24"/>
          <w:highlight w:val="none"/>
          <w:lang w:val="en-US" w:eastAsia="zh-CN"/>
        </w:rPr>
        <w:t>委托采购代理机构</w:t>
      </w:r>
      <w:r>
        <w:rPr>
          <w:rFonts w:hint="eastAsia" w:ascii="宋体" w:hAnsi="宋体" w:eastAsia="宋体" w:cs="宋体"/>
          <w:color w:val="auto"/>
          <w:sz w:val="24"/>
          <w:szCs w:val="24"/>
          <w:highlight w:val="none"/>
        </w:rPr>
        <w:t>按</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公告第二项和</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文件第三章</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应提交的证明文件所述的资格标准对</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进行资格审查,以确定其是否具备</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资格。如果</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不具备</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资格、不满足</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文件所规定的资格标准或提供资格证明文件不全,其投标将被作为无效</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w:t>
      </w:r>
    </w:p>
    <w:p w14:paraId="6A6B5FC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.2 资格审查后合格的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不足3家的，不得评标。</w:t>
      </w:r>
    </w:p>
    <w:p w14:paraId="49F8D81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.3 符合性检查。依据</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文件的规定，</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将从</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kern w:val="0"/>
          <w:sz w:val="24"/>
          <w:szCs w:val="24"/>
          <w:highlight w:val="none"/>
        </w:rPr>
        <w:t>的有效性、完整性和对</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文件的响应程度进行审查，以确定是否符合对</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文件的实质性要求作出响应。对没有实质性响应的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文件将不进行评估，其投标被作为无效</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。凡有下列情况之一者，</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文件也将被视为未实质性响应</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文件要求：</w:t>
      </w:r>
    </w:p>
    <w:p w14:paraId="1C23A947">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eastAsia="宋体" w:cs="宋体"/>
          <w:b/>
          <w:bCs/>
          <w:color w:val="auto"/>
          <w:kern w:val="0"/>
          <w:sz w:val="24"/>
          <w:szCs w:val="24"/>
          <w:highlight w:val="none"/>
          <w:lang w:val="en-US" w:eastAsia="zh-CN"/>
        </w:rPr>
        <w:t>响应文件</w:t>
      </w:r>
      <w:r>
        <w:rPr>
          <w:rFonts w:hint="eastAsia" w:ascii="宋体" w:hAnsi="宋体" w:eastAsia="宋体" w:cs="宋体"/>
          <w:b/>
          <w:bCs/>
          <w:color w:val="auto"/>
          <w:kern w:val="0"/>
          <w:sz w:val="24"/>
          <w:szCs w:val="24"/>
          <w:highlight w:val="none"/>
        </w:rPr>
        <w:t>未按规定签字、盖章的。</w:t>
      </w:r>
    </w:p>
    <w:p w14:paraId="05C53A1D">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eastAsia="zh-CN"/>
        </w:rPr>
        <w:t>（</w:t>
      </w:r>
      <w:r>
        <w:rPr>
          <w:rFonts w:hint="eastAsia" w:ascii="宋体" w:hAnsi="宋体" w:eastAsia="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lang w:eastAsia="zh-CN"/>
        </w:rPr>
        <w:t>）</w:t>
      </w:r>
      <w:r>
        <w:rPr>
          <w:rFonts w:hint="eastAsia" w:ascii="宋体" w:hAnsi="宋体" w:eastAsia="宋体" w:cs="宋体"/>
          <w:b/>
          <w:bCs/>
          <w:color w:val="auto"/>
          <w:kern w:val="0"/>
          <w:sz w:val="24"/>
          <w:szCs w:val="24"/>
          <w:highlight w:val="none"/>
        </w:rPr>
        <w:t>未按</w:t>
      </w:r>
      <w:r>
        <w:rPr>
          <w:rFonts w:hint="eastAsia" w:ascii="宋体" w:hAnsi="宋体" w:eastAsia="宋体" w:cs="宋体"/>
          <w:b/>
          <w:bCs/>
          <w:color w:val="auto"/>
          <w:kern w:val="0"/>
          <w:sz w:val="24"/>
          <w:szCs w:val="24"/>
          <w:highlight w:val="none"/>
          <w:lang w:val="en-US" w:eastAsia="zh-CN"/>
        </w:rPr>
        <w:t>磋商</w:t>
      </w:r>
      <w:r>
        <w:rPr>
          <w:rFonts w:hint="eastAsia" w:ascii="宋体" w:hAnsi="宋体" w:eastAsia="宋体" w:cs="宋体"/>
          <w:b/>
          <w:bCs/>
          <w:color w:val="auto"/>
          <w:kern w:val="0"/>
          <w:sz w:val="24"/>
          <w:szCs w:val="24"/>
          <w:highlight w:val="none"/>
        </w:rPr>
        <w:t>文件规定报价，报价均超过采购预算或最高限价的。</w:t>
      </w:r>
    </w:p>
    <w:p w14:paraId="01BAF513">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）不符合</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文件中规定的其它实质性条款。</w:t>
      </w:r>
    </w:p>
    <w:p w14:paraId="679F4DE5">
      <w:pPr>
        <w:keepNext w:val="0"/>
        <w:keepLines w:val="0"/>
        <w:pageBreakBefore w:val="0"/>
        <w:widowControl w:val="0"/>
        <w:tabs>
          <w:tab w:val="left" w:pos="0"/>
        </w:tabs>
        <w:kinsoku/>
        <w:wordWrap/>
        <w:overflowPunct/>
        <w:topLinePunct w:val="0"/>
        <w:bidi w:val="0"/>
        <w:snapToGrid w:val="0"/>
        <w:spacing w:line="360" w:lineRule="auto"/>
        <w:ind w:firstLine="480" w:firstLineChars="200"/>
        <w:contextualSpacing/>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决定投标的响应性只根据</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文件本身的内容，而不寻求其他的外部证据。</w:t>
      </w:r>
    </w:p>
    <w:p w14:paraId="1A62603E">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.4 对资格性检查和符合性检查不合格的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应当面</w:t>
      </w:r>
      <w:r>
        <w:rPr>
          <w:rFonts w:hint="eastAsia" w:ascii="宋体" w:hAnsi="宋体" w:eastAsia="宋体" w:cs="宋体"/>
          <w:color w:val="auto"/>
          <w:kern w:val="0"/>
          <w:sz w:val="24"/>
          <w:szCs w:val="24"/>
          <w:highlight w:val="none"/>
        </w:rPr>
        <w:t>告知其理由。</w:t>
      </w:r>
    </w:p>
    <w:p w14:paraId="74B995EB">
      <w:pPr>
        <w:pStyle w:val="31"/>
        <w:keepNext w:val="0"/>
        <w:keepLines w:val="0"/>
        <w:pageBreakBefore w:val="0"/>
        <w:widowControl w:val="0"/>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 在评审过程中，</w:t>
      </w: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发现</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有下列情形之一的，视为</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串通投标，其</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无效：</w:t>
      </w:r>
    </w:p>
    <w:p w14:paraId="1ED89A2A">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.1不同</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kern w:val="0"/>
          <w:sz w:val="24"/>
          <w:szCs w:val="24"/>
          <w:highlight w:val="none"/>
        </w:rPr>
        <w:t>异常一致。</w:t>
      </w:r>
    </w:p>
    <w:p w14:paraId="274BE1EA">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.2不同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由同一单位或者个人编制；</w:t>
      </w:r>
    </w:p>
    <w:p w14:paraId="12AF6130">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.3不同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委托同一单位或者个人办理投标事宜；</w:t>
      </w:r>
    </w:p>
    <w:p w14:paraId="6BA5E290">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.4不同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载明的项目管理成员或者联系人员为同一人；　　</w:t>
      </w:r>
    </w:p>
    <w:p w14:paraId="4F4717B0">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.5不同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相互混装；</w:t>
      </w:r>
    </w:p>
    <w:p w14:paraId="5987C29A">
      <w:pPr>
        <w:keepNext w:val="0"/>
        <w:keepLines w:val="0"/>
        <w:pageBreakBefore w:val="0"/>
        <w:widowControl w:val="0"/>
        <w:kinsoku/>
        <w:wordWrap/>
        <w:overflowPunct/>
        <w:topLinePunct w:val="0"/>
        <w:bidi w:val="0"/>
        <w:adjustRightInd w:val="0"/>
        <w:snapToGrid w:val="0"/>
        <w:spacing w:line="360" w:lineRule="auto"/>
        <w:ind w:left="19" w:leftChars="9" w:firstLine="456" w:firstLineChars="19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 xml:space="preserve"> 有证据证明</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串通投标的其他情形的；</w:t>
      </w:r>
    </w:p>
    <w:p w14:paraId="265D3052">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认定的其他串通投标情形。</w:t>
      </w:r>
    </w:p>
    <w:p w14:paraId="42C3E08A">
      <w:pPr>
        <w:keepNext w:val="0"/>
        <w:keepLines w:val="0"/>
        <w:pageBreakBefore w:val="0"/>
        <w:widowControl w:val="0"/>
        <w:tabs>
          <w:tab w:val="left" w:pos="0"/>
        </w:tabs>
        <w:kinsoku/>
        <w:wordWrap/>
        <w:overflowPunct/>
        <w:topLinePunct w:val="0"/>
        <w:bidi w:val="0"/>
        <w:snapToGrid w:val="0"/>
        <w:spacing w:line="360" w:lineRule="auto"/>
        <w:ind w:left="105" w:leftChars="50" w:firstLine="361" w:firstLineChars="150"/>
        <w:contextualSpacing/>
        <w:jc w:val="left"/>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w:t>
      </w:r>
      <w:r>
        <w:rPr>
          <w:rFonts w:hint="eastAsia" w:ascii="宋体" w:hAnsi="宋体" w:cs="宋体"/>
          <w:b/>
          <w:bCs/>
          <w:color w:val="auto"/>
          <w:sz w:val="24"/>
          <w:szCs w:val="24"/>
          <w:highlight w:val="none"/>
          <w:lang w:val="en-US" w:eastAsia="zh-CN"/>
        </w:rPr>
        <w:t>1.4</w:t>
      </w:r>
      <w:r>
        <w:rPr>
          <w:rFonts w:hint="eastAsia" w:ascii="宋体" w:hAnsi="宋体" w:eastAsia="宋体" w:cs="宋体"/>
          <w:b/>
          <w:bCs/>
          <w:color w:val="auto"/>
          <w:sz w:val="24"/>
          <w:szCs w:val="24"/>
          <w:highlight w:val="none"/>
          <w:lang w:val="en-US" w:eastAsia="zh-CN"/>
        </w:rPr>
        <w:t>磋商</w:t>
      </w:r>
    </w:p>
    <w:p w14:paraId="64E8A3A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对资格性检查和符合性检查合格的供应商，进入本次磋商程序。</w:t>
      </w:r>
    </w:p>
    <w:p w14:paraId="23E8D31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2</w:t>
      </w:r>
      <w:r>
        <w:rPr>
          <w:rFonts w:hint="eastAsia" w:ascii="宋体" w:hAnsi="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 xml:space="preserve">.1 </w:t>
      </w:r>
      <w:r>
        <w:rPr>
          <w:rFonts w:hint="eastAsia" w:ascii="宋体" w:hAnsi="宋体" w:eastAsia="宋体" w:cs="宋体"/>
          <w:b w:val="0"/>
          <w:bCs w:val="0"/>
          <w:color w:val="auto"/>
          <w:sz w:val="24"/>
          <w:szCs w:val="24"/>
          <w:highlight w:val="none"/>
        </w:rPr>
        <w:t>磋商小组通过随机方式确定参加磋商供应商的磋商顺序，所有成员集中与供应商按照顺序分别单独进行磋商。在磋商中，磋商的任何一方不得透露与磋商有关的其他供应商的技术资料、价格和其他信息。在磋商过程中，磋商小组可以根据磋商文件和磋商情况实质性变动采购需求中的技术、服务要求及合同条款，但不得变动磋商文件的其他内容。实质性变动的内容须经采购人代表确认。磋商文件有实质性变动的，磋商小组应当以书面形式通知所有参加磋商供应商。</w:t>
      </w:r>
    </w:p>
    <w:p w14:paraId="79AB5E2D">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宋体" w:hAnsi="宋体" w:eastAsia="宋体" w:cs="宋体"/>
          <w:b/>
          <w:bCs/>
          <w:color w:val="auto"/>
          <w:kern w:val="0"/>
          <w:sz w:val="24"/>
          <w:szCs w:val="24"/>
          <w:highlight w:val="none"/>
        </w:rPr>
      </w:pPr>
      <w:r>
        <w:rPr>
          <w:rFonts w:hint="eastAsia" w:ascii="宋体" w:hAnsi="宋体" w:eastAsia="宋体" w:cs="宋体"/>
          <w:b/>
          <w:bCs/>
          <w:color w:val="auto"/>
          <w:sz w:val="24"/>
          <w:szCs w:val="24"/>
          <w:highlight w:val="none"/>
          <w:lang w:val="en-US" w:eastAsia="zh-CN"/>
        </w:rPr>
        <w:t>2</w:t>
      </w:r>
      <w:r>
        <w:rPr>
          <w:rFonts w:hint="eastAsia" w:ascii="宋体" w:hAnsi="宋体" w:cs="宋体"/>
          <w:b/>
          <w:bCs/>
          <w:color w:val="auto"/>
          <w:sz w:val="24"/>
          <w:szCs w:val="24"/>
          <w:highlight w:val="none"/>
          <w:lang w:val="en-US" w:eastAsia="zh-CN"/>
        </w:rPr>
        <w:t>1</w:t>
      </w:r>
      <w:r>
        <w:rPr>
          <w:rFonts w:hint="eastAsia" w:ascii="宋体" w:hAnsi="宋体" w:eastAsia="宋体" w:cs="宋体"/>
          <w:b/>
          <w:bCs/>
          <w:color w:val="auto"/>
          <w:sz w:val="24"/>
          <w:szCs w:val="24"/>
          <w:highlight w:val="none"/>
          <w:lang w:val="en-US" w:eastAsia="zh-CN"/>
        </w:rPr>
        <w:t>.</w:t>
      </w:r>
      <w:r>
        <w:rPr>
          <w:rFonts w:hint="eastAsia" w:ascii="宋体" w:hAnsi="宋体" w:cs="宋体"/>
          <w:b/>
          <w:bCs/>
          <w:color w:val="auto"/>
          <w:sz w:val="24"/>
          <w:szCs w:val="24"/>
          <w:highlight w:val="none"/>
          <w:lang w:val="en-US" w:eastAsia="zh-CN"/>
        </w:rPr>
        <w:t>4</w:t>
      </w:r>
      <w:r>
        <w:rPr>
          <w:rFonts w:hint="eastAsia" w:ascii="宋体" w:hAnsi="宋体" w:eastAsia="宋体" w:cs="宋体"/>
          <w:b/>
          <w:bCs/>
          <w:color w:val="auto"/>
          <w:sz w:val="24"/>
          <w:szCs w:val="24"/>
          <w:highlight w:val="none"/>
          <w:lang w:val="en-US" w:eastAsia="zh-CN"/>
        </w:rPr>
        <w:t>.2 本次竞争性磋商进行</w:t>
      </w:r>
      <w:r>
        <w:rPr>
          <w:rFonts w:hint="eastAsia" w:ascii="宋体" w:hAnsi="宋体" w:eastAsia="宋体" w:cs="宋体"/>
          <w:b/>
          <w:bCs/>
          <w:color w:val="auto"/>
          <w:sz w:val="24"/>
          <w:szCs w:val="24"/>
          <w:highlight w:val="none"/>
          <w:u w:val="single"/>
          <w:lang w:val="en-US" w:eastAsia="zh-CN"/>
        </w:rPr>
        <w:t xml:space="preserve"> 多 </w:t>
      </w:r>
      <w:r>
        <w:rPr>
          <w:rFonts w:hint="eastAsia" w:ascii="宋体" w:hAnsi="宋体" w:eastAsia="宋体" w:cs="宋体"/>
          <w:b/>
          <w:bCs/>
          <w:color w:val="auto"/>
          <w:sz w:val="24"/>
          <w:szCs w:val="24"/>
          <w:highlight w:val="none"/>
          <w:lang w:val="en-US" w:eastAsia="zh-CN"/>
        </w:rPr>
        <w:t>轮次报价（二次及以上），并给予每个供应商相同的机会。响应文件报价为第一轮报价，以后轮次报价不得高于上一轮次报价（除竞争性磋商文件有实质性变动外），否则将被视为未实质性响应竞争性磋商文件。磋商报价以供应商的最后一轮次报价为准。</w:t>
      </w:r>
    </w:p>
    <w:p w14:paraId="45E8A6B7">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2</w:t>
      </w:r>
      <w:r>
        <w:rPr>
          <w:rFonts w:hint="eastAsia" w:ascii="宋体" w:hAnsi="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文件的澄清</w:t>
      </w:r>
    </w:p>
    <w:p w14:paraId="29924CBA">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w:t>
      </w:r>
      <w:r>
        <w:rPr>
          <w:rFonts w:hint="eastAsia" w:ascii="宋体" w:hAnsi="宋体" w:cs="宋体"/>
          <w:color w:val="auto"/>
          <w:kern w:val="0"/>
          <w:sz w:val="24"/>
          <w:szCs w:val="24"/>
          <w:highlight w:val="none"/>
          <w:lang w:val="en-US" w:eastAsia="zh-CN" w:bidi="ar-SA"/>
        </w:rPr>
        <w:t>2</w:t>
      </w:r>
      <w:r>
        <w:rPr>
          <w:rFonts w:hint="eastAsia" w:ascii="宋体" w:hAnsi="宋体" w:eastAsia="宋体" w:cs="宋体"/>
          <w:color w:val="auto"/>
          <w:kern w:val="0"/>
          <w:sz w:val="24"/>
          <w:szCs w:val="24"/>
          <w:highlight w:val="none"/>
          <w:lang w:val="en-US" w:eastAsia="zh-CN" w:bidi="ar-SA"/>
        </w:rPr>
        <w:t>.1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A3C27E6">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w:t>
      </w:r>
      <w:r>
        <w:rPr>
          <w:rFonts w:hint="eastAsia" w:ascii="宋体" w:hAnsi="宋体" w:cs="宋体"/>
          <w:color w:val="auto"/>
          <w:kern w:val="0"/>
          <w:sz w:val="24"/>
          <w:szCs w:val="24"/>
          <w:highlight w:val="none"/>
          <w:lang w:val="en-US" w:eastAsia="zh-CN" w:bidi="ar-SA"/>
        </w:rPr>
        <w:t>2</w:t>
      </w:r>
      <w:r>
        <w:rPr>
          <w:rFonts w:hint="eastAsia" w:ascii="宋体" w:hAnsi="宋体" w:eastAsia="宋体" w:cs="宋体"/>
          <w:color w:val="auto"/>
          <w:kern w:val="0"/>
          <w:sz w:val="24"/>
          <w:szCs w:val="24"/>
          <w:highlight w:val="none"/>
          <w:lang w:val="en-US" w:eastAsia="zh-CN" w:bidi="ar-SA"/>
        </w:rPr>
        <w:t>.2评审小组要求供应商澄清、说明或者更正响应文件应当以书面形式作出。供应商的澄清、说明或者更正应当由法定代表人或其授权代表签字或者加盖公章。</w:t>
      </w:r>
    </w:p>
    <w:p w14:paraId="3A86F42C">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2</w:t>
      </w:r>
      <w:r>
        <w:rPr>
          <w:rFonts w:hint="eastAsia" w:ascii="宋体" w:hAnsi="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评标过程及保密原则</w:t>
      </w:r>
    </w:p>
    <w:p w14:paraId="26B5CC76">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.1 凡与本次</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有关人员对属于审查、澄清、评价和比较</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的有关资料以及定标意向等，均不得向</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或其他人员透露。否则,将按有关规定追究相关人员的责任。</w:t>
      </w:r>
    </w:p>
    <w:p w14:paraId="098EE9D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.2 在评标期间，</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试图影响或干预评审的任何行为，将导致其</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被作为无效</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，并承担相应的法律责任。</w:t>
      </w:r>
    </w:p>
    <w:p w14:paraId="49E8DB03">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default"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六</w:t>
      </w:r>
      <w:r>
        <w:rPr>
          <w:rFonts w:hint="eastAsia" w:ascii="宋体" w:hAnsi="宋体" w:eastAsia="宋体" w:cs="宋体"/>
          <w:b/>
          <w:bCs/>
          <w:color w:val="auto"/>
          <w:kern w:val="0"/>
          <w:sz w:val="24"/>
          <w:szCs w:val="24"/>
          <w:highlight w:val="none"/>
        </w:rPr>
        <w:t>、</w:t>
      </w:r>
      <w:r>
        <w:rPr>
          <w:rFonts w:hint="eastAsia" w:ascii="宋体" w:hAnsi="宋体" w:cs="宋体"/>
          <w:b/>
          <w:bCs/>
          <w:color w:val="auto"/>
          <w:kern w:val="0"/>
          <w:sz w:val="24"/>
          <w:szCs w:val="24"/>
          <w:highlight w:val="none"/>
          <w:lang w:val="en-US" w:eastAsia="zh-CN"/>
        </w:rPr>
        <w:t>成交结果</w:t>
      </w:r>
    </w:p>
    <w:p w14:paraId="470BA4A0">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24</w:t>
      </w:r>
      <w:r>
        <w:rPr>
          <w:rFonts w:hint="eastAsia" w:ascii="宋体" w:hAnsi="宋体" w:eastAsia="宋体" w:cs="宋体"/>
          <w:b/>
          <w:bCs/>
          <w:color w:val="auto"/>
          <w:kern w:val="0"/>
          <w:sz w:val="24"/>
          <w:szCs w:val="24"/>
          <w:highlight w:val="none"/>
        </w:rPr>
        <w:t>.</w:t>
      </w:r>
      <w:r>
        <w:rPr>
          <w:rFonts w:hint="eastAsia" w:ascii="宋体" w:hAnsi="宋体" w:cs="宋体"/>
          <w:b/>
          <w:bCs/>
          <w:color w:val="auto"/>
          <w:kern w:val="0"/>
          <w:sz w:val="24"/>
          <w:szCs w:val="24"/>
          <w:highlight w:val="none"/>
          <w:lang w:val="en-US" w:eastAsia="zh-CN"/>
        </w:rPr>
        <w:t>成交</w:t>
      </w:r>
      <w:r>
        <w:rPr>
          <w:rFonts w:hint="eastAsia" w:ascii="宋体" w:hAnsi="宋体" w:eastAsia="宋体" w:cs="宋体"/>
          <w:b/>
          <w:bCs/>
          <w:color w:val="auto"/>
          <w:kern w:val="0"/>
          <w:sz w:val="24"/>
          <w:szCs w:val="24"/>
          <w:highlight w:val="none"/>
        </w:rPr>
        <w:t>原则</w:t>
      </w:r>
    </w:p>
    <w:p w14:paraId="7B136907">
      <w:pPr>
        <w:keepNext w:val="0"/>
        <w:keepLines w:val="0"/>
        <w:pageBreakBefore w:val="0"/>
        <w:widowControl w:val="0"/>
        <w:kinsoku/>
        <w:wordWrap/>
        <w:overflowPunct/>
        <w:topLinePunct w:val="0"/>
        <w:bidi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采用综合评分法的，评标结果按评审后得分由高到低顺序排列。</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满足</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文件全部实质性要求，且按照评审因素的量化指标评审得分最高的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为排名第一的</w:t>
      </w:r>
      <w:r>
        <w:rPr>
          <w:rFonts w:hint="eastAsia" w:ascii="宋体" w:hAnsi="宋体" w:eastAsia="宋体" w:cs="宋体"/>
          <w:color w:val="auto"/>
          <w:sz w:val="24"/>
          <w:szCs w:val="24"/>
          <w:highlight w:val="none"/>
          <w:lang w:eastAsia="zh-CN"/>
        </w:rPr>
        <w:t>成交供应商</w:t>
      </w:r>
      <w:r>
        <w:rPr>
          <w:rFonts w:hint="eastAsia" w:ascii="宋体" w:hAnsi="宋体" w:eastAsia="宋体" w:cs="宋体"/>
          <w:color w:val="auto"/>
          <w:sz w:val="24"/>
          <w:szCs w:val="24"/>
          <w:highlight w:val="none"/>
        </w:rPr>
        <w:t>，以此类推。得分相同的，按</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报价由低到高顺序排列。得分且</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报价相同的，按技术部分得分顺序排列。得分与技术指标优劣均相同的，通过随机抽取产生。</w:t>
      </w:r>
    </w:p>
    <w:p w14:paraId="1362F231">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color w:val="auto"/>
          <w:kern w:val="0"/>
          <w:sz w:val="24"/>
          <w:szCs w:val="24"/>
          <w:highlight w:val="none"/>
          <w:lang w:eastAsia="zh-CN"/>
        </w:rPr>
      </w:pPr>
      <w:r>
        <w:rPr>
          <w:rFonts w:hint="eastAsia" w:ascii="宋体" w:hAnsi="宋体" w:cs="宋体"/>
          <w:b/>
          <w:bCs/>
          <w:color w:val="auto"/>
          <w:kern w:val="0"/>
          <w:sz w:val="24"/>
          <w:szCs w:val="24"/>
          <w:highlight w:val="none"/>
          <w:lang w:val="en-US" w:eastAsia="zh-CN"/>
        </w:rPr>
        <w:t>25</w:t>
      </w:r>
      <w:r>
        <w:rPr>
          <w:rFonts w:hint="eastAsia" w:ascii="宋体" w:hAnsi="宋体" w:eastAsia="宋体" w:cs="宋体"/>
          <w:b/>
          <w:bCs/>
          <w:color w:val="auto"/>
          <w:kern w:val="0"/>
          <w:sz w:val="24"/>
          <w:szCs w:val="24"/>
          <w:highlight w:val="none"/>
        </w:rPr>
        <w:t>.确定</w:t>
      </w:r>
      <w:r>
        <w:rPr>
          <w:rFonts w:hint="eastAsia" w:ascii="宋体" w:hAnsi="宋体" w:eastAsia="宋体" w:cs="宋体"/>
          <w:b/>
          <w:bCs/>
          <w:color w:val="auto"/>
          <w:kern w:val="0"/>
          <w:sz w:val="24"/>
          <w:szCs w:val="24"/>
          <w:highlight w:val="none"/>
          <w:lang w:eastAsia="zh-CN"/>
        </w:rPr>
        <w:t>成交供应商</w:t>
      </w:r>
      <w:r>
        <w:rPr>
          <w:rFonts w:hint="eastAsia" w:ascii="宋体" w:hAnsi="宋体" w:eastAsia="宋体" w:cs="宋体"/>
          <w:b/>
          <w:bCs/>
          <w:color w:val="auto"/>
          <w:kern w:val="0"/>
          <w:sz w:val="24"/>
          <w:szCs w:val="24"/>
          <w:highlight w:val="none"/>
        </w:rPr>
        <w:t>和</w:t>
      </w:r>
      <w:r>
        <w:rPr>
          <w:rFonts w:hint="eastAsia" w:ascii="宋体" w:hAnsi="宋体" w:eastAsia="宋体" w:cs="宋体"/>
          <w:b/>
          <w:bCs/>
          <w:color w:val="auto"/>
          <w:kern w:val="0"/>
          <w:sz w:val="24"/>
          <w:szCs w:val="24"/>
          <w:highlight w:val="none"/>
          <w:lang w:eastAsia="zh-CN"/>
        </w:rPr>
        <w:t>成交候选供应商</w:t>
      </w:r>
    </w:p>
    <w:p w14:paraId="1A4C6E5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bCs/>
          <w:color w:val="auto"/>
          <w:kern w:val="0"/>
          <w:sz w:val="24"/>
          <w:szCs w:val="24"/>
          <w:highlight w:val="none"/>
        </w:rPr>
        <w:t>本项目由采购人授权</w:t>
      </w:r>
      <w:r>
        <w:rPr>
          <w:rFonts w:hint="eastAsia" w:ascii="宋体" w:hAnsi="宋体" w:eastAsia="宋体" w:cs="宋体"/>
          <w:bCs/>
          <w:color w:val="auto"/>
          <w:kern w:val="0"/>
          <w:sz w:val="24"/>
          <w:szCs w:val="24"/>
          <w:highlight w:val="none"/>
          <w:lang w:eastAsia="zh-CN"/>
        </w:rPr>
        <w:t>磋商小组</w:t>
      </w:r>
      <w:r>
        <w:rPr>
          <w:rFonts w:hint="eastAsia" w:ascii="宋体" w:hAnsi="宋体" w:eastAsia="宋体" w:cs="宋体"/>
          <w:bCs/>
          <w:color w:val="auto"/>
          <w:kern w:val="0"/>
          <w:sz w:val="24"/>
          <w:szCs w:val="24"/>
          <w:highlight w:val="none"/>
        </w:rPr>
        <w:t>确定一名</w:t>
      </w:r>
      <w:r>
        <w:rPr>
          <w:rFonts w:hint="eastAsia" w:ascii="宋体" w:hAnsi="宋体" w:eastAsia="宋体" w:cs="宋体"/>
          <w:bCs/>
          <w:color w:val="auto"/>
          <w:kern w:val="0"/>
          <w:sz w:val="24"/>
          <w:szCs w:val="24"/>
          <w:highlight w:val="none"/>
          <w:lang w:eastAsia="zh-CN"/>
        </w:rPr>
        <w:t>成交供应商</w:t>
      </w:r>
      <w:r>
        <w:rPr>
          <w:rFonts w:hint="eastAsia" w:ascii="宋体" w:hAnsi="宋体" w:eastAsia="宋体" w:cs="宋体"/>
          <w:bCs/>
          <w:color w:val="auto"/>
          <w:kern w:val="0"/>
          <w:sz w:val="24"/>
          <w:szCs w:val="24"/>
          <w:highlight w:val="none"/>
        </w:rPr>
        <w:t>并推荐</w:t>
      </w:r>
      <w:r>
        <w:rPr>
          <w:rFonts w:hint="eastAsia" w:ascii="宋体" w:hAnsi="宋体" w:cs="宋体"/>
          <w:bCs/>
          <w:color w:val="auto"/>
          <w:kern w:val="0"/>
          <w:sz w:val="24"/>
          <w:szCs w:val="24"/>
          <w:highlight w:val="none"/>
          <w:lang w:val="en-US" w:eastAsia="zh-CN"/>
        </w:rPr>
        <w:t>一</w:t>
      </w:r>
      <w:r>
        <w:rPr>
          <w:rFonts w:hint="eastAsia" w:ascii="宋体" w:hAnsi="宋体" w:eastAsia="宋体" w:cs="宋体"/>
          <w:bCs/>
          <w:color w:val="auto"/>
          <w:kern w:val="0"/>
          <w:sz w:val="24"/>
          <w:szCs w:val="24"/>
          <w:highlight w:val="none"/>
        </w:rPr>
        <w:t>名</w:t>
      </w:r>
      <w:r>
        <w:rPr>
          <w:rFonts w:hint="eastAsia" w:ascii="宋体" w:hAnsi="宋体" w:eastAsia="宋体" w:cs="宋体"/>
          <w:bCs/>
          <w:color w:val="auto"/>
          <w:kern w:val="0"/>
          <w:sz w:val="24"/>
          <w:szCs w:val="24"/>
          <w:highlight w:val="none"/>
          <w:lang w:eastAsia="zh-CN"/>
        </w:rPr>
        <w:t>成交候选供应商</w:t>
      </w:r>
      <w:r>
        <w:rPr>
          <w:rFonts w:hint="eastAsia" w:ascii="宋体" w:hAnsi="宋体" w:eastAsia="宋体" w:cs="宋体"/>
          <w:color w:val="auto"/>
          <w:kern w:val="0"/>
          <w:sz w:val="24"/>
          <w:szCs w:val="24"/>
          <w:highlight w:val="none"/>
        </w:rPr>
        <w:t>。</w:t>
      </w:r>
    </w:p>
    <w:p w14:paraId="68B24569">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b/>
          <w:bCs/>
          <w:color w:val="auto"/>
          <w:kern w:val="0"/>
          <w:sz w:val="24"/>
          <w:szCs w:val="24"/>
          <w:highlight w:val="none"/>
        </w:rPr>
      </w:pPr>
      <w:r>
        <w:rPr>
          <w:rFonts w:hint="eastAsia" w:ascii="宋体" w:hAnsi="宋体" w:cs="宋体"/>
          <w:b/>
          <w:bCs/>
          <w:color w:val="auto"/>
          <w:kern w:val="0"/>
          <w:sz w:val="24"/>
          <w:szCs w:val="24"/>
          <w:highlight w:val="none"/>
          <w:lang w:val="en-US" w:eastAsia="zh-CN"/>
        </w:rPr>
        <w:t>26</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eastAsia="zh-CN"/>
        </w:rPr>
        <w:t>成交通知书</w:t>
      </w:r>
      <w:r>
        <w:rPr>
          <w:rFonts w:hint="eastAsia" w:ascii="宋体" w:hAnsi="宋体" w:eastAsia="宋体" w:cs="宋体"/>
          <w:b/>
          <w:bCs/>
          <w:color w:val="auto"/>
          <w:kern w:val="0"/>
          <w:sz w:val="24"/>
          <w:szCs w:val="24"/>
          <w:highlight w:val="none"/>
        </w:rPr>
        <w:t>及</w:t>
      </w:r>
      <w:r>
        <w:rPr>
          <w:rFonts w:hint="eastAsia" w:ascii="宋体" w:hAnsi="宋体" w:cs="宋体"/>
          <w:b/>
          <w:bCs/>
          <w:color w:val="auto"/>
          <w:kern w:val="0"/>
          <w:sz w:val="24"/>
          <w:szCs w:val="24"/>
          <w:highlight w:val="none"/>
          <w:lang w:eastAsia="zh-CN"/>
        </w:rPr>
        <w:t>成交</w:t>
      </w:r>
      <w:r>
        <w:rPr>
          <w:rFonts w:hint="eastAsia" w:ascii="宋体" w:hAnsi="宋体" w:cs="宋体"/>
          <w:b/>
          <w:bCs/>
          <w:color w:val="auto"/>
          <w:kern w:val="0"/>
          <w:sz w:val="24"/>
          <w:szCs w:val="24"/>
          <w:highlight w:val="none"/>
          <w:lang w:val="en-US" w:eastAsia="zh-CN"/>
        </w:rPr>
        <w:t>结果</w:t>
      </w:r>
      <w:r>
        <w:rPr>
          <w:rFonts w:hint="eastAsia" w:ascii="宋体" w:hAnsi="宋体" w:eastAsia="宋体" w:cs="宋体"/>
          <w:b/>
          <w:bCs/>
          <w:color w:val="auto"/>
          <w:kern w:val="0"/>
          <w:sz w:val="24"/>
          <w:szCs w:val="24"/>
          <w:highlight w:val="none"/>
        </w:rPr>
        <w:t>公告</w:t>
      </w:r>
    </w:p>
    <w:p w14:paraId="74627CA2">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26</w:t>
      </w:r>
      <w:r>
        <w:rPr>
          <w:rFonts w:hint="eastAsia" w:ascii="宋体" w:hAnsi="宋体" w:eastAsia="宋体" w:cs="宋体"/>
          <w:color w:val="auto"/>
          <w:kern w:val="0"/>
          <w:sz w:val="24"/>
          <w:szCs w:val="24"/>
          <w:highlight w:val="none"/>
        </w:rPr>
        <w:t>.1评审结束后，</w:t>
      </w:r>
      <w:r>
        <w:rPr>
          <w:rFonts w:hint="eastAsia" w:ascii="宋体" w:hAnsi="宋体" w:eastAsia="宋体" w:cs="宋体"/>
          <w:color w:val="auto"/>
          <w:kern w:val="0"/>
          <w:sz w:val="24"/>
          <w:szCs w:val="24"/>
          <w:highlight w:val="none"/>
          <w:lang w:eastAsia="zh-CN"/>
        </w:rPr>
        <w:t>采购</w:t>
      </w:r>
      <w:r>
        <w:rPr>
          <w:rFonts w:hint="eastAsia" w:ascii="宋体" w:hAnsi="宋体" w:eastAsia="宋体" w:cs="宋体"/>
          <w:color w:val="auto"/>
          <w:kern w:val="0"/>
          <w:sz w:val="24"/>
          <w:szCs w:val="24"/>
          <w:highlight w:val="none"/>
        </w:rPr>
        <w:t>人将</w:t>
      </w:r>
      <w:r>
        <w:rPr>
          <w:rFonts w:hint="eastAsia" w:ascii="宋体" w:hAnsi="宋体" w:eastAsia="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lang w:val="en-US" w:eastAsia="zh-CN"/>
        </w:rPr>
        <w:t>供应商</w:t>
      </w:r>
      <w:r>
        <w:rPr>
          <w:rFonts w:hint="eastAsia" w:ascii="宋体" w:hAnsi="宋体" w:eastAsia="宋体" w:cs="宋体"/>
          <w:color w:val="auto"/>
          <w:kern w:val="0"/>
          <w:sz w:val="24"/>
          <w:szCs w:val="24"/>
          <w:highlight w:val="none"/>
        </w:rPr>
        <w:t>的情况在本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项目</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公告发布的同一媒介予以公示，公示</w:t>
      </w:r>
      <w:r>
        <w:rPr>
          <w:rFonts w:hint="eastAsia" w:ascii="宋体" w:hAnsi="宋体" w:eastAsia="宋体" w:cs="宋体"/>
          <w:color w:val="auto"/>
          <w:kern w:val="0"/>
          <w:sz w:val="24"/>
          <w:szCs w:val="24"/>
          <w:highlight w:val="none"/>
          <w:lang w:eastAsia="zh-CN"/>
        </w:rPr>
        <w:t>期限</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lang w:eastAsia="zh-CN"/>
        </w:rPr>
        <w:t>个工作日</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公示期结束后</w:t>
      </w:r>
      <w:r>
        <w:rPr>
          <w:rFonts w:hint="eastAsia" w:ascii="宋体" w:hAnsi="宋体" w:eastAsia="宋体" w:cs="宋体"/>
          <w:color w:val="auto"/>
          <w:kern w:val="0"/>
          <w:sz w:val="24"/>
          <w:szCs w:val="24"/>
          <w:highlight w:val="none"/>
        </w:rPr>
        <w:t>向</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发出</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w:t>
      </w:r>
    </w:p>
    <w:p w14:paraId="7AE15A0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val="en-US" w:eastAsia="zh-CN"/>
        </w:rPr>
        <w:t>26</w:t>
      </w:r>
      <w:r>
        <w:rPr>
          <w:rFonts w:hint="eastAsia" w:ascii="宋体" w:hAnsi="宋体" w:eastAsia="宋体" w:cs="宋体"/>
          <w:color w:val="auto"/>
          <w:kern w:val="0"/>
          <w:sz w:val="24"/>
          <w:szCs w:val="24"/>
          <w:highlight w:val="none"/>
          <w:lang w:eastAsia="zh-CN"/>
        </w:rPr>
        <w:t>.2采购人与成交供应商应当在成交通知书发出之日起 30 日内，按照磋商文件确定的合同文本以及磋商标的、规格型号、磋商金额、磋商数量、技术和服务要求等事项签订采购合同。</w:t>
      </w:r>
    </w:p>
    <w:p w14:paraId="247B0E1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26</w:t>
      </w:r>
      <w:r>
        <w:rPr>
          <w:rFonts w:hint="eastAsia" w:ascii="宋体" w:hAnsi="宋体" w:eastAsia="宋体" w:cs="宋体"/>
          <w:color w:val="auto"/>
          <w:kern w:val="0"/>
          <w:sz w:val="24"/>
          <w:szCs w:val="24"/>
          <w:highlight w:val="none"/>
        </w:rPr>
        <w:t>.3</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对采购人和</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具有同等法律效力。</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发出后，采购人改变</w:t>
      </w:r>
      <w:r>
        <w:rPr>
          <w:rFonts w:hint="eastAsia" w:ascii="宋体" w:hAnsi="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结果，或者</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放弃</w:t>
      </w:r>
      <w:r>
        <w:rPr>
          <w:rFonts w:hint="eastAsia" w:ascii="宋体" w:hAnsi="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，应按相关法律、规章、规范性文件的要求承担相应的法律责任。</w:t>
      </w:r>
    </w:p>
    <w:p w14:paraId="744B0130">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cs="宋体"/>
          <w:color w:val="auto"/>
          <w:kern w:val="0"/>
          <w:sz w:val="24"/>
          <w:szCs w:val="24"/>
          <w:highlight w:val="none"/>
          <w:lang w:val="en-US" w:eastAsia="zh-CN"/>
        </w:rPr>
        <w:t>26</w:t>
      </w:r>
      <w:r>
        <w:rPr>
          <w:rFonts w:hint="eastAsia" w:ascii="宋体" w:hAnsi="宋体" w:eastAsia="宋体" w:cs="宋体"/>
          <w:bCs/>
          <w:color w:val="auto"/>
          <w:kern w:val="0"/>
          <w:sz w:val="24"/>
          <w:szCs w:val="24"/>
          <w:highlight w:val="none"/>
        </w:rPr>
        <w:t>.4</w:t>
      </w:r>
      <w:r>
        <w:rPr>
          <w:rFonts w:hint="eastAsia" w:ascii="宋体" w:hAnsi="宋体" w:eastAsia="宋体" w:cs="宋体"/>
          <w:bCs/>
          <w:color w:val="auto"/>
          <w:kern w:val="0"/>
          <w:sz w:val="24"/>
          <w:szCs w:val="24"/>
          <w:highlight w:val="none"/>
          <w:lang w:eastAsia="zh-CN"/>
        </w:rPr>
        <w:t>成交通知书</w:t>
      </w:r>
      <w:r>
        <w:rPr>
          <w:rFonts w:hint="eastAsia" w:ascii="宋体" w:hAnsi="宋体" w:eastAsia="宋体" w:cs="宋体"/>
          <w:bCs/>
          <w:color w:val="auto"/>
          <w:kern w:val="0"/>
          <w:sz w:val="24"/>
          <w:szCs w:val="24"/>
          <w:highlight w:val="none"/>
        </w:rPr>
        <w:t>将作为签订合同的依据。合同签订后，</w:t>
      </w:r>
      <w:r>
        <w:rPr>
          <w:rFonts w:hint="eastAsia" w:ascii="宋体" w:hAnsi="宋体" w:eastAsia="宋体" w:cs="宋体"/>
          <w:bCs/>
          <w:color w:val="auto"/>
          <w:kern w:val="0"/>
          <w:sz w:val="24"/>
          <w:szCs w:val="24"/>
          <w:highlight w:val="none"/>
          <w:lang w:eastAsia="zh-CN"/>
        </w:rPr>
        <w:t>成交通知书</w:t>
      </w:r>
      <w:r>
        <w:rPr>
          <w:rFonts w:hint="eastAsia" w:ascii="宋体" w:hAnsi="宋体" w:eastAsia="宋体" w:cs="宋体"/>
          <w:bCs/>
          <w:color w:val="auto"/>
          <w:kern w:val="0"/>
          <w:sz w:val="24"/>
          <w:szCs w:val="24"/>
          <w:highlight w:val="none"/>
        </w:rPr>
        <w:t>成为合同的一部分。</w:t>
      </w:r>
    </w:p>
    <w:p w14:paraId="61008C98">
      <w:pPr>
        <w:keepNext w:val="0"/>
        <w:keepLines w:val="0"/>
        <w:pageBreakBefore w:val="0"/>
        <w:widowControl w:val="0"/>
        <w:kinsoku/>
        <w:wordWrap/>
        <w:overflowPunct/>
        <w:topLinePunct w:val="0"/>
        <w:bidi w:val="0"/>
        <w:snapToGrid w:val="0"/>
        <w:spacing w:line="360" w:lineRule="auto"/>
        <w:ind w:firstLine="480" w:firstLineChars="200"/>
        <w:jc w:val="left"/>
        <w:rPr>
          <w:rFonts w:hint="eastAsia"/>
          <w:sz w:val="24"/>
          <w:szCs w:val="24"/>
          <w:highlight w:val="none"/>
        </w:rPr>
      </w:pPr>
      <w:r>
        <w:rPr>
          <w:rFonts w:hint="eastAsia" w:ascii="宋体" w:hAnsi="宋体" w:cs="宋体"/>
          <w:color w:val="auto"/>
          <w:kern w:val="0"/>
          <w:sz w:val="24"/>
          <w:szCs w:val="24"/>
          <w:highlight w:val="none"/>
          <w:lang w:val="en-US" w:eastAsia="zh-CN"/>
        </w:rPr>
        <w:t>26.5</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文件的修改文件、</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kern w:val="0"/>
          <w:sz w:val="24"/>
          <w:szCs w:val="24"/>
          <w:highlight w:val="none"/>
        </w:rPr>
        <w:t>、补充或修改的文件及澄清或承诺文件等，均为双方签订合同的组成部分，并与合同一并作为本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文件所列采购项目的互补性法律文件，与合同具有同等法律效力。</w:t>
      </w:r>
    </w:p>
    <w:p w14:paraId="3650A538">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b/>
          <w:bCs/>
          <w:color w:val="auto"/>
          <w:kern w:val="0"/>
          <w:sz w:val="24"/>
          <w:szCs w:val="24"/>
          <w:highlight w:val="none"/>
        </w:rPr>
      </w:pPr>
      <w:r>
        <w:rPr>
          <w:rFonts w:hint="eastAsia" w:ascii="宋体" w:hAnsi="宋体" w:cs="宋体"/>
          <w:b/>
          <w:bCs/>
          <w:color w:val="auto"/>
          <w:kern w:val="0"/>
          <w:sz w:val="24"/>
          <w:szCs w:val="24"/>
          <w:highlight w:val="none"/>
          <w:lang w:val="en-US" w:eastAsia="zh-CN"/>
        </w:rPr>
        <w:t>27</w:t>
      </w:r>
      <w:r>
        <w:rPr>
          <w:rFonts w:hint="eastAsia" w:ascii="宋体" w:hAnsi="宋体" w:eastAsia="宋体" w:cs="宋体"/>
          <w:b/>
          <w:bCs/>
          <w:color w:val="auto"/>
          <w:kern w:val="0"/>
          <w:sz w:val="24"/>
          <w:szCs w:val="24"/>
          <w:highlight w:val="none"/>
        </w:rPr>
        <w:t>.采购人宣布废标的权利</w:t>
      </w:r>
    </w:p>
    <w:p w14:paraId="12308D91">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出现下列情况之一时，采购人有权宣布废标，并将理由通知所有</w:t>
      </w:r>
      <w:r>
        <w:rPr>
          <w:rFonts w:hint="eastAsia" w:ascii="宋体" w:hAnsi="宋体" w:eastAsia="宋体" w:cs="宋体"/>
          <w:bCs/>
          <w:color w:val="auto"/>
          <w:kern w:val="0"/>
          <w:sz w:val="24"/>
          <w:szCs w:val="24"/>
          <w:highlight w:val="none"/>
          <w:lang w:eastAsia="zh-CN"/>
        </w:rPr>
        <w:t>供应商</w:t>
      </w:r>
      <w:r>
        <w:rPr>
          <w:rFonts w:hint="eastAsia" w:ascii="宋体" w:hAnsi="宋体" w:eastAsia="宋体" w:cs="宋体"/>
          <w:bCs/>
          <w:color w:val="auto"/>
          <w:kern w:val="0"/>
          <w:sz w:val="24"/>
          <w:szCs w:val="24"/>
          <w:highlight w:val="none"/>
        </w:rPr>
        <w:t>：</w:t>
      </w:r>
    </w:p>
    <w:p w14:paraId="60B7851C">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cs="宋体"/>
          <w:bCs/>
          <w:color w:val="auto"/>
          <w:kern w:val="0"/>
          <w:sz w:val="24"/>
          <w:szCs w:val="24"/>
          <w:highlight w:val="none"/>
          <w:lang w:val="en-US" w:eastAsia="zh-CN"/>
        </w:rPr>
        <w:t>（1）</w:t>
      </w:r>
      <w:r>
        <w:rPr>
          <w:rFonts w:hint="eastAsia" w:ascii="宋体" w:hAnsi="宋体" w:eastAsia="宋体" w:cs="宋体"/>
          <w:bCs/>
          <w:color w:val="auto"/>
          <w:kern w:val="0"/>
          <w:sz w:val="24"/>
          <w:szCs w:val="24"/>
          <w:highlight w:val="none"/>
        </w:rPr>
        <w:t>出现影响采购公正的违法、违规行为的。</w:t>
      </w:r>
    </w:p>
    <w:p w14:paraId="47356DB0">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cs="宋体"/>
          <w:bCs/>
          <w:color w:val="auto"/>
          <w:kern w:val="0"/>
          <w:sz w:val="24"/>
          <w:szCs w:val="24"/>
          <w:highlight w:val="none"/>
          <w:lang w:val="en-US" w:eastAsia="zh-CN"/>
        </w:rPr>
        <w:t>（2）</w:t>
      </w:r>
      <w:r>
        <w:rPr>
          <w:rFonts w:hint="eastAsia" w:ascii="宋体" w:hAnsi="宋体" w:eastAsia="宋体" w:cs="宋体"/>
          <w:bCs/>
          <w:color w:val="auto"/>
          <w:kern w:val="0"/>
          <w:sz w:val="24"/>
          <w:szCs w:val="24"/>
          <w:highlight w:val="none"/>
          <w:lang w:eastAsia="zh-CN"/>
        </w:rPr>
        <w:t>供应商</w:t>
      </w:r>
      <w:r>
        <w:rPr>
          <w:rFonts w:hint="eastAsia" w:ascii="宋体" w:hAnsi="宋体" w:eastAsia="宋体" w:cs="宋体"/>
          <w:bCs/>
          <w:color w:val="auto"/>
          <w:kern w:val="0"/>
          <w:sz w:val="24"/>
          <w:szCs w:val="24"/>
          <w:highlight w:val="none"/>
        </w:rPr>
        <w:t>的报价均超过了</w:t>
      </w:r>
      <w:r>
        <w:rPr>
          <w:rFonts w:hint="eastAsia" w:ascii="宋体" w:hAnsi="宋体" w:eastAsia="宋体" w:cs="宋体"/>
          <w:bCs/>
          <w:color w:val="auto"/>
          <w:kern w:val="0"/>
          <w:sz w:val="24"/>
          <w:szCs w:val="24"/>
          <w:highlight w:val="none"/>
          <w:lang w:val="en-US" w:eastAsia="zh-CN"/>
        </w:rPr>
        <w:t>采购预算金额</w:t>
      </w:r>
      <w:r>
        <w:rPr>
          <w:rFonts w:hint="eastAsia" w:ascii="宋体" w:hAnsi="宋体" w:eastAsia="宋体" w:cs="宋体"/>
          <w:bCs/>
          <w:color w:val="auto"/>
          <w:kern w:val="0"/>
          <w:sz w:val="24"/>
          <w:szCs w:val="24"/>
          <w:highlight w:val="none"/>
        </w:rPr>
        <w:t>，采购人不能支付的。</w:t>
      </w:r>
    </w:p>
    <w:p w14:paraId="4938A69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cs="宋体"/>
          <w:bCs/>
          <w:color w:val="auto"/>
          <w:kern w:val="0"/>
          <w:sz w:val="24"/>
          <w:szCs w:val="24"/>
          <w:highlight w:val="none"/>
          <w:lang w:val="en-US" w:eastAsia="zh-CN"/>
        </w:rPr>
        <w:t>（3）</w:t>
      </w:r>
      <w:r>
        <w:rPr>
          <w:rFonts w:hint="eastAsia" w:ascii="宋体" w:hAnsi="宋体" w:eastAsia="宋体" w:cs="宋体"/>
          <w:bCs/>
          <w:color w:val="auto"/>
          <w:kern w:val="0"/>
          <w:sz w:val="24"/>
          <w:szCs w:val="24"/>
          <w:highlight w:val="none"/>
        </w:rPr>
        <w:t>因重大变故，采购任务取消的。</w:t>
      </w:r>
    </w:p>
    <w:p w14:paraId="569FAD42">
      <w:pPr>
        <w:keepNext w:val="0"/>
        <w:keepLines w:val="0"/>
        <w:pageBreakBefore w:val="0"/>
        <w:widowControl w:val="0"/>
        <w:kinsoku/>
        <w:wordWrap/>
        <w:overflowPunct/>
        <w:topLinePunct w:val="0"/>
        <w:bidi w:val="0"/>
        <w:snapToGrid w:val="0"/>
        <w:spacing w:line="360" w:lineRule="auto"/>
        <w:ind w:firstLine="480" w:firstLineChars="200"/>
        <w:rPr>
          <w:rFonts w:hint="eastAsia" w:ascii="宋体" w:hAnsi="宋体" w:eastAsia="宋体" w:cs="宋体"/>
          <w:b/>
          <w:color w:val="auto"/>
          <w:kern w:val="0"/>
          <w:sz w:val="24"/>
          <w:szCs w:val="24"/>
          <w:highlight w:val="none"/>
          <w:lang w:eastAsia="zh-CN"/>
        </w:rPr>
      </w:pPr>
      <w:r>
        <w:rPr>
          <w:rFonts w:hint="eastAsia" w:ascii="宋体" w:hAnsi="宋体" w:cs="宋体"/>
          <w:bCs/>
          <w:color w:val="auto"/>
          <w:kern w:val="0"/>
          <w:sz w:val="24"/>
          <w:szCs w:val="24"/>
          <w:highlight w:val="none"/>
          <w:lang w:val="en-US" w:eastAsia="zh-CN"/>
        </w:rPr>
        <w:t>（4）</w:t>
      </w:r>
      <w:r>
        <w:rPr>
          <w:rFonts w:hint="eastAsia" w:ascii="宋体" w:hAnsi="宋体" w:eastAsia="宋体" w:cs="宋体"/>
          <w:color w:val="auto"/>
          <w:sz w:val="24"/>
          <w:szCs w:val="24"/>
          <w:highlight w:val="none"/>
        </w:rPr>
        <w:t>投标截止后</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不足3家或通过资格性检查或符合性检查的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不足3家的</w:t>
      </w:r>
      <w:r>
        <w:rPr>
          <w:rFonts w:hint="eastAsia" w:ascii="宋体" w:hAnsi="宋体" w:cs="宋体"/>
          <w:color w:val="auto"/>
          <w:sz w:val="24"/>
          <w:szCs w:val="24"/>
          <w:highlight w:val="none"/>
          <w:lang w:eastAsia="zh-CN"/>
        </w:rPr>
        <w:t>。</w:t>
      </w:r>
    </w:p>
    <w:p w14:paraId="5EC13C81">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305D3E70">
      <w:pPr>
        <w:keepNext w:val="0"/>
        <w:keepLines w:val="0"/>
        <w:pageBreakBefore w:val="0"/>
        <w:widowControl/>
        <w:kinsoku/>
        <w:wordWrap/>
        <w:overflowPunct/>
        <w:topLinePunct w:val="0"/>
        <w:autoSpaceDE/>
        <w:autoSpaceDN/>
        <w:bidi w:val="0"/>
        <w:adjustRightInd/>
        <w:snapToGrid w:val="0"/>
        <w:spacing w:line="240" w:lineRule="auto"/>
        <w:jc w:val="center"/>
        <w:textAlignment w:val="auto"/>
        <w:outlineLvl w:val="0"/>
        <w:rPr>
          <w:rFonts w:hint="eastAsia" w:ascii="宋体" w:hAnsi="宋体" w:eastAsia="宋体" w:cs="宋体"/>
          <w:color w:val="auto"/>
          <w:kern w:val="0"/>
          <w:sz w:val="24"/>
          <w:highlight w:val="none"/>
        </w:rPr>
      </w:pPr>
      <w:bookmarkStart w:id="37" w:name="_Toc24084"/>
      <w:r>
        <w:rPr>
          <w:rFonts w:hint="eastAsia" w:ascii="宋体" w:hAnsi="宋体" w:eastAsia="宋体" w:cs="宋体"/>
          <w:b/>
          <w:bCs/>
          <w:color w:val="auto"/>
          <w:kern w:val="0"/>
          <w:sz w:val="32"/>
          <w:szCs w:val="32"/>
          <w:highlight w:val="none"/>
        </w:rPr>
        <w:t>第四章  评标办法及评分标准</w:t>
      </w:r>
      <w:bookmarkEnd w:id="35"/>
      <w:bookmarkEnd w:id="37"/>
    </w:p>
    <w:p w14:paraId="6F4C4186">
      <w:pPr>
        <w:rPr>
          <w:rFonts w:hint="eastAsia" w:ascii="宋体" w:hAnsi="宋体" w:eastAsia="宋体" w:cs="宋体"/>
          <w:color w:val="auto"/>
          <w:highlight w:val="none"/>
        </w:rPr>
      </w:pPr>
    </w:p>
    <w:p w14:paraId="5FA8D29B">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（一）评标原则</w:t>
      </w:r>
    </w:p>
    <w:p w14:paraId="5A6B0AB5">
      <w:pPr>
        <w:keepNext w:val="0"/>
        <w:keepLines w:val="0"/>
        <w:pageBreakBefore w:val="0"/>
        <w:tabs>
          <w:tab w:val="left" w:pos="1620"/>
        </w:tabs>
        <w:kinsoku/>
        <w:overflowPunct/>
        <w:topLinePunct w:val="0"/>
        <w:bidi w:val="0"/>
        <w:snapToGrid w:val="0"/>
        <w:spacing w:line="360" w:lineRule="auto"/>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按照“公平、公正”的原则对待所有</w:t>
      </w:r>
      <w:r>
        <w:rPr>
          <w:rFonts w:hint="eastAsia" w:ascii="宋体" w:hAnsi="宋体" w:eastAsia="宋体" w:cs="宋体"/>
          <w:b w:val="0"/>
          <w:bCs w:val="0"/>
          <w:color w:val="auto"/>
          <w:sz w:val="24"/>
          <w:szCs w:val="24"/>
          <w:highlight w:val="none"/>
          <w:lang w:eastAsia="zh-CN"/>
        </w:rPr>
        <w:t>供应商，</w:t>
      </w:r>
      <w:r>
        <w:rPr>
          <w:rFonts w:hint="eastAsia" w:ascii="宋体" w:hAnsi="宋体" w:eastAsia="宋体" w:cs="宋体"/>
          <w:b w:val="0"/>
          <w:bCs w:val="0"/>
          <w:color w:val="auto"/>
          <w:sz w:val="24"/>
          <w:szCs w:val="24"/>
          <w:highlight w:val="none"/>
        </w:rPr>
        <w:t>按照</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文件的相关规定进行评标、定标。</w:t>
      </w:r>
    </w:p>
    <w:p w14:paraId="2CA30BDB">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rPr>
        <w:t>）评标办法</w:t>
      </w:r>
    </w:p>
    <w:p w14:paraId="5807D4BC">
      <w:pPr>
        <w:keepNext w:val="0"/>
        <w:keepLines w:val="0"/>
        <w:pageBreakBefore w:val="0"/>
        <w:tabs>
          <w:tab w:val="left" w:pos="1620"/>
        </w:tabs>
        <w:kinsoku/>
        <w:overflowPunct/>
        <w:topLinePunct w:val="0"/>
        <w:bidi w:val="0"/>
        <w:snapToGrid w:val="0"/>
        <w:spacing w:line="360" w:lineRule="auto"/>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w:t>
      </w:r>
      <w:r>
        <w:rPr>
          <w:rFonts w:hint="eastAsia" w:ascii="宋体" w:hAnsi="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rPr>
        <w:t>本项目采用综合评分法，总分为100分。</w:t>
      </w:r>
    </w:p>
    <w:p w14:paraId="3CDF010F">
      <w:pPr>
        <w:keepNext w:val="0"/>
        <w:keepLines w:val="0"/>
        <w:pageBreakBefore w:val="0"/>
        <w:tabs>
          <w:tab w:val="left" w:pos="1620"/>
        </w:tabs>
        <w:kinsoku/>
        <w:overflowPunct/>
        <w:topLinePunct w:val="0"/>
        <w:bidi w:val="0"/>
        <w:snapToGrid w:val="0"/>
        <w:spacing w:line="360" w:lineRule="auto"/>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w:t>
      </w:r>
      <w:r>
        <w:rPr>
          <w:rFonts w:hint="eastAsia" w:ascii="宋体" w:hAnsi="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按照</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文件中规定的评标方法和标准，对</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b w:val="0"/>
          <w:bCs w:val="0"/>
          <w:color w:val="auto"/>
          <w:sz w:val="24"/>
          <w:szCs w:val="24"/>
          <w:highlight w:val="none"/>
        </w:rPr>
        <w:t>文件进行综合比较与评价。</w:t>
      </w:r>
    </w:p>
    <w:p w14:paraId="4CECA875">
      <w:pPr>
        <w:keepNext w:val="0"/>
        <w:keepLines w:val="0"/>
        <w:pageBreakBefore w:val="0"/>
        <w:tabs>
          <w:tab w:val="left" w:pos="1620"/>
        </w:tabs>
        <w:kinsoku/>
        <w:overflowPunct/>
        <w:topLinePunct w:val="0"/>
        <w:bidi w:val="0"/>
        <w:snapToGrid w:val="0"/>
        <w:spacing w:line="360" w:lineRule="auto"/>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3.评标结果按评审后得分由高到低顺序排列，得分相同的，按投标报价由低到高顺序排列。得分且投标报价相同的，按技术部分得分顺序排列。</w:t>
      </w:r>
    </w:p>
    <w:p w14:paraId="1E8C2FFB">
      <w:pPr>
        <w:keepNext w:val="0"/>
        <w:keepLines w:val="0"/>
        <w:pageBreakBefore w:val="0"/>
        <w:tabs>
          <w:tab w:val="left" w:pos="1620"/>
        </w:tabs>
        <w:kinsoku/>
        <w:overflowPunct/>
        <w:topLinePunct w:val="0"/>
        <w:bidi w:val="0"/>
        <w:snapToGrid w:val="0"/>
        <w:spacing w:line="360" w:lineRule="auto"/>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rPr>
        <w:t>.</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b w:val="0"/>
          <w:bCs w:val="0"/>
          <w:color w:val="auto"/>
          <w:sz w:val="24"/>
          <w:szCs w:val="24"/>
          <w:highlight w:val="none"/>
        </w:rPr>
        <w:t>文件满足</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文件全部实质性要求，且评审得分最高的</w:t>
      </w:r>
      <w:r>
        <w:rPr>
          <w:rFonts w:hint="eastAsia" w:ascii="宋体" w:hAnsi="宋体" w:eastAsia="宋体" w:cs="宋体"/>
          <w:b w:val="0"/>
          <w:bCs w:val="0"/>
          <w:color w:val="auto"/>
          <w:sz w:val="24"/>
          <w:szCs w:val="24"/>
          <w:highlight w:val="none"/>
          <w:lang w:eastAsia="zh-CN"/>
        </w:rPr>
        <w:t>供应商</w:t>
      </w:r>
      <w:r>
        <w:rPr>
          <w:rFonts w:hint="eastAsia" w:ascii="宋体" w:hAnsi="宋体" w:eastAsia="宋体" w:cs="宋体"/>
          <w:b w:val="0"/>
          <w:bCs w:val="0"/>
          <w:color w:val="auto"/>
          <w:sz w:val="24"/>
          <w:szCs w:val="24"/>
          <w:highlight w:val="none"/>
        </w:rPr>
        <w:t>为</w:t>
      </w:r>
      <w:r>
        <w:rPr>
          <w:rFonts w:hint="eastAsia" w:ascii="宋体" w:hAnsi="宋体" w:eastAsia="宋体" w:cs="宋体"/>
          <w:b w:val="0"/>
          <w:bCs w:val="0"/>
          <w:color w:val="auto"/>
          <w:sz w:val="24"/>
          <w:szCs w:val="24"/>
          <w:highlight w:val="none"/>
          <w:lang w:eastAsia="zh-CN"/>
        </w:rPr>
        <w:t>成交供应商</w:t>
      </w:r>
      <w:r>
        <w:rPr>
          <w:rFonts w:hint="eastAsia" w:ascii="宋体" w:hAnsi="宋体" w:eastAsia="宋体" w:cs="宋体"/>
          <w:b w:val="0"/>
          <w:bCs w:val="0"/>
          <w:color w:val="auto"/>
          <w:sz w:val="24"/>
          <w:szCs w:val="24"/>
          <w:highlight w:val="none"/>
        </w:rPr>
        <w:t>。</w:t>
      </w:r>
    </w:p>
    <w:p w14:paraId="328CEB9D">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三</w:t>
      </w:r>
      <w:r>
        <w:rPr>
          <w:rFonts w:hint="eastAsia" w:ascii="宋体" w:hAnsi="宋体" w:eastAsia="宋体" w:cs="宋体"/>
          <w:b w:val="0"/>
          <w:bCs w:val="0"/>
          <w:color w:val="auto"/>
          <w:sz w:val="24"/>
          <w:szCs w:val="24"/>
          <w:highlight w:val="none"/>
        </w:rPr>
        <w:t>）评标程序</w:t>
      </w:r>
    </w:p>
    <w:tbl>
      <w:tblPr>
        <w:tblStyle w:val="34"/>
        <w:tblW w:w="94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9"/>
        <w:gridCol w:w="1473"/>
        <w:gridCol w:w="6770"/>
      </w:tblGrid>
      <w:tr w14:paraId="1D5C7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9482" w:type="dxa"/>
            <w:gridSpan w:val="3"/>
            <w:noWrap w:val="0"/>
            <w:vAlign w:val="center"/>
          </w:tcPr>
          <w:p w14:paraId="469082FD">
            <w:pPr>
              <w:keepNext w:val="0"/>
              <w:keepLines w:val="0"/>
              <w:pageBreakBefore w:val="0"/>
              <w:tabs>
                <w:tab w:val="left" w:pos="1620"/>
              </w:tabs>
              <w:kinsoku/>
              <w:overflowPunct/>
              <w:topLinePunct w:val="0"/>
              <w:bidi w:val="0"/>
              <w:snapToGrid w:val="0"/>
              <w:spacing w:line="360" w:lineRule="auto"/>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评审内容</w:t>
            </w:r>
          </w:p>
        </w:tc>
      </w:tr>
      <w:tr w14:paraId="6A839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5" w:hRule="atLeast"/>
          <w:jc w:val="center"/>
        </w:trPr>
        <w:tc>
          <w:tcPr>
            <w:tcW w:w="1239" w:type="dxa"/>
            <w:noWrap w:val="0"/>
            <w:vAlign w:val="center"/>
          </w:tcPr>
          <w:p w14:paraId="30F21E9D">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价格部分</w:t>
            </w:r>
            <w:r>
              <w:rPr>
                <w:rFonts w:hint="eastAsia" w:ascii="宋体" w:hAnsi="宋体" w:eastAsia="宋体" w:cs="宋体"/>
                <w:b w:val="0"/>
                <w:bCs w:val="0"/>
                <w:color w:val="auto"/>
                <w:sz w:val="24"/>
                <w:szCs w:val="24"/>
                <w:highlight w:val="none"/>
                <w:lang w:eastAsia="zh-CN"/>
              </w:rPr>
              <w:t>（</w:t>
            </w:r>
            <w:r>
              <w:rPr>
                <w:rFonts w:hint="eastAsia" w:ascii="宋体" w:hAnsi="宋体" w:cs="宋体"/>
                <w:b w:val="0"/>
                <w:bCs w:val="0"/>
                <w:color w:val="auto"/>
                <w:sz w:val="24"/>
                <w:szCs w:val="24"/>
                <w:highlight w:val="none"/>
                <w:lang w:val="en-US" w:eastAsia="zh-CN"/>
              </w:rPr>
              <w:t>20</w:t>
            </w:r>
            <w:r>
              <w:rPr>
                <w:rFonts w:hint="eastAsia" w:ascii="宋体" w:hAnsi="宋体" w:eastAsia="宋体" w:cs="宋体"/>
                <w:b w:val="0"/>
                <w:bCs w:val="0"/>
                <w:color w:val="auto"/>
                <w:sz w:val="24"/>
                <w:szCs w:val="24"/>
                <w:highlight w:val="none"/>
              </w:rPr>
              <w:t>分)</w:t>
            </w:r>
          </w:p>
        </w:tc>
        <w:tc>
          <w:tcPr>
            <w:tcW w:w="8243" w:type="dxa"/>
            <w:gridSpan w:val="2"/>
            <w:noWrap w:val="0"/>
            <w:vAlign w:val="center"/>
          </w:tcPr>
          <w:p w14:paraId="18E10CDC">
            <w:pPr>
              <w:pStyle w:val="4"/>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u w:val="none"/>
              </w:rPr>
            </w:pPr>
            <w:r>
              <w:rPr>
                <w:rFonts w:hint="eastAsia" w:ascii="宋体" w:hAnsi="宋体" w:eastAsia="宋体" w:cs="宋体"/>
                <w:b w:val="0"/>
                <w:bCs w:val="0"/>
                <w:color w:val="auto"/>
                <w:sz w:val="24"/>
                <w:szCs w:val="24"/>
                <w:highlight w:val="none"/>
                <w:u w:val="none"/>
              </w:rPr>
              <w:t>说明：当</w:t>
            </w:r>
            <w:r>
              <w:rPr>
                <w:rFonts w:hint="eastAsia" w:ascii="宋体" w:hAnsi="宋体" w:eastAsia="宋体" w:cs="宋体"/>
                <w:b w:val="0"/>
                <w:bCs w:val="0"/>
                <w:color w:val="auto"/>
                <w:sz w:val="24"/>
                <w:szCs w:val="24"/>
                <w:highlight w:val="none"/>
                <w:u w:val="none"/>
                <w:lang w:eastAsia="zh-CN"/>
              </w:rPr>
              <w:t>磋商小组</w:t>
            </w:r>
            <w:r>
              <w:rPr>
                <w:rFonts w:hint="eastAsia" w:ascii="宋体" w:hAnsi="宋体" w:eastAsia="宋体" w:cs="宋体"/>
                <w:b w:val="0"/>
                <w:bCs w:val="0"/>
                <w:color w:val="auto"/>
                <w:sz w:val="24"/>
                <w:szCs w:val="24"/>
                <w:highlight w:val="none"/>
                <w:u w:val="none"/>
              </w:rPr>
              <w:t>发现</w:t>
            </w:r>
            <w:r>
              <w:rPr>
                <w:rFonts w:hint="eastAsia" w:ascii="宋体" w:hAnsi="宋体" w:eastAsia="宋体" w:cs="宋体"/>
                <w:b w:val="0"/>
                <w:bCs w:val="0"/>
                <w:color w:val="auto"/>
                <w:sz w:val="24"/>
                <w:szCs w:val="24"/>
                <w:highlight w:val="none"/>
                <w:u w:val="none"/>
                <w:lang w:eastAsia="zh-CN"/>
              </w:rPr>
              <w:t>供应商</w:t>
            </w:r>
            <w:r>
              <w:rPr>
                <w:rFonts w:hint="eastAsia" w:ascii="宋体" w:hAnsi="宋体" w:eastAsia="宋体" w:cs="宋体"/>
                <w:b w:val="0"/>
                <w:bCs w:val="0"/>
                <w:color w:val="auto"/>
                <w:sz w:val="24"/>
                <w:szCs w:val="24"/>
                <w:highlight w:val="none"/>
                <w:u w:val="none"/>
              </w:rPr>
              <w:t>的</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报价明显低于其他</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报价，使其</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报价可能低于其个别成本的，</w:t>
            </w:r>
            <w:r>
              <w:rPr>
                <w:rFonts w:hint="eastAsia" w:ascii="宋体" w:hAnsi="宋体" w:eastAsia="宋体" w:cs="宋体"/>
                <w:b w:val="0"/>
                <w:bCs w:val="0"/>
                <w:color w:val="auto"/>
                <w:sz w:val="24"/>
                <w:szCs w:val="24"/>
                <w:highlight w:val="none"/>
                <w:u w:val="none"/>
                <w:lang w:eastAsia="zh-CN"/>
              </w:rPr>
              <w:t>磋商小组</w:t>
            </w:r>
            <w:r>
              <w:rPr>
                <w:rFonts w:hint="eastAsia" w:ascii="宋体" w:hAnsi="宋体" w:eastAsia="宋体" w:cs="宋体"/>
                <w:b w:val="0"/>
                <w:bCs w:val="0"/>
                <w:color w:val="auto"/>
                <w:sz w:val="24"/>
                <w:szCs w:val="24"/>
                <w:highlight w:val="none"/>
                <w:u w:val="none"/>
              </w:rPr>
              <w:t>可对其质询，并要求该</w:t>
            </w:r>
            <w:r>
              <w:rPr>
                <w:rFonts w:hint="eastAsia" w:ascii="宋体" w:hAnsi="宋体" w:eastAsia="宋体" w:cs="宋体"/>
                <w:b w:val="0"/>
                <w:bCs w:val="0"/>
                <w:color w:val="auto"/>
                <w:sz w:val="24"/>
                <w:szCs w:val="24"/>
                <w:highlight w:val="none"/>
                <w:u w:val="none"/>
                <w:lang w:eastAsia="zh-CN"/>
              </w:rPr>
              <w:t>供应商</w:t>
            </w:r>
            <w:r>
              <w:rPr>
                <w:rFonts w:hint="eastAsia" w:ascii="宋体" w:hAnsi="宋体" w:eastAsia="宋体" w:cs="宋体"/>
                <w:b w:val="0"/>
                <w:bCs w:val="0"/>
                <w:color w:val="auto"/>
                <w:sz w:val="24"/>
                <w:szCs w:val="24"/>
                <w:highlight w:val="none"/>
                <w:u w:val="none"/>
              </w:rPr>
              <w:t>做出书面说明和提供相关的证明材料；该</w:t>
            </w:r>
            <w:r>
              <w:rPr>
                <w:rFonts w:hint="eastAsia" w:ascii="宋体" w:hAnsi="宋体" w:eastAsia="宋体" w:cs="宋体"/>
                <w:b w:val="0"/>
                <w:bCs w:val="0"/>
                <w:color w:val="auto"/>
                <w:sz w:val="24"/>
                <w:szCs w:val="24"/>
                <w:highlight w:val="none"/>
                <w:u w:val="none"/>
                <w:lang w:eastAsia="zh-CN"/>
              </w:rPr>
              <w:t>供应商</w:t>
            </w:r>
            <w:r>
              <w:rPr>
                <w:rFonts w:hint="eastAsia" w:ascii="宋体" w:hAnsi="宋体" w:eastAsia="宋体" w:cs="宋体"/>
                <w:b w:val="0"/>
                <w:bCs w:val="0"/>
                <w:color w:val="auto"/>
                <w:sz w:val="24"/>
                <w:szCs w:val="24"/>
                <w:highlight w:val="none"/>
                <w:u w:val="none"/>
              </w:rPr>
              <w:t>不能合理说明或提供证明材料的，</w:t>
            </w:r>
            <w:r>
              <w:rPr>
                <w:rFonts w:hint="eastAsia" w:ascii="宋体" w:hAnsi="宋体" w:eastAsia="宋体" w:cs="宋体"/>
                <w:b w:val="0"/>
                <w:bCs w:val="0"/>
                <w:color w:val="auto"/>
                <w:sz w:val="24"/>
                <w:szCs w:val="24"/>
                <w:highlight w:val="none"/>
                <w:u w:val="none"/>
                <w:lang w:eastAsia="zh-CN"/>
              </w:rPr>
              <w:t>磋商小组</w:t>
            </w:r>
            <w:r>
              <w:rPr>
                <w:rFonts w:hint="eastAsia" w:ascii="宋体" w:hAnsi="宋体" w:eastAsia="宋体" w:cs="宋体"/>
                <w:b w:val="0"/>
                <w:bCs w:val="0"/>
                <w:color w:val="auto"/>
                <w:sz w:val="24"/>
                <w:szCs w:val="24"/>
                <w:highlight w:val="none"/>
                <w:u w:val="none"/>
              </w:rPr>
              <w:t>应按无效</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处理。</w:t>
            </w:r>
          </w:p>
          <w:p w14:paraId="6EEB01BA">
            <w:pPr>
              <w:pStyle w:val="4"/>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有效</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w:t>
            </w:r>
            <w:r>
              <w:rPr>
                <w:rFonts w:hint="eastAsia" w:ascii="宋体" w:hAnsi="宋体" w:eastAsia="宋体" w:cs="宋体"/>
                <w:b w:val="0"/>
                <w:bCs w:val="0"/>
                <w:color w:val="auto"/>
                <w:sz w:val="24"/>
                <w:szCs w:val="24"/>
                <w:highlight w:val="none"/>
                <w:lang w:val="en-US" w:eastAsia="zh-CN"/>
              </w:rPr>
              <w:t>不高于</w:t>
            </w:r>
            <w:r>
              <w:rPr>
                <w:rFonts w:hint="eastAsia" w:ascii="宋体" w:hAnsi="宋体" w:eastAsia="宋体" w:cs="宋体"/>
                <w:b w:val="0"/>
                <w:bCs w:val="0"/>
                <w:color w:val="auto"/>
                <w:sz w:val="24"/>
                <w:szCs w:val="24"/>
                <w:highlight w:val="none"/>
              </w:rPr>
              <w:t>采购预算价的为有效</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w:t>
            </w:r>
          </w:p>
          <w:p w14:paraId="39DDBC75">
            <w:pPr>
              <w:pStyle w:val="4"/>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评标基准值的确定：满足</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文件要求且</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价格最低的有效</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报价为评标基准价。</w:t>
            </w:r>
          </w:p>
          <w:p w14:paraId="227E9141">
            <w:pPr>
              <w:keepNext w:val="0"/>
              <w:keepLines w:val="0"/>
              <w:pageBreakBefore w:val="0"/>
              <w:tabs>
                <w:tab w:val="left" w:pos="1620"/>
              </w:tabs>
              <w:kinsoku/>
              <w:overflowPunct/>
              <w:topLinePunct w:val="0"/>
              <w:bidi w:val="0"/>
              <w:snapToGrid w:val="0"/>
              <w:spacing w:line="360" w:lineRule="auto"/>
              <w:ind w:firstLine="528" w:firstLineChars="22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报价得分=（评标基准价/有效</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w:t>
            </w:r>
            <w:r>
              <w:rPr>
                <w:rFonts w:hint="eastAsia" w:ascii="宋体" w:hAnsi="宋体" w:cs="宋体"/>
                <w:b w:val="0"/>
                <w:bCs w:val="0"/>
                <w:color w:val="auto"/>
                <w:sz w:val="24"/>
                <w:szCs w:val="24"/>
                <w:highlight w:val="none"/>
                <w:lang w:val="en-US" w:eastAsia="zh-CN"/>
              </w:rPr>
              <w:t>20</w:t>
            </w:r>
            <w:r>
              <w:rPr>
                <w:rFonts w:hint="eastAsia" w:ascii="宋体" w:hAnsi="宋体" w:eastAsia="宋体" w:cs="宋体"/>
                <w:b w:val="0"/>
                <w:bCs w:val="0"/>
                <w:color w:val="auto"/>
                <w:sz w:val="24"/>
                <w:szCs w:val="24"/>
                <w:highlight w:val="none"/>
              </w:rPr>
              <w:t>分</w:t>
            </w:r>
          </w:p>
        </w:tc>
      </w:tr>
      <w:tr w14:paraId="2636C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jc w:val="center"/>
        </w:trPr>
        <w:tc>
          <w:tcPr>
            <w:tcW w:w="1239" w:type="dxa"/>
            <w:vMerge w:val="restart"/>
            <w:noWrap w:val="0"/>
            <w:vAlign w:val="center"/>
          </w:tcPr>
          <w:p w14:paraId="7D578B06">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技术部分</w:t>
            </w:r>
            <w:r>
              <w:rPr>
                <w:rFonts w:hint="eastAsia" w:ascii="宋体" w:hAnsi="宋体" w:eastAsia="宋体" w:cs="宋体"/>
                <w:b w:val="0"/>
                <w:bCs w:val="0"/>
                <w:color w:val="auto"/>
                <w:sz w:val="24"/>
                <w:szCs w:val="24"/>
                <w:highlight w:val="none"/>
                <w:lang w:eastAsia="zh-CN"/>
              </w:rPr>
              <w:t>（</w:t>
            </w:r>
            <w:r>
              <w:rPr>
                <w:rFonts w:hint="eastAsia" w:ascii="宋体" w:hAnsi="宋体" w:cs="宋体"/>
                <w:b w:val="0"/>
                <w:bCs w:val="0"/>
                <w:color w:val="auto"/>
                <w:sz w:val="24"/>
                <w:szCs w:val="24"/>
                <w:highlight w:val="none"/>
                <w:lang w:val="en-US" w:eastAsia="zh-CN"/>
              </w:rPr>
              <w:t>56</w:t>
            </w:r>
            <w:r>
              <w:rPr>
                <w:rFonts w:hint="eastAsia" w:ascii="宋体" w:hAnsi="宋体" w:eastAsia="宋体" w:cs="宋体"/>
                <w:b w:val="0"/>
                <w:bCs w:val="0"/>
                <w:color w:val="auto"/>
                <w:sz w:val="24"/>
                <w:szCs w:val="24"/>
                <w:highlight w:val="none"/>
                <w:lang w:eastAsia="zh-CN"/>
              </w:rPr>
              <w:t>分）</w:t>
            </w:r>
          </w:p>
        </w:tc>
        <w:tc>
          <w:tcPr>
            <w:tcW w:w="1473" w:type="dxa"/>
            <w:noWrap w:val="0"/>
            <w:vAlign w:val="center"/>
          </w:tcPr>
          <w:p w14:paraId="4D145501">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1.服务能力的响应程度(30分）</w:t>
            </w:r>
          </w:p>
        </w:tc>
        <w:tc>
          <w:tcPr>
            <w:tcW w:w="6770" w:type="dxa"/>
            <w:noWrap w:val="0"/>
            <w:vAlign w:val="center"/>
          </w:tcPr>
          <w:p w14:paraId="3549FFC5">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val="0"/>
                <w:bCs w:val="0"/>
                <w:color w:val="auto"/>
                <w:sz w:val="24"/>
                <w:szCs w:val="24"/>
                <w:highlight w:val="none"/>
                <w:lang w:eastAsia="zh-CN"/>
              </w:rPr>
              <w:t>供应商</w:t>
            </w:r>
            <w:r>
              <w:rPr>
                <w:rFonts w:hint="eastAsia" w:ascii="宋体" w:hAnsi="宋体" w:eastAsia="宋体" w:cs="宋体"/>
                <w:b w:val="0"/>
                <w:bCs w:val="0"/>
                <w:color w:val="auto"/>
                <w:sz w:val="24"/>
                <w:szCs w:val="24"/>
                <w:highlight w:val="none"/>
              </w:rPr>
              <w:t>对“第二章 采购需求</w:t>
            </w:r>
            <w:r>
              <w:rPr>
                <w:rFonts w:hint="eastAsia" w:ascii="宋体" w:hAnsi="宋体" w:eastAsia="宋体" w:cs="宋体"/>
                <w:b w:val="0"/>
                <w:bCs w:val="0"/>
                <w:color w:val="auto"/>
                <w:sz w:val="24"/>
                <w:szCs w:val="24"/>
                <w:highlight w:val="none"/>
                <w:lang w:val="en-US" w:eastAsia="zh-CN"/>
              </w:rPr>
              <w:t xml:space="preserve"> </w:t>
            </w:r>
            <w:r>
              <w:rPr>
                <w:rFonts w:hint="eastAsia" w:ascii="宋体" w:hAnsi="宋体" w:cs="宋体"/>
                <w:b w:val="0"/>
                <w:bCs w:val="0"/>
                <w:color w:val="auto"/>
                <w:sz w:val="24"/>
                <w:szCs w:val="24"/>
                <w:highlight w:val="none"/>
                <w:lang w:val="en-US" w:eastAsia="zh-CN"/>
              </w:rPr>
              <w:t>一</w:t>
            </w:r>
            <w:r>
              <w:rPr>
                <w:rFonts w:hint="eastAsia" w:ascii="宋体" w:hAnsi="宋体" w:eastAsia="宋体" w:cs="宋体"/>
                <w:b w:val="0"/>
                <w:bCs w:val="0"/>
                <w:color w:val="auto"/>
                <w:sz w:val="24"/>
                <w:szCs w:val="24"/>
                <w:highlight w:val="none"/>
                <w:lang w:val="en-US" w:eastAsia="zh-CN"/>
              </w:rPr>
              <w:t>、服务技术要求</w:t>
            </w:r>
            <w:r>
              <w:rPr>
                <w:rFonts w:hint="eastAsia" w:ascii="宋体" w:hAnsi="宋体" w:eastAsia="宋体" w:cs="宋体"/>
                <w:b w:val="0"/>
                <w:bCs w:val="0"/>
                <w:color w:val="auto"/>
                <w:sz w:val="24"/>
                <w:szCs w:val="24"/>
                <w:highlight w:val="none"/>
              </w:rPr>
              <w:t>”的响应，全部满足磋商文件要求</w:t>
            </w:r>
            <w:r>
              <w:rPr>
                <w:rFonts w:hint="eastAsia" w:ascii="宋体" w:hAnsi="宋体" w:eastAsia="宋体" w:cs="宋体"/>
                <w:b w:val="0"/>
                <w:bCs w:val="0"/>
                <w:color w:val="auto"/>
                <w:sz w:val="24"/>
                <w:szCs w:val="24"/>
                <w:highlight w:val="none"/>
                <w:lang w:eastAsia="zh-CN"/>
              </w:rPr>
              <w:t>的</w:t>
            </w:r>
            <w:r>
              <w:rPr>
                <w:rFonts w:hint="eastAsia" w:ascii="宋体" w:hAnsi="宋体" w:eastAsia="宋体" w:cs="宋体"/>
                <w:b w:val="0"/>
                <w:bCs w:val="0"/>
                <w:color w:val="auto"/>
                <w:sz w:val="24"/>
                <w:szCs w:val="24"/>
                <w:highlight w:val="none"/>
              </w:rPr>
              <w:t>得</w:t>
            </w:r>
            <w:r>
              <w:rPr>
                <w:rFonts w:hint="eastAsia" w:ascii="宋体" w:hAnsi="宋体" w:eastAsia="宋体" w:cs="宋体"/>
                <w:b w:val="0"/>
                <w:bCs w:val="0"/>
                <w:color w:val="auto"/>
                <w:sz w:val="24"/>
                <w:szCs w:val="24"/>
                <w:highlight w:val="none"/>
                <w:lang w:val="en-US" w:eastAsia="zh-CN"/>
              </w:rPr>
              <w:t>30</w:t>
            </w:r>
            <w:r>
              <w:rPr>
                <w:rFonts w:hint="eastAsia" w:ascii="宋体" w:hAnsi="宋体" w:eastAsia="宋体" w:cs="宋体"/>
                <w:b w:val="0"/>
                <w:bCs w:val="0"/>
                <w:color w:val="auto"/>
                <w:sz w:val="24"/>
                <w:szCs w:val="24"/>
                <w:highlight w:val="none"/>
              </w:rPr>
              <w:t>分；</w:t>
            </w:r>
            <w:r>
              <w:rPr>
                <w:rFonts w:hint="eastAsia" w:ascii="宋体" w:hAnsi="宋体" w:cs="宋体"/>
                <w:color w:val="auto"/>
                <w:sz w:val="24"/>
                <w:szCs w:val="24"/>
                <w:highlight w:val="none"/>
                <w:lang w:val="en-US" w:eastAsia="zh-CN"/>
              </w:rPr>
              <w:t>标</w:t>
            </w:r>
            <w:r>
              <w:rPr>
                <w:rFonts w:hint="eastAsia" w:ascii="宋体" w:hAnsi="宋体" w:eastAsia="宋体" w:cs="宋体"/>
                <w:color w:val="auto"/>
                <w:kern w:val="0"/>
                <w:sz w:val="24"/>
                <w:szCs w:val="24"/>
                <w:highlight w:val="none"/>
                <w:lang w:val="en-US" w:eastAsia="zh-CN" w:bidi="ar-SA"/>
              </w:rPr>
              <w:t>▲</w:t>
            </w:r>
            <w:r>
              <w:rPr>
                <w:rFonts w:hint="eastAsia" w:ascii="宋体" w:hAnsi="宋体" w:cs="宋体"/>
                <w:b w:val="0"/>
                <w:bCs w:val="0"/>
                <w:color w:val="auto"/>
                <w:sz w:val="24"/>
                <w:szCs w:val="24"/>
                <w:highlight w:val="none"/>
                <w:lang w:val="en-US" w:eastAsia="zh-CN"/>
              </w:rPr>
              <w:t>为重要技术参数，有一项不满足扣5分。未标</w:t>
            </w:r>
            <w:r>
              <w:rPr>
                <w:rFonts w:hint="eastAsia" w:ascii="宋体" w:hAnsi="宋体" w:eastAsia="宋体" w:cs="宋体"/>
                <w:color w:val="auto"/>
                <w:kern w:val="0"/>
                <w:sz w:val="24"/>
                <w:szCs w:val="24"/>
                <w:highlight w:val="none"/>
                <w:lang w:val="en-US" w:eastAsia="zh-CN" w:bidi="ar-SA"/>
              </w:rPr>
              <w:t>▲</w:t>
            </w:r>
            <w:r>
              <w:rPr>
                <w:rFonts w:hint="eastAsia" w:ascii="宋体" w:hAnsi="宋体" w:cs="宋体"/>
                <w:b w:val="0"/>
                <w:bCs w:val="0"/>
                <w:color w:val="auto"/>
                <w:sz w:val="24"/>
                <w:szCs w:val="24"/>
                <w:highlight w:val="none"/>
                <w:lang w:val="en-US" w:eastAsia="zh-CN"/>
              </w:rPr>
              <w:t>为一般性技术要求，</w:t>
            </w:r>
            <w:r>
              <w:rPr>
                <w:rFonts w:hint="eastAsia" w:ascii="宋体" w:hAnsi="宋体" w:cs="宋体"/>
                <w:color w:val="auto"/>
                <w:sz w:val="24"/>
                <w:szCs w:val="24"/>
                <w:highlight w:val="none"/>
                <w:lang w:val="en-US" w:eastAsia="zh-CN"/>
              </w:rPr>
              <w:t>有</w:t>
            </w:r>
            <w:r>
              <w:rPr>
                <w:rFonts w:hint="eastAsia" w:ascii="宋体" w:hAnsi="宋体" w:eastAsia="宋体" w:cs="宋体"/>
                <w:color w:val="auto"/>
                <w:sz w:val="24"/>
                <w:szCs w:val="24"/>
                <w:highlight w:val="none"/>
                <w:lang w:val="en-US" w:eastAsia="zh-CN"/>
              </w:rPr>
              <w:t>一项不满足的扣</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 xml:space="preserve">分；如得分为0，则磋商无效。  </w:t>
            </w:r>
          </w:p>
          <w:p w14:paraId="16B34F7D">
            <w:pPr>
              <w:keepNext w:val="0"/>
              <w:keepLines w:val="0"/>
              <w:pageBreakBefore w:val="0"/>
              <w:tabs>
                <w:tab w:val="left" w:pos="1620"/>
              </w:tabs>
              <w:kinsoku/>
              <w:wordWrap/>
              <w:overflowPunct/>
              <w:topLinePunct w:val="0"/>
              <w:autoSpaceDE/>
              <w:autoSpaceDN/>
              <w:bidi w:val="0"/>
              <w:adjustRightInd/>
              <w:snapToGrid w:val="0"/>
              <w:spacing w:line="360" w:lineRule="exact"/>
              <w:textAlignment w:val="auto"/>
              <w:rPr>
                <w:rFonts w:hint="eastAsia" w:ascii="宋体" w:hAnsi="宋体" w:eastAsia="宋体" w:cs="宋体"/>
                <w:sz w:val="24"/>
                <w:szCs w:val="24"/>
                <w:highlight w:val="none"/>
                <w:lang w:val="en-US" w:eastAsia="zh-CN"/>
              </w:rPr>
            </w:pPr>
            <w:r>
              <w:rPr>
                <w:rFonts w:hint="eastAsia" w:ascii="宋体" w:hAnsi="宋体" w:cs="宋体"/>
                <w:color w:val="auto"/>
                <w:sz w:val="24"/>
                <w:szCs w:val="24"/>
                <w:highlight w:val="none"/>
                <w:lang w:val="en-US" w:eastAsia="zh-CN"/>
              </w:rPr>
              <w:t>注：</w:t>
            </w:r>
            <w:r>
              <w:rPr>
                <w:rFonts w:hint="eastAsia" w:ascii="宋体" w:hAnsi="宋体" w:eastAsia="宋体" w:cs="宋体"/>
                <w:color w:val="auto"/>
                <w:sz w:val="24"/>
                <w:szCs w:val="24"/>
                <w:highlight w:val="none"/>
                <w:lang w:val="en-US" w:eastAsia="zh-CN"/>
              </w:rPr>
              <w:t>供应商需如实填写</w:t>
            </w:r>
            <w:r>
              <w:rPr>
                <w:rFonts w:hint="eastAsia" w:ascii="宋体" w:hAnsi="宋体" w:cs="宋体"/>
                <w:color w:val="auto"/>
                <w:sz w:val="24"/>
                <w:szCs w:val="24"/>
                <w:highlight w:val="none"/>
                <w:lang w:val="en-US" w:eastAsia="zh-CN"/>
              </w:rPr>
              <w:t>服务</w:t>
            </w:r>
            <w:r>
              <w:rPr>
                <w:rFonts w:hint="eastAsia" w:ascii="宋体" w:hAnsi="宋体" w:eastAsia="宋体" w:cs="宋体"/>
                <w:color w:val="auto"/>
                <w:sz w:val="24"/>
                <w:szCs w:val="24"/>
                <w:highlight w:val="none"/>
                <w:lang w:val="en-US" w:eastAsia="zh-CN"/>
              </w:rPr>
              <w:t>技术</w:t>
            </w:r>
            <w:r>
              <w:rPr>
                <w:rFonts w:hint="eastAsia" w:ascii="宋体" w:hAnsi="宋体" w:cs="宋体"/>
                <w:color w:val="auto"/>
                <w:sz w:val="24"/>
                <w:szCs w:val="24"/>
                <w:highlight w:val="none"/>
                <w:lang w:val="en-US" w:eastAsia="zh-CN"/>
              </w:rPr>
              <w:t>响应</w:t>
            </w:r>
            <w:r>
              <w:rPr>
                <w:rFonts w:hint="eastAsia" w:ascii="宋体" w:hAnsi="宋体" w:eastAsia="宋体" w:cs="宋体"/>
                <w:color w:val="auto"/>
                <w:sz w:val="24"/>
                <w:szCs w:val="24"/>
                <w:highlight w:val="none"/>
                <w:lang w:val="en-US" w:eastAsia="zh-CN"/>
              </w:rPr>
              <w:t>表，并标注偏离情况。</w:t>
            </w:r>
          </w:p>
        </w:tc>
      </w:tr>
      <w:tr w14:paraId="05379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1239" w:type="dxa"/>
            <w:vMerge w:val="continue"/>
            <w:noWrap w:val="0"/>
            <w:vAlign w:val="center"/>
          </w:tcPr>
          <w:p w14:paraId="53A39687">
            <w:pPr>
              <w:keepNext w:val="0"/>
              <w:keepLines w:val="0"/>
              <w:pageBreakBefore w:val="0"/>
              <w:tabs>
                <w:tab w:val="left" w:pos="1620"/>
              </w:tabs>
              <w:kinsoku/>
              <w:overflowPunct/>
              <w:topLinePunct w:val="0"/>
              <w:bidi w:val="0"/>
              <w:snapToGrid w:val="0"/>
              <w:spacing w:line="360" w:lineRule="auto"/>
              <w:ind w:firstLine="528" w:firstLineChars="220"/>
              <w:textAlignment w:val="auto"/>
              <w:rPr>
                <w:rFonts w:hint="eastAsia" w:ascii="宋体" w:hAnsi="宋体" w:eastAsia="宋体" w:cs="宋体"/>
                <w:b w:val="0"/>
                <w:bCs w:val="0"/>
                <w:color w:val="auto"/>
                <w:sz w:val="24"/>
                <w:szCs w:val="24"/>
                <w:highlight w:val="none"/>
                <w:lang w:eastAsia="zh-CN"/>
              </w:rPr>
            </w:pPr>
          </w:p>
        </w:tc>
        <w:tc>
          <w:tcPr>
            <w:tcW w:w="1473" w:type="dxa"/>
            <w:noWrap w:val="0"/>
            <w:vAlign w:val="center"/>
          </w:tcPr>
          <w:p w14:paraId="71929261">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2.实施计划（10分）</w:t>
            </w:r>
          </w:p>
        </w:tc>
        <w:tc>
          <w:tcPr>
            <w:tcW w:w="6770" w:type="dxa"/>
            <w:noWrap w:val="0"/>
            <w:vAlign w:val="center"/>
          </w:tcPr>
          <w:p w14:paraId="0AFAFFE2">
            <w:pPr>
              <w:keepNext w:val="0"/>
              <w:keepLines w:val="0"/>
              <w:pageBreakBefore w:val="0"/>
              <w:tabs>
                <w:tab w:val="left" w:pos="1620"/>
              </w:tabs>
              <w:kinsoku/>
              <w:wordWrap/>
              <w:overflowPunct/>
              <w:topLinePunct w:val="0"/>
              <w:autoSpaceDE/>
              <w:autoSpaceDN/>
              <w:bidi w:val="0"/>
              <w:adjustRightInd/>
              <w:snapToGrid w:val="0"/>
              <w:spacing w:line="360" w:lineRule="exac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根据供应商制定的实施计划进行打分，包含但不限于以下内容：</w:t>
            </w:r>
          </w:p>
          <w:p w14:paraId="5D745696">
            <w:pPr>
              <w:keepNext w:val="0"/>
              <w:keepLines w:val="0"/>
              <w:pageBreakBefore w:val="0"/>
              <w:tabs>
                <w:tab w:val="left" w:pos="1620"/>
              </w:tabs>
              <w:kinsoku/>
              <w:wordWrap/>
              <w:overflowPunct/>
              <w:topLinePunct w:val="0"/>
              <w:autoSpaceDE/>
              <w:autoSpaceDN/>
              <w:bidi w:val="0"/>
              <w:adjustRightInd/>
              <w:snapToGrid w:val="0"/>
              <w:spacing w:line="360" w:lineRule="exac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lang w:val="en-US" w:eastAsia="zh-CN"/>
              </w:rPr>
              <w:t>检测实施计划；</w:t>
            </w:r>
            <w:r>
              <w:rPr>
                <w:rFonts w:hint="eastAsia" w:ascii="宋体" w:hAnsi="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rPr>
              <w:t>检测服务进度保障措施</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rPr>
              <w:t>服务响应及时性保障措施</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4.临时增检或复检应对方案。</w:t>
            </w:r>
          </w:p>
          <w:p w14:paraId="4193666A">
            <w:pPr>
              <w:keepNext w:val="0"/>
              <w:keepLines w:val="0"/>
              <w:pageBreakBefore w:val="0"/>
              <w:widowControl/>
              <w:kinsoku/>
              <w:wordWrap/>
              <w:overflowPunct/>
              <w:topLinePunct w:val="0"/>
              <w:autoSpaceDE/>
              <w:autoSpaceDN/>
              <w:bidi w:val="0"/>
              <w:adjustRightInd/>
              <w:snapToGrid w:val="0"/>
              <w:spacing w:line="360" w:lineRule="exact"/>
              <w:jc w:val="left"/>
              <w:textAlignment w:val="auto"/>
              <w:rPr>
                <w:rFonts w:ascii="宋体" w:hAnsi="宋体" w:eastAsia="宋体" w:cs="宋体"/>
                <w:b w:val="0"/>
                <w:bCs w:val="0"/>
                <w:kern w:val="2"/>
                <w:sz w:val="24"/>
                <w:szCs w:val="24"/>
                <w:lang w:val="en-US" w:eastAsia="zh-CN" w:bidi="ar-SA"/>
              </w:rPr>
            </w:pPr>
            <w:r>
              <w:rPr>
                <w:rFonts w:ascii="宋体" w:hAnsi="宋体" w:eastAsia="宋体" w:cs="宋体"/>
                <w:b w:val="0"/>
                <w:bCs w:val="0"/>
                <w:kern w:val="2"/>
                <w:sz w:val="24"/>
                <w:szCs w:val="24"/>
                <w:lang w:val="en-US" w:eastAsia="zh-CN" w:bidi="ar-SA"/>
              </w:rPr>
              <w:t>提供的</w:t>
            </w:r>
            <w:r>
              <w:rPr>
                <w:rFonts w:hint="eastAsia" w:ascii="宋体" w:hAnsi="宋体" w:eastAsia="宋体" w:cs="宋体"/>
                <w:b w:val="0"/>
                <w:bCs w:val="0"/>
                <w:kern w:val="2"/>
                <w:sz w:val="24"/>
                <w:szCs w:val="24"/>
                <w:lang w:val="en-US" w:eastAsia="zh-CN" w:bidi="ar-SA"/>
              </w:rPr>
              <w:t>实施计划</w:t>
            </w:r>
            <w:r>
              <w:rPr>
                <w:rFonts w:ascii="宋体" w:hAnsi="宋体" w:eastAsia="宋体" w:cs="宋体"/>
                <w:b w:val="0"/>
                <w:bCs w:val="0"/>
                <w:kern w:val="2"/>
                <w:sz w:val="24"/>
                <w:szCs w:val="24"/>
                <w:lang w:val="en-US" w:eastAsia="zh-CN" w:bidi="ar-SA"/>
              </w:rPr>
              <w:t>科学</w:t>
            </w:r>
            <w:r>
              <w:rPr>
                <w:rFonts w:hint="eastAsia" w:ascii="宋体" w:hAnsi="宋体" w:eastAsia="宋体" w:cs="宋体"/>
                <w:b w:val="0"/>
                <w:bCs w:val="0"/>
                <w:kern w:val="2"/>
                <w:sz w:val="24"/>
                <w:szCs w:val="24"/>
                <w:lang w:val="en-US" w:eastAsia="zh-CN" w:bidi="ar-SA"/>
              </w:rPr>
              <w:t>合理，检测计划、进度等</w:t>
            </w:r>
            <w:r>
              <w:rPr>
                <w:rFonts w:ascii="宋体" w:hAnsi="宋体" w:eastAsia="宋体" w:cs="宋体"/>
                <w:b w:val="0"/>
                <w:bCs w:val="0"/>
                <w:kern w:val="2"/>
                <w:sz w:val="24"/>
                <w:szCs w:val="24"/>
                <w:lang w:val="en-US" w:eastAsia="zh-CN" w:bidi="ar-SA"/>
              </w:rPr>
              <w:t>内容较详细，</w:t>
            </w:r>
            <w:r>
              <w:rPr>
                <w:rFonts w:hint="eastAsia" w:ascii="宋体" w:hAnsi="宋体" w:eastAsia="宋体" w:cs="宋体"/>
                <w:b w:val="0"/>
                <w:bCs w:val="0"/>
                <w:kern w:val="2"/>
                <w:sz w:val="24"/>
                <w:szCs w:val="24"/>
                <w:lang w:val="en-US" w:eastAsia="zh-CN" w:bidi="ar-SA"/>
              </w:rPr>
              <w:t>完全</w:t>
            </w:r>
            <w:r>
              <w:rPr>
                <w:rFonts w:ascii="宋体" w:hAnsi="宋体" w:eastAsia="宋体" w:cs="宋体"/>
                <w:b w:val="0"/>
                <w:bCs w:val="0"/>
                <w:kern w:val="2"/>
                <w:sz w:val="24"/>
                <w:szCs w:val="24"/>
                <w:lang w:val="en-US" w:eastAsia="zh-CN" w:bidi="ar-SA"/>
              </w:rPr>
              <w:t>满足采购需求的得</w:t>
            </w:r>
            <w:r>
              <w:rPr>
                <w:rFonts w:hint="eastAsia" w:ascii="宋体" w:hAnsi="宋体" w:cs="宋体"/>
                <w:b w:val="0"/>
                <w:bCs w:val="0"/>
                <w:kern w:val="2"/>
                <w:sz w:val="24"/>
                <w:szCs w:val="24"/>
                <w:lang w:val="en-US" w:eastAsia="zh-CN" w:bidi="ar-SA"/>
              </w:rPr>
              <w:t>10</w:t>
            </w:r>
            <w:r>
              <w:rPr>
                <w:rFonts w:ascii="宋体" w:hAnsi="宋体" w:eastAsia="宋体" w:cs="宋体"/>
                <w:b w:val="0"/>
                <w:bCs w:val="0"/>
                <w:kern w:val="2"/>
                <w:sz w:val="24"/>
                <w:szCs w:val="24"/>
                <w:lang w:val="en-US" w:eastAsia="zh-CN" w:bidi="ar-SA"/>
              </w:rPr>
              <w:t>分；</w:t>
            </w:r>
          </w:p>
          <w:p w14:paraId="4A7DF77F">
            <w:pPr>
              <w:keepNext w:val="0"/>
              <w:keepLines w:val="0"/>
              <w:pageBreakBefore w:val="0"/>
              <w:tabs>
                <w:tab w:val="left" w:pos="1620"/>
              </w:tabs>
              <w:kinsoku/>
              <w:wordWrap/>
              <w:overflowPunct/>
              <w:topLinePunct w:val="0"/>
              <w:autoSpaceDE/>
              <w:autoSpaceDN/>
              <w:bidi w:val="0"/>
              <w:adjustRightInd/>
              <w:snapToGrid w:val="0"/>
              <w:spacing w:line="360" w:lineRule="exac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提供的实施计划无缺项漏项但可行性有待提升，较能满足采购需求的得7分</w:t>
            </w:r>
          </w:p>
          <w:p w14:paraId="14404449">
            <w:pPr>
              <w:keepNext w:val="0"/>
              <w:keepLines w:val="0"/>
              <w:pageBreakBefore w:val="0"/>
              <w:tabs>
                <w:tab w:val="left" w:pos="1620"/>
              </w:tabs>
              <w:kinsoku/>
              <w:wordWrap/>
              <w:overflowPunct/>
              <w:topLinePunct w:val="0"/>
              <w:autoSpaceDE/>
              <w:autoSpaceDN/>
              <w:bidi w:val="0"/>
              <w:adjustRightInd/>
              <w:snapToGrid w:val="0"/>
              <w:spacing w:line="360" w:lineRule="exac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提供的实施计划内容描述不完整的得4分；</w:t>
            </w:r>
          </w:p>
          <w:p w14:paraId="69AB44A3">
            <w:pPr>
              <w:keepNext w:val="0"/>
              <w:keepLines w:val="0"/>
              <w:pageBreakBefore w:val="0"/>
              <w:tabs>
                <w:tab w:val="left" w:pos="1620"/>
              </w:tabs>
              <w:kinsoku/>
              <w:wordWrap/>
              <w:overflowPunct/>
              <w:topLinePunct w:val="0"/>
              <w:autoSpaceDE/>
              <w:autoSpaceDN/>
              <w:bidi w:val="0"/>
              <w:adjustRightInd/>
              <w:snapToGrid w:val="0"/>
              <w:spacing w:line="360" w:lineRule="exac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方案仅有简单文字描述，或不满足本项采购需求得1分；</w:t>
            </w:r>
          </w:p>
          <w:p w14:paraId="181A6ABD">
            <w:pPr>
              <w:keepNext w:val="0"/>
              <w:keepLines w:val="0"/>
              <w:pageBreakBefore w:val="0"/>
              <w:tabs>
                <w:tab w:val="left" w:pos="1620"/>
              </w:tabs>
              <w:kinsoku/>
              <w:wordWrap/>
              <w:overflowPunct/>
              <w:topLinePunct w:val="0"/>
              <w:autoSpaceDE/>
              <w:autoSpaceDN/>
              <w:bidi w:val="0"/>
              <w:adjustRightInd/>
              <w:snapToGrid w:val="0"/>
              <w:spacing w:line="360" w:lineRule="exac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未提供者不得分</w:t>
            </w:r>
          </w:p>
        </w:tc>
      </w:tr>
      <w:tr w14:paraId="674B5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1239" w:type="dxa"/>
            <w:vMerge w:val="continue"/>
            <w:noWrap w:val="0"/>
            <w:vAlign w:val="center"/>
          </w:tcPr>
          <w:p w14:paraId="503BD5DB">
            <w:pPr>
              <w:keepNext w:val="0"/>
              <w:keepLines w:val="0"/>
              <w:pageBreakBefore w:val="0"/>
              <w:tabs>
                <w:tab w:val="left" w:pos="1620"/>
              </w:tabs>
              <w:kinsoku/>
              <w:overflowPunct/>
              <w:topLinePunct w:val="0"/>
              <w:bidi w:val="0"/>
              <w:snapToGrid w:val="0"/>
              <w:spacing w:line="360" w:lineRule="auto"/>
              <w:ind w:firstLine="528" w:firstLineChars="220"/>
              <w:textAlignment w:val="auto"/>
              <w:rPr>
                <w:rFonts w:hint="eastAsia" w:ascii="宋体" w:hAnsi="宋体" w:eastAsia="宋体" w:cs="宋体"/>
                <w:b w:val="0"/>
                <w:bCs w:val="0"/>
                <w:color w:val="auto"/>
                <w:sz w:val="24"/>
                <w:szCs w:val="24"/>
                <w:highlight w:val="none"/>
                <w:lang w:eastAsia="zh-CN"/>
              </w:rPr>
            </w:pPr>
          </w:p>
        </w:tc>
        <w:tc>
          <w:tcPr>
            <w:tcW w:w="1473" w:type="dxa"/>
            <w:noWrap w:val="0"/>
            <w:vAlign w:val="center"/>
          </w:tcPr>
          <w:p w14:paraId="1AACBDFF">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3.服务质量保障措施</w:t>
            </w:r>
          </w:p>
          <w:p w14:paraId="4F3B1D8F">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（8分）</w:t>
            </w:r>
          </w:p>
        </w:tc>
        <w:tc>
          <w:tcPr>
            <w:tcW w:w="6770" w:type="dxa"/>
            <w:noWrap w:val="0"/>
            <w:vAlign w:val="center"/>
          </w:tcPr>
          <w:p w14:paraId="7B9BA375">
            <w:pPr>
              <w:keepNext w:val="0"/>
              <w:keepLines w:val="0"/>
              <w:pageBreakBefore w:val="0"/>
              <w:tabs>
                <w:tab w:val="left" w:pos="1620"/>
              </w:tabs>
              <w:kinsoku/>
              <w:wordWrap/>
              <w:overflowPunct/>
              <w:topLinePunct w:val="0"/>
              <w:autoSpaceDE/>
              <w:autoSpaceDN/>
              <w:bidi w:val="0"/>
              <w:adjustRightInd/>
              <w:snapToGrid w:val="0"/>
              <w:spacing w:line="360" w:lineRule="exac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根据供应商提供的服务质量保障措施进行打分，包含但不限于以下内容：1.</w:t>
            </w:r>
            <w:r>
              <w:rPr>
                <w:rFonts w:hint="eastAsia" w:ascii="宋体" w:hAnsi="宋体" w:eastAsia="宋体" w:cs="宋体"/>
                <w:b w:val="0"/>
                <w:bCs w:val="0"/>
                <w:color w:val="auto"/>
                <w:sz w:val="24"/>
                <w:szCs w:val="24"/>
                <w:highlight w:val="none"/>
              </w:rPr>
              <w:t>前期的仪器整体检测，误差分析</w:t>
            </w:r>
            <w:r>
              <w:rPr>
                <w:rFonts w:hint="eastAsia" w:ascii="宋体" w:hAnsi="宋体" w:eastAsia="宋体" w:cs="宋体"/>
                <w:b w:val="0"/>
                <w:bCs w:val="0"/>
                <w:color w:val="auto"/>
                <w:sz w:val="24"/>
                <w:szCs w:val="24"/>
                <w:highlight w:val="none"/>
                <w:lang w:eastAsia="zh-CN"/>
              </w:rPr>
              <w:t>；</w:t>
            </w:r>
            <w:r>
              <w:rPr>
                <w:rFonts w:hint="eastAsia" w:ascii="宋体" w:hAnsi="宋体" w:cs="宋体"/>
                <w:b w:val="0"/>
                <w:bCs w:val="0"/>
                <w:color w:val="auto"/>
                <w:sz w:val="24"/>
                <w:szCs w:val="24"/>
                <w:highlight w:val="none"/>
                <w:lang w:val="en-US" w:eastAsia="zh-CN"/>
              </w:rPr>
              <w:t>2.设备维护保养；3</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rPr>
              <w:t>具体校准方法</w:t>
            </w:r>
            <w:r>
              <w:rPr>
                <w:rFonts w:hint="eastAsia" w:ascii="宋体" w:hAnsi="宋体" w:eastAsia="宋体" w:cs="宋体"/>
                <w:b w:val="0"/>
                <w:bCs w:val="0"/>
                <w:color w:val="auto"/>
                <w:sz w:val="24"/>
                <w:szCs w:val="24"/>
                <w:highlight w:val="none"/>
                <w:lang w:val="en-US" w:eastAsia="zh-CN"/>
              </w:rPr>
              <w:t>等。</w:t>
            </w:r>
          </w:p>
          <w:p w14:paraId="11FDFCE4">
            <w:pPr>
              <w:keepNext w:val="0"/>
              <w:keepLines w:val="0"/>
              <w:pageBreakBefore w:val="0"/>
              <w:widowControl/>
              <w:kinsoku/>
              <w:wordWrap/>
              <w:overflowPunct/>
              <w:topLinePunct w:val="0"/>
              <w:autoSpaceDE/>
              <w:autoSpaceDN/>
              <w:bidi w:val="0"/>
              <w:adjustRightInd/>
              <w:snapToGrid w:val="0"/>
              <w:spacing w:line="360" w:lineRule="exact"/>
              <w:jc w:val="left"/>
              <w:textAlignment w:val="auto"/>
              <w:rPr>
                <w:rFonts w:ascii="宋体" w:hAnsi="宋体" w:eastAsia="宋体" w:cs="宋体"/>
                <w:b w:val="0"/>
                <w:bCs w:val="0"/>
                <w:kern w:val="2"/>
                <w:sz w:val="24"/>
                <w:szCs w:val="24"/>
                <w:lang w:val="en-US" w:eastAsia="zh-CN" w:bidi="ar-SA"/>
              </w:rPr>
            </w:pPr>
            <w:r>
              <w:rPr>
                <w:rFonts w:ascii="宋体" w:hAnsi="宋体" w:eastAsia="宋体" w:cs="宋体"/>
                <w:b w:val="0"/>
                <w:bCs w:val="0"/>
                <w:kern w:val="2"/>
                <w:sz w:val="24"/>
                <w:szCs w:val="24"/>
                <w:lang w:val="en-US" w:eastAsia="zh-CN" w:bidi="ar-SA"/>
              </w:rPr>
              <w:t>提供的</w:t>
            </w:r>
            <w:r>
              <w:rPr>
                <w:rFonts w:hint="eastAsia" w:ascii="宋体" w:hAnsi="宋体" w:eastAsia="宋体" w:cs="宋体"/>
                <w:b w:val="0"/>
                <w:bCs w:val="0"/>
                <w:color w:val="auto"/>
                <w:sz w:val="24"/>
                <w:szCs w:val="24"/>
                <w:highlight w:val="none"/>
                <w:lang w:val="en-US" w:eastAsia="zh-CN"/>
              </w:rPr>
              <w:t>服务质量保障措施</w:t>
            </w:r>
            <w:r>
              <w:rPr>
                <w:rFonts w:ascii="宋体" w:hAnsi="宋体" w:eastAsia="宋体" w:cs="宋体"/>
                <w:b w:val="0"/>
                <w:bCs w:val="0"/>
                <w:kern w:val="2"/>
                <w:sz w:val="24"/>
                <w:szCs w:val="24"/>
                <w:lang w:val="en-US" w:eastAsia="zh-CN" w:bidi="ar-SA"/>
              </w:rPr>
              <w:t>科学</w:t>
            </w:r>
            <w:r>
              <w:rPr>
                <w:rFonts w:hint="eastAsia" w:ascii="宋体" w:hAnsi="宋体" w:eastAsia="宋体" w:cs="宋体"/>
                <w:b w:val="0"/>
                <w:bCs w:val="0"/>
                <w:kern w:val="2"/>
                <w:sz w:val="24"/>
                <w:szCs w:val="24"/>
                <w:lang w:val="en-US" w:eastAsia="zh-CN" w:bidi="ar-SA"/>
              </w:rPr>
              <w:t>合理，误差分析，校准方法等</w:t>
            </w:r>
            <w:r>
              <w:rPr>
                <w:rFonts w:ascii="宋体" w:hAnsi="宋体" w:eastAsia="宋体" w:cs="宋体"/>
                <w:b w:val="0"/>
                <w:bCs w:val="0"/>
                <w:kern w:val="2"/>
                <w:sz w:val="24"/>
                <w:szCs w:val="24"/>
                <w:lang w:val="en-US" w:eastAsia="zh-CN" w:bidi="ar-SA"/>
              </w:rPr>
              <w:t>内容详细，</w:t>
            </w:r>
            <w:r>
              <w:rPr>
                <w:rFonts w:hint="eastAsia" w:ascii="宋体" w:hAnsi="宋体" w:eastAsia="宋体" w:cs="宋体"/>
                <w:b w:val="0"/>
                <w:bCs w:val="0"/>
                <w:kern w:val="2"/>
                <w:sz w:val="24"/>
                <w:szCs w:val="24"/>
                <w:lang w:val="en-US" w:eastAsia="zh-CN" w:bidi="ar-SA"/>
              </w:rPr>
              <w:t>完全</w:t>
            </w:r>
            <w:r>
              <w:rPr>
                <w:rFonts w:ascii="宋体" w:hAnsi="宋体" w:eastAsia="宋体" w:cs="宋体"/>
                <w:b w:val="0"/>
                <w:bCs w:val="0"/>
                <w:kern w:val="2"/>
                <w:sz w:val="24"/>
                <w:szCs w:val="24"/>
                <w:lang w:val="en-US" w:eastAsia="zh-CN" w:bidi="ar-SA"/>
              </w:rPr>
              <w:t>满足采购需求的得</w:t>
            </w:r>
            <w:r>
              <w:rPr>
                <w:rFonts w:hint="eastAsia" w:ascii="宋体" w:hAnsi="宋体" w:cs="宋体"/>
                <w:b w:val="0"/>
                <w:bCs w:val="0"/>
                <w:kern w:val="2"/>
                <w:sz w:val="24"/>
                <w:szCs w:val="24"/>
                <w:lang w:val="en-US" w:eastAsia="zh-CN" w:bidi="ar-SA"/>
              </w:rPr>
              <w:t>8</w:t>
            </w:r>
            <w:r>
              <w:rPr>
                <w:rFonts w:ascii="宋体" w:hAnsi="宋体" w:eastAsia="宋体" w:cs="宋体"/>
                <w:b w:val="0"/>
                <w:bCs w:val="0"/>
                <w:kern w:val="2"/>
                <w:sz w:val="24"/>
                <w:szCs w:val="24"/>
                <w:lang w:val="en-US" w:eastAsia="zh-CN" w:bidi="ar-SA"/>
              </w:rPr>
              <w:t>分；</w:t>
            </w:r>
          </w:p>
          <w:p w14:paraId="797E9BE5">
            <w:pPr>
              <w:keepNext w:val="0"/>
              <w:keepLines w:val="0"/>
              <w:pageBreakBefore w:val="0"/>
              <w:tabs>
                <w:tab w:val="left" w:pos="1620"/>
              </w:tabs>
              <w:kinsoku/>
              <w:wordWrap/>
              <w:overflowPunct/>
              <w:topLinePunct w:val="0"/>
              <w:autoSpaceDE/>
              <w:autoSpaceDN/>
              <w:bidi w:val="0"/>
              <w:adjustRightInd/>
              <w:snapToGrid w:val="0"/>
              <w:spacing w:line="360" w:lineRule="exac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提供的服务质量保障措施无缺项漏项但可行性有待提升，较能满足采购需求的得6分</w:t>
            </w:r>
            <w:r>
              <w:rPr>
                <w:rFonts w:hint="eastAsia" w:ascii="宋体" w:hAnsi="宋体" w:cs="宋体"/>
                <w:b w:val="0"/>
                <w:bCs w:val="0"/>
                <w:color w:val="auto"/>
                <w:sz w:val="24"/>
                <w:szCs w:val="24"/>
                <w:highlight w:val="none"/>
                <w:lang w:val="en-US" w:eastAsia="zh-CN"/>
              </w:rPr>
              <w:t>；</w:t>
            </w:r>
          </w:p>
          <w:p w14:paraId="0FB01381">
            <w:pPr>
              <w:keepNext w:val="0"/>
              <w:keepLines w:val="0"/>
              <w:pageBreakBefore w:val="0"/>
              <w:tabs>
                <w:tab w:val="left" w:pos="1620"/>
              </w:tabs>
              <w:kinsoku/>
              <w:wordWrap/>
              <w:overflowPunct/>
              <w:topLinePunct w:val="0"/>
              <w:autoSpaceDE/>
              <w:autoSpaceDN/>
              <w:bidi w:val="0"/>
              <w:adjustRightInd/>
              <w:snapToGrid w:val="0"/>
              <w:spacing w:line="360" w:lineRule="exac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提供的服务质量保障措施内容描述不完整的得4分；</w:t>
            </w:r>
          </w:p>
          <w:p w14:paraId="6DEAB468">
            <w:pPr>
              <w:keepNext w:val="0"/>
              <w:keepLines w:val="0"/>
              <w:pageBreakBefore w:val="0"/>
              <w:tabs>
                <w:tab w:val="left" w:pos="1620"/>
              </w:tabs>
              <w:kinsoku/>
              <w:wordWrap/>
              <w:overflowPunct/>
              <w:topLinePunct w:val="0"/>
              <w:autoSpaceDE/>
              <w:autoSpaceDN/>
              <w:bidi w:val="0"/>
              <w:adjustRightInd/>
              <w:snapToGrid w:val="0"/>
              <w:spacing w:line="360" w:lineRule="exac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方案仅有简单文字描述，或不满足本项采购需求得1分；</w:t>
            </w:r>
          </w:p>
          <w:p w14:paraId="5D70E8F0">
            <w:pPr>
              <w:keepNext w:val="0"/>
              <w:keepLines w:val="0"/>
              <w:pageBreakBefore w:val="0"/>
              <w:tabs>
                <w:tab w:val="left" w:pos="1620"/>
              </w:tabs>
              <w:kinsoku/>
              <w:wordWrap/>
              <w:overflowPunct/>
              <w:topLinePunct w:val="0"/>
              <w:autoSpaceDE/>
              <w:autoSpaceDN/>
              <w:bidi w:val="0"/>
              <w:adjustRightInd/>
              <w:snapToGrid w:val="0"/>
              <w:spacing w:line="360" w:lineRule="exac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未提供者不得分</w:t>
            </w:r>
          </w:p>
        </w:tc>
      </w:tr>
      <w:tr w14:paraId="16387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1239" w:type="dxa"/>
            <w:vMerge w:val="continue"/>
            <w:noWrap w:val="0"/>
            <w:vAlign w:val="center"/>
          </w:tcPr>
          <w:p w14:paraId="234035C4">
            <w:pPr>
              <w:keepNext w:val="0"/>
              <w:keepLines w:val="0"/>
              <w:pageBreakBefore w:val="0"/>
              <w:tabs>
                <w:tab w:val="left" w:pos="1620"/>
              </w:tabs>
              <w:kinsoku/>
              <w:overflowPunct/>
              <w:topLinePunct w:val="0"/>
              <w:bidi w:val="0"/>
              <w:snapToGrid w:val="0"/>
              <w:spacing w:line="360" w:lineRule="auto"/>
              <w:ind w:firstLine="528" w:firstLineChars="220"/>
              <w:textAlignment w:val="auto"/>
              <w:rPr>
                <w:rFonts w:hint="eastAsia" w:ascii="宋体" w:hAnsi="宋体" w:eastAsia="宋体" w:cs="宋体"/>
                <w:b w:val="0"/>
                <w:bCs w:val="0"/>
                <w:color w:val="auto"/>
                <w:sz w:val="24"/>
                <w:szCs w:val="24"/>
                <w:highlight w:val="none"/>
                <w:lang w:eastAsia="zh-CN"/>
              </w:rPr>
            </w:pPr>
          </w:p>
        </w:tc>
        <w:tc>
          <w:tcPr>
            <w:tcW w:w="1473" w:type="dxa"/>
            <w:noWrap w:val="0"/>
            <w:vAlign w:val="center"/>
          </w:tcPr>
          <w:p w14:paraId="37C9935B">
            <w:pPr>
              <w:keepNext w:val="0"/>
              <w:keepLines w:val="0"/>
              <w:pageBreakBefore w:val="0"/>
              <w:tabs>
                <w:tab w:val="left" w:pos="1620"/>
              </w:tabs>
              <w:kinsoku/>
              <w:overflowPunct/>
              <w:topLinePunct w:val="0"/>
              <w:bidi w:val="0"/>
              <w:snapToGrid w:val="0"/>
              <w:spacing w:line="360" w:lineRule="auto"/>
              <w:textAlignment w:val="auto"/>
              <w:rPr>
                <w:rFonts w:hint="default"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设备投入方案（</w:t>
            </w:r>
            <w:r>
              <w:rPr>
                <w:rFonts w:hint="eastAsia" w:ascii="宋体" w:hAnsi="宋体" w:cs="宋体"/>
                <w:b w:val="0"/>
                <w:bCs w:val="0"/>
                <w:color w:val="auto"/>
                <w:sz w:val="24"/>
                <w:szCs w:val="24"/>
                <w:highlight w:val="none"/>
                <w:lang w:val="en-US" w:eastAsia="zh-CN"/>
              </w:rPr>
              <w:t>8</w:t>
            </w:r>
            <w:r>
              <w:rPr>
                <w:rFonts w:hint="eastAsia" w:ascii="宋体" w:hAnsi="宋体" w:eastAsia="宋体" w:cs="宋体"/>
                <w:b w:val="0"/>
                <w:bCs w:val="0"/>
                <w:color w:val="auto"/>
                <w:sz w:val="24"/>
                <w:szCs w:val="24"/>
                <w:highlight w:val="none"/>
                <w:lang w:val="en-US" w:eastAsia="zh-CN"/>
              </w:rPr>
              <w:t>分）</w:t>
            </w:r>
          </w:p>
        </w:tc>
        <w:tc>
          <w:tcPr>
            <w:tcW w:w="6770" w:type="dxa"/>
            <w:noWrap w:val="0"/>
            <w:vAlign w:val="center"/>
          </w:tcPr>
          <w:p w14:paraId="6ACE983C">
            <w:pPr>
              <w:keepNext w:val="0"/>
              <w:keepLines w:val="0"/>
              <w:pageBreakBefore w:val="0"/>
              <w:tabs>
                <w:tab w:val="left" w:pos="1620"/>
              </w:tabs>
              <w:kinsoku/>
              <w:wordWrap/>
              <w:overflowPunct/>
              <w:topLinePunct w:val="0"/>
              <w:autoSpaceDE/>
              <w:autoSpaceDN/>
              <w:bidi w:val="0"/>
              <w:adjustRightInd/>
              <w:snapToGrid w:val="0"/>
              <w:spacing w:line="360" w:lineRule="exact"/>
              <w:textAlignment w:val="auto"/>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根据供应商针对</w:t>
            </w:r>
            <w:r>
              <w:rPr>
                <w:rFonts w:hint="eastAsia" w:ascii="宋体" w:hAnsi="宋体" w:eastAsia="宋体" w:cs="宋体"/>
                <w:b w:val="0"/>
                <w:bCs w:val="0"/>
                <w:color w:val="auto"/>
                <w:sz w:val="24"/>
                <w:szCs w:val="24"/>
                <w:highlight w:val="none"/>
              </w:rPr>
              <w:t>本项目</w:t>
            </w:r>
            <w:r>
              <w:rPr>
                <w:rFonts w:hint="eastAsia" w:ascii="宋体" w:hAnsi="宋体" w:cs="宋体"/>
                <w:b w:val="0"/>
                <w:bCs w:val="0"/>
                <w:color w:val="auto"/>
                <w:sz w:val="24"/>
                <w:szCs w:val="24"/>
                <w:highlight w:val="none"/>
                <w:lang w:val="en-US" w:eastAsia="zh-CN"/>
              </w:rPr>
              <w:t>投入的检测设备进行评审：</w:t>
            </w:r>
          </w:p>
          <w:p w14:paraId="47CDAB13">
            <w:pPr>
              <w:keepNext w:val="0"/>
              <w:keepLines w:val="0"/>
              <w:pageBreakBefore w:val="0"/>
              <w:tabs>
                <w:tab w:val="left" w:pos="1620"/>
              </w:tabs>
              <w:kinsoku/>
              <w:wordWrap/>
              <w:overflowPunct/>
              <w:topLinePunct w:val="0"/>
              <w:autoSpaceDE/>
              <w:autoSpaceDN/>
              <w:bidi w:val="0"/>
              <w:adjustRightInd/>
              <w:snapToGrid w:val="0"/>
              <w:spacing w:line="360" w:lineRule="exac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具备全套核心计量检测仪器，</w:t>
            </w:r>
            <w:r>
              <w:rPr>
                <w:rFonts w:hint="eastAsia" w:ascii="宋体" w:hAnsi="宋体" w:cs="宋体"/>
                <w:b w:val="0"/>
                <w:bCs w:val="0"/>
                <w:color w:val="auto"/>
                <w:sz w:val="24"/>
                <w:szCs w:val="24"/>
                <w:highlight w:val="none"/>
                <w:lang w:val="en-US" w:eastAsia="zh-CN"/>
              </w:rPr>
              <w:t>提供有效的检定证书/校准证书，</w:t>
            </w:r>
            <w:r>
              <w:rPr>
                <w:rFonts w:hint="eastAsia" w:ascii="宋体" w:hAnsi="宋体" w:eastAsia="宋体" w:cs="宋体"/>
                <w:b w:val="0"/>
                <w:bCs w:val="0"/>
                <w:color w:val="auto"/>
                <w:sz w:val="24"/>
                <w:szCs w:val="24"/>
                <w:highlight w:val="none"/>
              </w:rPr>
              <w:t>可满足本项目全部检测参数，得</w:t>
            </w:r>
            <w:r>
              <w:rPr>
                <w:rFonts w:hint="eastAsia" w:ascii="宋体" w:hAnsi="宋体" w:cs="宋体"/>
                <w:b w:val="0"/>
                <w:bCs w:val="0"/>
                <w:color w:val="auto"/>
                <w:sz w:val="24"/>
                <w:szCs w:val="24"/>
                <w:highlight w:val="none"/>
                <w:lang w:val="en-US" w:eastAsia="zh-CN"/>
              </w:rPr>
              <w:t>8</w:t>
            </w:r>
            <w:r>
              <w:rPr>
                <w:rFonts w:hint="eastAsia" w:ascii="宋体" w:hAnsi="宋体" w:eastAsia="宋体" w:cs="宋体"/>
                <w:b w:val="0"/>
                <w:bCs w:val="0"/>
                <w:color w:val="auto"/>
                <w:sz w:val="24"/>
                <w:szCs w:val="24"/>
                <w:highlight w:val="none"/>
              </w:rPr>
              <w:t>分；</w:t>
            </w:r>
          </w:p>
          <w:p w14:paraId="182061C4">
            <w:pPr>
              <w:keepNext w:val="0"/>
              <w:keepLines w:val="0"/>
              <w:pageBreakBefore w:val="0"/>
              <w:tabs>
                <w:tab w:val="left" w:pos="1620"/>
              </w:tabs>
              <w:kinsoku/>
              <w:wordWrap/>
              <w:overflowPunct/>
              <w:topLinePunct w:val="0"/>
              <w:autoSpaceDE/>
              <w:autoSpaceDN/>
              <w:bidi w:val="0"/>
              <w:adjustRightInd/>
              <w:snapToGrid w:val="0"/>
              <w:spacing w:line="360" w:lineRule="exac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核心设备基本齐全，</w:t>
            </w:r>
            <w:r>
              <w:rPr>
                <w:rFonts w:hint="eastAsia" w:ascii="宋体" w:hAnsi="宋体" w:cs="宋体"/>
                <w:b w:val="0"/>
                <w:bCs w:val="0"/>
                <w:color w:val="auto"/>
                <w:sz w:val="24"/>
                <w:szCs w:val="24"/>
                <w:highlight w:val="none"/>
                <w:lang w:val="en-US" w:eastAsia="zh-CN"/>
              </w:rPr>
              <w:t>提供有效的检定证书/校准证书，</w:t>
            </w:r>
            <w:r>
              <w:rPr>
                <w:rFonts w:hint="eastAsia" w:ascii="宋体" w:hAnsi="宋体" w:eastAsia="宋体" w:cs="宋体"/>
                <w:b w:val="0"/>
                <w:bCs w:val="0"/>
                <w:color w:val="auto"/>
                <w:sz w:val="24"/>
                <w:szCs w:val="24"/>
                <w:highlight w:val="none"/>
              </w:rPr>
              <w:t>少量检测项目外协，</w:t>
            </w:r>
            <w:r>
              <w:rPr>
                <w:rFonts w:hint="eastAsia" w:ascii="宋体" w:hAnsi="宋体" w:cs="宋体"/>
                <w:b w:val="0"/>
                <w:bCs w:val="0"/>
                <w:color w:val="auto"/>
                <w:sz w:val="24"/>
                <w:szCs w:val="24"/>
                <w:highlight w:val="none"/>
                <w:lang w:val="en-US" w:eastAsia="zh-CN"/>
              </w:rPr>
              <w:t>得6分</w:t>
            </w:r>
            <w:r>
              <w:rPr>
                <w:rFonts w:hint="eastAsia" w:ascii="宋体" w:hAnsi="宋体" w:eastAsia="宋体" w:cs="宋体"/>
                <w:b w:val="0"/>
                <w:bCs w:val="0"/>
                <w:color w:val="auto"/>
                <w:sz w:val="24"/>
                <w:szCs w:val="24"/>
                <w:highlight w:val="none"/>
              </w:rPr>
              <w:t>；</w:t>
            </w:r>
          </w:p>
          <w:p w14:paraId="5F2CE6B1">
            <w:pPr>
              <w:keepNext w:val="0"/>
              <w:keepLines w:val="0"/>
              <w:pageBreakBefore w:val="0"/>
              <w:tabs>
                <w:tab w:val="left" w:pos="1620"/>
              </w:tabs>
              <w:kinsoku/>
              <w:wordWrap/>
              <w:overflowPunct/>
              <w:topLinePunct w:val="0"/>
              <w:autoSpaceDE/>
              <w:autoSpaceDN/>
              <w:bidi w:val="0"/>
              <w:adjustRightInd/>
              <w:snapToGrid w:val="0"/>
              <w:spacing w:line="360" w:lineRule="exact"/>
              <w:textAlignment w:val="auto"/>
              <w:rPr>
                <w:rFonts w:hint="eastAsia" w:ascii="宋体" w:hAnsi="宋体" w:eastAsia="宋体" w:cs="宋体"/>
                <w:b w:val="0"/>
                <w:bCs w:val="0"/>
                <w:color w:val="auto"/>
                <w:sz w:val="24"/>
                <w:szCs w:val="24"/>
                <w:highlight w:val="none"/>
              </w:rPr>
            </w:pPr>
            <w:r>
              <w:rPr>
                <w:rFonts w:hint="eastAsia" w:ascii="宋体" w:hAnsi="宋体" w:cs="宋体"/>
                <w:b w:val="0"/>
                <w:bCs w:val="0"/>
                <w:color w:val="auto"/>
                <w:sz w:val="24"/>
                <w:szCs w:val="24"/>
                <w:highlight w:val="none"/>
                <w:lang w:val="en-US" w:eastAsia="zh-CN"/>
              </w:rPr>
              <w:t>核心设备少量缺失，4</w:t>
            </w:r>
            <w:r>
              <w:rPr>
                <w:rFonts w:hint="eastAsia" w:ascii="宋体" w:hAnsi="宋体" w:eastAsia="宋体" w:cs="宋体"/>
                <w:b w:val="0"/>
                <w:bCs w:val="0"/>
                <w:color w:val="auto"/>
                <w:sz w:val="24"/>
                <w:szCs w:val="24"/>
                <w:highlight w:val="none"/>
              </w:rPr>
              <w:t>分；</w:t>
            </w:r>
          </w:p>
          <w:p w14:paraId="360FE066">
            <w:pPr>
              <w:keepNext w:val="0"/>
              <w:keepLines w:val="0"/>
              <w:pageBreakBefore w:val="0"/>
              <w:tabs>
                <w:tab w:val="left" w:pos="1620"/>
              </w:tabs>
              <w:kinsoku/>
              <w:wordWrap/>
              <w:overflowPunct/>
              <w:topLinePunct w:val="0"/>
              <w:autoSpaceDE/>
              <w:autoSpaceDN/>
              <w:bidi w:val="0"/>
              <w:adjustRightInd/>
              <w:snapToGrid w:val="0"/>
              <w:spacing w:line="360" w:lineRule="exact"/>
              <w:textAlignment w:val="auto"/>
              <w:rPr>
                <w:rFonts w:hint="default"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大量核心设备缺失，得1分。</w:t>
            </w:r>
          </w:p>
          <w:p w14:paraId="57D0BFA9">
            <w:pPr>
              <w:keepNext w:val="0"/>
              <w:keepLines w:val="0"/>
              <w:pageBreakBefore w:val="0"/>
              <w:tabs>
                <w:tab w:val="left" w:pos="1620"/>
              </w:tabs>
              <w:kinsoku/>
              <w:wordWrap/>
              <w:overflowPunct/>
              <w:topLinePunct w:val="0"/>
              <w:autoSpaceDE/>
              <w:autoSpaceDN/>
              <w:bidi w:val="0"/>
              <w:adjustRightInd/>
              <w:snapToGrid w:val="0"/>
              <w:spacing w:line="360" w:lineRule="exac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无配置设备不得分。</w:t>
            </w:r>
          </w:p>
          <w:p w14:paraId="62D3D777">
            <w:pPr>
              <w:keepNext w:val="0"/>
              <w:keepLines w:val="0"/>
              <w:pageBreakBefore w:val="0"/>
              <w:tabs>
                <w:tab w:val="left" w:pos="1620"/>
              </w:tabs>
              <w:kinsoku/>
              <w:wordWrap/>
              <w:overflowPunct/>
              <w:topLinePunct w:val="0"/>
              <w:autoSpaceDE/>
              <w:autoSpaceDN/>
              <w:bidi w:val="0"/>
              <w:adjustRightInd/>
              <w:snapToGrid w:val="0"/>
              <w:spacing w:line="360" w:lineRule="exac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注：</w:t>
            </w:r>
            <w:r>
              <w:rPr>
                <w:rFonts w:hint="eastAsia" w:ascii="宋体" w:hAnsi="宋体" w:cs="宋体"/>
                <w:b w:val="0"/>
                <w:bCs w:val="0"/>
                <w:color w:val="auto"/>
                <w:sz w:val="24"/>
                <w:szCs w:val="24"/>
                <w:highlight w:val="none"/>
                <w:lang w:val="en-US" w:eastAsia="zh-CN"/>
              </w:rPr>
              <w:t>提供器具清单、设备照片，有效的检定证书/校准证书。</w:t>
            </w:r>
            <w:r>
              <w:rPr>
                <w:rFonts w:hint="eastAsia" w:ascii="宋体" w:hAnsi="宋体" w:eastAsia="宋体" w:cs="宋体"/>
                <w:b w:val="0"/>
                <w:bCs w:val="0"/>
                <w:color w:val="auto"/>
                <w:sz w:val="24"/>
                <w:szCs w:val="24"/>
                <w:highlight w:val="none"/>
              </w:rPr>
              <w:t>自有设备提供购置发票</w:t>
            </w:r>
            <w:r>
              <w:rPr>
                <w:rFonts w:hint="eastAsia" w:ascii="宋体" w:hAnsi="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租赁设备提供有效租赁合同</w:t>
            </w:r>
            <w:r>
              <w:rPr>
                <w:rFonts w:hint="eastAsia" w:ascii="宋体" w:hAnsi="宋体" w:cs="宋体"/>
                <w:b w:val="0"/>
                <w:bCs w:val="0"/>
                <w:color w:val="auto"/>
                <w:sz w:val="24"/>
                <w:szCs w:val="24"/>
                <w:highlight w:val="none"/>
                <w:lang w:eastAsia="zh-CN"/>
              </w:rPr>
              <w:t>。</w:t>
            </w:r>
          </w:p>
        </w:tc>
      </w:tr>
      <w:tr w14:paraId="2535F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39" w:type="dxa"/>
            <w:vMerge w:val="restart"/>
            <w:noWrap w:val="0"/>
            <w:vAlign w:val="center"/>
          </w:tcPr>
          <w:p w14:paraId="0E55345F">
            <w:pPr>
              <w:keepNext w:val="0"/>
              <w:keepLines w:val="0"/>
              <w:pageBreakBefore w:val="0"/>
              <w:tabs>
                <w:tab w:val="left" w:pos="1620"/>
              </w:tabs>
              <w:kinsoku/>
              <w:overflowPunct/>
              <w:topLinePunct w:val="0"/>
              <w:bidi w:val="0"/>
              <w:snapToGrid w:val="0"/>
              <w:spacing w:line="360" w:lineRule="auto"/>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eastAsia="zh-CN"/>
              </w:rPr>
              <w:t>商务</w:t>
            </w:r>
            <w:r>
              <w:rPr>
                <w:rFonts w:hint="eastAsia" w:ascii="宋体" w:hAnsi="宋体" w:cs="宋体"/>
                <w:b w:val="0"/>
                <w:bCs w:val="0"/>
                <w:color w:val="auto"/>
                <w:sz w:val="24"/>
                <w:szCs w:val="24"/>
                <w:highlight w:val="none"/>
                <w:lang w:val="en-US" w:eastAsia="zh-CN"/>
              </w:rPr>
              <w:t>部分</w:t>
            </w:r>
          </w:p>
          <w:p w14:paraId="0BF02099">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2</w:t>
            </w: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eastAsia="zh-CN"/>
              </w:rPr>
              <w:t>分)</w:t>
            </w:r>
          </w:p>
        </w:tc>
        <w:tc>
          <w:tcPr>
            <w:tcW w:w="1473" w:type="dxa"/>
            <w:tcBorders>
              <w:top w:val="single" w:color="auto" w:sz="4" w:space="0"/>
            </w:tcBorders>
            <w:noWrap w:val="0"/>
            <w:vAlign w:val="center"/>
          </w:tcPr>
          <w:p w14:paraId="6332CAB2">
            <w:pPr>
              <w:keepNext w:val="0"/>
              <w:keepLines w:val="0"/>
              <w:pageBreakBefore w:val="0"/>
              <w:tabs>
                <w:tab w:val="left" w:pos="1620"/>
              </w:tabs>
              <w:kinsoku/>
              <w:overflowPunct/>
              <w:topLinePunct w:val="0"/>
              <w:bidi w:val="0"/>
              <w:snapToGrid w:val="0"/>
              <w:spacing w:line="360" w:lineRule="auto"/>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人员配备</w:t>
            </w:r>
          </w:p>
          <w:p w14:paraId="4F1A853D">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1</w:t>
            </w: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rPr>
              <w:t>分）</w:t>
            </w:r>
          </w:p>
        </w:tc>
        <w:tc>
          <w:tcPr>
            <w:tcW w:w="6770" w:type="dxa"/>
            <w:noWrap w:val="0"/>
            <w:vAlign w:val="center"/>
          </w:tcPr>
          <w:p w14:paraId="7EC053C2">
            <w:pPr>
              <w:keepNext w:val="0"/>
              <w:keepLines w:val="0"/>
              <w:pageBreakBefore w:val="0"/>
              <w:tabs>
                <w:tab w:val="left" w:pos="1620"/>
              </w:tabs>
              <w:kinsoku/>
              <w:wordWrap/>
              <w:overflowPunct/>
              <w:topLinePunct w:val="0"/>
              <w:autoSpaceDE/>
              <w:autoSpaceDN/>
              <w:bidi w:val="0"/>
              <w:adjustRightInd/>
              <w:snapToGrid w:val="0"/>
              <w:spacing w:line="360" w:lineRule="exac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根据供应商拟派本项目的团队人员持证情况进行评审:</w:t>
            </w:r>
          </w:p>
          <w:p w14:paraId="232A7DBA">
            <w:pPr>
              <w:keepNext w:val="0"/>
              <w:keepLines w:val="0"/>
              <w:pageBreakBefore w:val="0"/>
              <w:tabs>
                <w:tab w:val="left" w:pos="1620"/>
              </w:tabs>
              <w:kinsoku/>
              <w:wordWrap/>
              <w:overflowPunct/>
              <w:topLinePunct w:val="0"/>
              <w:autoSpaceDE/>
              <w:autoSpaceDN/>
              <w:bidi w:val="0"/>
              <w:adjustRightInd/>
              <w:snapToGrid w:val="0"/>
              <w:spacing w:line="360" w:lineRule="exac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1.拟派团队成员具备《一级注册计量师资格证书》的，每具备1人得</w:t>
            </w:r>
            <w:r>
              <w:rPr>
                <w:rFonts w:hint="eastAsia" w:ascii="宋体" w:hAnsi="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val="en-US" w:eastAsia="zh-CN"/>
              </w:rPr>
              <w:t>分，最多得</w:t>
            </w:r>
            <w:r>
              <w:rPr>
                <w:rFonts w:hint="eastAsia" w:ascii="宋体" w:hAnsi="宋体" w:cs="宋体"/>
                <w:b w:val="0"/>
                <w:bCs w:val="0"/>
                <w:color w:val="auto"/>
                <w:sz w:val="24"/>
                <w:szCs w:val="24"/>
                <w:highlight w:val="none"/>
                <w:lang w:val="en-US" w:eastAsia="zh-CN"/>
              </w:rPr>
              <w:t>8</w:t>
            </w:r>
            <w:r>
              <w:rPr>
                <w:rFonts w:hint="eastAsia" w:ascii="宋体" w:hAnsi="宋体" w:eastAsia="宋体" w:cs="宋体"/>
                <w:b w:val="0"/>
                <w:bCs w:val="0"/>
                <w:color w:val="auto"/>
                <w:sz w:val="24"/>
                <w:szCs w:val="24"/>
                <w:highlight w:val="none"/>
                <w:lang w:val="en-US" w:eastAsia="zh-CN"/>
              </w:rPr>
              <w:t>分。</w:t>
            </w:r>
          </w:p>
          <w:p w14:paraId="6CDA18A3">
            <w:pPr>
              <w:keepNext w:val="0"/>
              <w:keepLines w:val="0"/>
              <w:pageBreakBefore w:val="0"/>
              <w:tabs>
                <w:tab w:val="left" w:pos="1620"/>
              </w:tabs>
              <w:kinsoku/>
              <w:wordWrap/>
              <w:overflowPunct/>
              <w:topLinePunct w:val="0"/>
              <w:autoSpaceDE/>
              <w:autoSpaceDN/>
              <w:bidi w:val="0"/>
              <w:adjustRightInd/>
              <w:snapToGrid w:val="0"/>
              <w:spacing w:line="360" w:lineRule="exac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2.拟派团队成员具备《二级注册计量师资格证书》的，每具备1人得</w:t>
            </w:r>
            <w:r>
              <w:rPr>
                <w:rFonts w:hint="eastAsia" w:ascii="宋体" w:hAnsi="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lang w:val="en-US" w:eastAsia="zh-CN"/>
              </w:rPr>
              <w:t>分，最多得6分。</w:t>
            </w:r>
          </w:p>
          <w:p w14:paraId="7D259732">
            <w:pPr>
              <w:keepNext w:val="0"/>
              <w:keepLines w:val="0"/>
              <w:pageBreakBefore w:val="0"/>
              <w:tabs>
                <w:tab w:val="left" w:pos="1620"/>
              </w:tabs>
              <w:kinsoku/>
              <w:wordWrap/>
              <w:overflowPunct/>
              <w:topLinePunct w:val="0"/>
              <w:autoSpaceDE/>
              <w:autoSpaceDN/>
              <w:bidi w:val="0"/>
              <w:adjustRightInd/>
              <w:snapToGrid w:val="0"/>
              <w:spacing w:line="360" w:lineRule="exac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注：需提供团队成员相关证书及对应人员在本单位近</w:t>
            </w:r>
            <w:r>
              <w:rPr>
                <w:rFonts w:hint="eastAsia" w:ascii="宋体" w:hAnsi="宋体" w:cs="宋体"/>
                <w:b w:val="0"/>
                <w:bCs w:val="0"/>
                <w:color w:val="auto"/>
                <w:sz w:val="24"/>
                <w:szCs w:val="24"/>
                <w:highlight w:val="none"/>
                <w:lang w:val="en-US" w:eastAsia="zh-CN"/>
              </w:rPr>
              <w:t>六个</w:t>
            </w:r>
            <w:r>
              <w:rPr>
                <w:rFonts w:hint="eastAsia" w:ascii="宋体" w:hAnsi="宋体" w:eastAsia="宋体" w:cs="宋体"/>
                <w:b w:val="0"/>
                <w:bCs w:val="0"/>
                <w:color w:val="auto"/>
                <w:sz w:val="24"/>
                <w:szCs w:val="24"/>
                <w:highlight w:val="none"/>
                <w:lang w:val="en-US" w:eastAsia="zh-CN"/>
              </w:rPr>
              <w:t>月</w:t>
            </w:r>
            <w:r>
              <w:rPr>
                <w:rFonts w:hint="eastAsia" w:ascii="宋体" w:hAnsi="宋体" w:cs="宋体"/>
                <w:b w:val="0"/>
                <w:bCs w:val="0"/>
                <w:color w:val="auto"/>
                <w:sz w:val="24"/>
                <w:szCs w:val="24"/>
                <w:highlight w:val="none"/>
                <w:lang w:val="en-US" w:eastAsia="zh-CN"/>
              </w:rPr>
              <w:t>（不包含招标月份）任一个月</w:t>
            </w:r>
            <w:r>
              <w:rPr>
                <w:rFonts w:hint="eastAsia" w:ascii="宋体" w:hAnsi="宋体" w:eastAsia="宋体" w:cs="宋体"/>
                <w:b w:val="0"/>
                <w:bCs w:val="0"/>
                <w:color w:val="auto"/>
                <w:sz w:val="24"/>
                <w:szCs w:val="24"/>
                <w:highlight w:val="none"/>
                <w:lang w:val="en-US" w:eastAsia="zh-CN"/>
              </w:rPr>
              <w:t>缴纳的社保证明，未提供或证明材料提供不全不得分。</w:t>
            </w:r>
          </w:p>
        </w:tc>
      </w:tr>
      <w:tr w14:paraId="7119C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239" w:type="dxa"/>
            <w:vMerge w:val="continue"/>
            <w:noWrap w:val="0"/>
            <w:vAlign w:val="center"/>
          </w:tcPr>
          <w:p w14:paraId="1799DEF9">
            <w:pPr>
              <w:keepNext w:val="0"/>
              <w:keepLines w:val="0"/>
              <w:pageBreakBefore w:val="0"/>
              <w:tabs>
                <w:tab w:val="left" w:pos="1620"/>
              </w:tabs>
              <w:kinsoku/>
              <w:overflowPunct/>
              <w:topLinePunct w:val="0"/>
              <w:bidi w:val="0"/>
              <w:snapToGrid w:val="0"/>
              <w:spacing w:line="360" w:lineRule="auto"/>
              <w:ind w:firstLine="528" w:firstLineChars="220"/>
              <w:textAlignment w:val="auto"/>
              <w:rPr>
                <w:rFonts w:hint="eastAsia" w:ascii="宋体" w:hAnsi="宋体" w:eastAsia="宋体" w:cs="宋体"/>
                <w:b w:val="0"/>
                <w:bCs w:val="0"/>
                <w:color w:val="auto"/>
                <w:sz w:val="24"/>
                <w:szCs w:val="24"/>
                <w:highlight w:val="none"/>
                <w:lang w:eastAsia="zh-CN"/>
              </w:rPr>
            </w:pPr>
          </w:p>
        </w:tc>
        <w:tc>
          <w:tcPr>
            <w:tcW w:w="1473" w:type="dxa"/>
            <w:tcBorders>
              <w:top w:val="single" w:color="auto" w:sz="4" w:space="0"/>
            </w:tcBorders>
            <w:noWrap w:val="0"/>
            <w:vAlign w:val="center"/>
          </w:tcPr>
          <w:p w14:paraId="0955ABB1">
            <w:pPr>
              <w:keepNext w:val="0"/>
              <w:keepLines w:val="0"/>
              <w:pageBreakBefore w:val="0"/>
              <w:tabs>
                <w:tab w:val="left" w:pos="1620"/>
              </w:tabs>
              <w:kinsoku/>
              <w:overflowPunct/>
              <w:topLinePunct w:val="0"/>
              <w:bidi w:val="0"/>
              <w:snapToGrid w:val="0"/>
              <w:spacing w:line="360" w:lineRule="auto"/>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2.类似业绩（</w:t>
            </w:r>
            <w:r>
              <w:rPr>
                <w:rFonts w:hint="eastAsia" w:ascii="宋体" w:hAnsi="宋体" w:cs="宋体"/>
                <w:b w:val="0"/>
                <w:bCs w:val="0"/>
                <w:color w:val="auto"/>
                <w:sz w:val="24"/>
                <w:szCs w:val="24"/>
                <w:highlight w:val="none"/>
                <w:lang w:val="en-US" w:eastAsia="zh-CN"/>
              </w:rPr>
              <w:t>6</w:t>
            </w:r>
            <w:r>
              <w:rPr>
                <w:rFonts w:hint="eastAsia" w:ascii="宋体" w:hAnsi="宋体" w:eastAsia="宋体" w:cs="宋体"/>
                <w:b w:val="0"/>
                <w:bCs w:val="0"/>
                <w:color w:val="auto"/>
                <w:sz w:val="24"/>
                <w:szCs w:val="24"/>
                <w:highlight w:val="none"/>
              </w:rPr>
              <w:t>分）</w:t>
            </w:r>
          </w:p>
        </w:tc>
        <w:tc>
          <w:tcPr>
            <w:tcW w:w="6770" w:type="dxa"/>
            <w:noWrap w:val="0"/>
            <w:vAlign w:val="center"/>
          </w:tcPr>
          <w:p w14:paraId="53FAC076">
            <w:pPr>
              <w:keepNext w:val="0"/>
              <w:keepLines w:val="0"/>
              <w:pageBreakBefore w:val="0"/>
              <w:tabs>
                <w:tab w:val="left" w:pos="1620"/>
              </w:tabs>
              <w:kinsoku/>
              <w:overflowPunct/>
              <w:topLinePunct w:val="0"/>
              <w:bidi w:val="0"/>
              <w:snapToGrid w:val="0"/>
              <w:spacing w:line="360" w:lineRule="auto"/>
              <w:ind w:firstLine="528" w:firstLineChars="22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供应商</w:t>
            </w:r>
            <w:r>
              <w:rPr>
                <w:rFonts w:hint="eastAsia" w:ascii="宋体" w:hAnsi="宋体" w:cs="宋体"/>
                <w:b w:val="0"/>
                <w:bCs w:val="0"/>
                <w:color w:val="auto"/>
                <w:sz w:val="24"/>
                <w:szCs w:val="24"/>
                <w:highlight w:val="none"/>
                <w:lang w:val="en-US" w:eastAsia="zh-CN"/>
              </w:rPr>
              <w:t>自</w:t>
            </w:r>
            <w:r>
              <w:rPr>
                <w:rFonts w:hint="eastAsia" w:ascii="宋体" w:hAnsi="宋体" w:eastAsia="宋体" w:cs="宋体"/>
                <w:b w:val="0"/>
                <w:bCs w:val="0"/>
                <w:color w:val="auto"/>
                <w:sz w:val="24"/>
                <w:szCs w:val="24"/>
                <w:highlight w:val="none"/>
                <w:lang w:val="en-US" w:eastAsia="zh-CN"/>
              </w:rPr>
              <w:t>202</w:t>
            </w:r>
            <w:r>
              <w:rPr>
                <w:rFonts w:hint="eastAsia" w:ascii="宋体" w:hAnsi="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lang w:val="en-US" w:eastAsia="zh-CN"/>
              </w:rPr>
              <w:t>年1月1日</w:t>
            </w:r>
            <w:r>
              <w:rPr>
                <w:rFonts w:hint="eastAsia" w:ascii="宋体" w:hAnsi="宋体" w:cs="宋体"/>
                <w:b w:val="0"/>
                <w:bCs w:val="0"/>
                <w:color w:val="auto"/>
                <w:sz w:val="24"/>
                <w:szCs w:val="24"/>
                <w:highlight w:val="none"/>
                <w:lang w:val="en-US" w:eastAsia="zh-CN"/>
              </w:rPr>
              <w:t>以来</w:t>
            </w:r>
            <w:r>
              <w:rPr>
                <w:rFonts w:hint="eastAsia" w:ascii="宋体" w:hAnsi="宋体" w:eastAsia="宋体" w:cs="宋体"/>
                <w:b w:val="0"/>
                <w:bCs w:val="0"/>
                <w:color w:val="auto"/>
                <w:sz w:val="24"/>
                <w:szCs w:val="24"/>
                <w:highlight w:val="none"/>
                <w:lang w:val="en-US" w:eastAsia="zh-CN"/>
              </w:rPr>
              <w:t>(以合同文件为准）具有的类似服务业绩</w:t>
            </w:r>
            <w:r>
              <w:rPr>
                <w:rFonts w:hint="eastAsia" w:ascii="宋体" w:hAnsi="宋体" w:cs="宋体"/>
                <w:b w:val="0"/>
                <w:bCs w:val="0"/>
                <w:color w:val="auto"/>
                <w:sz w:val="24"/>
                <w:szCs w:val="24"/>
                <w:highlight w:val="none"/>
                <w:lang w:val="en-US" w:eastAsia="zh-CN"/>
              </w:rPr>
              <w:t>（计量检测类）</w:t>
            </w:r>
            <w:r>
              <w:rPr>
                <w:rFonts w:hint="eastAsia" w:ascii="宋体" w:hAnsi="宋体" w:eastAsia="宋体" w:cs="宋体"/>
                <w:b w:val="0"/>
                <w:bCs w:val="0"/>
                <w:color w:val="auto"/>
                <w:sz w:val="24"/>
                <w:szCs w:val="24"/>
                <w:highlight w:val="none"/>
                <w:lang w:val="en-US" w:eastAsia="zh-CN"/>
              </w:rPr>
              <w:t>，每提供一份得2分，最多得</w:t>
            </w:r>
            <w:r>
              <w:rPr>
                <w:rFonts w:hint="eastAsia" w:ascii="宋体" w:hAnsi="宋体" w:cs="宋体"/>
                <w:b w:val="0"/>
                <w:bCs w:val="0"/>
                <w:color w:val="auto"/>
                <w:sz w:val="24"/>
                <w:szCs w:val="24"/>
                <w:highlight w:val="none"/>
                <w:lang w:val="en-US" w:eastAsia="zh-CN"/>
              </w:rPr>
              <w:t>6</w:t>
            </w:r>
            <w:r>
              <w:rPr>
                <w:rFonts w:hint="eastAsia" w:ascii="宋体" w:hAnsi="宋体" w:eastAsia="宋体" w:cs="宋体"/>
                <w:b w:val="0"/>
                <w:bCs w:val="0"/>
                <w:color w:val="auto"/>
                <w:sz w:val="24"/>
                <w:szCs w:val="24"/>
                <w:highlight w:val="none"/>
                <w:lang w:val="en-US" w:eastAsia="zh-CN"/>
              </w:rPr>
              <w:t>分。</w:t>
            </w:r>
          </w:p>
          <w:p w14:paraId="274336C8">
            <w:pPr>
              <w:keepNext w:val="0"/>
              <w:keepLines w:val="0"/>
              <w:pageBreakBefore w:val="0"/>
              <w:tabs>
                <w:tab w:val="left" w:pos="1620"/>
              </w:tabs>
              <w:kinsoku/>
              <w:overflowPunct/>
              <w:topLinePunct w:val="0"/>
              <w:bidi w:val="0"/>
              <w:snapToGrid w:val="0"/>
              <w:spacing w:line="360" w:lineRule="auto"/>
              <w:ind w:firstLine="528" w:firstLineChars="22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注：</w:t>
            </w:r>
            <w:r>
              <w:rPr>
                <w:rFonts w:hint="eastAsia" w:ascii="宋体" w:hAnsi="宋体" w:cs="宋体"/>
                <w:color w:val="auto"/>
                <w:sz w:val="24"/>
                <w:szCs w:val="24"/>
                <w:highlight w:val="none"/>
                <w:lang w:val="en-US" w:eastAsia="zh-CN"/>
              </w:rPr>
              <w:t>提供合同复印件。</w:t>
            </w:r>
          </w:p>
        </w:tc>
      </w:tr>
      <w:tr w14:paraId="5F293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jc w:val="center"/>
        </w:trPr>
        <w:tc>
          <w:tcPr>
            <w:tcW w:w="1239" w:type="dxa"/>
            <w:vMerge w:val="continue"/>
            <w:noWrap w:val="0"/>
            <w:vAlign w:val="center"/>
          </w:tcPr>
          <w:p w14:paraId="4EC0596F">
            <w:pPr>
              <w:keepNext w:val="0"/>
              <w:keepLines w:val="0"/>
              <w:pageBreakBefore w:val="0"/>
              <w:tabs>
                <w:tab w:val="left" w:pos="1620"/>
              </w:tabs>
              <w:kinsoku/>
              <w:overflowPunct/>
              <w:topLinePunct w:val="0"/>
              <w:bidi w:val="0"/>
              <w:snapToGrid w:val="0"/>
              <w:spacing w:line="360" w:lineRule="auto"/>
              <w:ind w:firstLine="528" w:firstLineChars="220"/>
              <w:textAlignment w:val="auto"/>
              <w:rPr>
                <w:rFonts w:hint="eastAsia" w:ascii="宋体" w:hAnsi="宋体" w:eastAsia="宋体" w:cs="宋体"/>
                <w:b w:val="0"/>
                <w:bCs w:val="0"/>
                <w:color w:val="auto"/>
                <w:sz w:val="24"/>
                <w:szCs w:val="24"/>
                <w:highlight w:val="none"/>
              </w:rPr>
            </w:pPr>
          </w:p>
        </w:tc>
        <w:tc>
          <w:tcPr>
            <w:tcW w:w="1473" w:type="dxa"/>
            <w:noWrap w:val="0"/>
            <w:vAlign w:val="center"/>
          </w:tcPr>
          <w:p w14:paraId="68067DC2">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lang w:eastAsia="zh-CN"/>
              </w:rPr>
              <w:t>优惠承诺（</w:t>
            </w: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分</w:t>
            </w:r>
            <w:r>
              <w:rPr>
                <w:rFonts w:hint="eastAsia" w:ascii="宋体" w:hAnsi="宋体" w:eastAsia="宋体" w:cs="宋体"/>
                <w:b w:val="0"/>
                <w:bCs w:val="0"/>
                <w:color w:val="auto"/>
                <w:sz w:val="24"/>
                <w:szCs w:val="24"/>
                <w:highlight w:val="none"/>
                <w:lang w:eastAsia="zh-CN"/>
              </w:rPr>
              <w:t>）</w:t>
            </w:r>
          </w:p>
        </w:tc>
        <w:tc>
          <w:tcPr>
            <w:tcW w:w="6770" w:type="dxa"/>
            <w:noWrap w:val="0"/>
            <w:vAlign w:val="top"/>
          </w:tcPr>
          <w:p w14:paraId="04BAA992">
            <w:pPr>
              <w:keepNext w:val="0"/>
              <w:keepLines w:val="0"/>
              <w:pageBreakBefore w:val="0"/>
              <w:tabs>
                <w:tab w:val="left" w:pos="1620"/>
              </w:tabs>
              <w:kinsoku/>
              <w:overflowPunct/>
              <w:topLinePunct w:val="0"/>
              <w:bidi w:val="0"/>
              <w:snapToGrid w:val="0"/>
              <w:spacing w:line="360" w:lineRule="auto"/>
              <w:ind w:firstLine="528" w:firstLineChars="22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根据供应商在满足采购文件基本要求的基础上提供的实质性优惠承诺。</w:t>
            </w:r>
          </w:p>
          <w:p w14:paraId="49F0BEA3">
            <w:pPr>
              <w:keepNext w:val="0"/>
              <w:keepLines w:val="0"/>
              <w:pageBreakBefore w:val="0"/>
              <w:tabs>
                <w:tab w:val="left" w:pos="1620"/>
              </w:tabs>
              <w:kinsoku/>
              <w:overflowPunct/>
              <w:topLinePunct w:val="0"/>
              <w:bidi w:val="0"/>
              <w:snapToGrid w:val="0"/>
              <w:spacing w:line="360" w:lineRule="auto"/>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每提供一项对采购人有利的、切实可行的实质性优惠承诺得</w:t>
            </w:r>
            <w:r>
              <w:rPr>
                <w:rFonts w:hint="eastAsia" w:ascii="宋体" w:hAnsi="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val="en-US" w:eastAsia="zh-CN"/>
              </w:rPr>
              <w:t>分，最多得</w:t>
            </w: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 xml:space="preserve">分。未提供者不得分。 </w:t>
            </w:r>
          </w:p>
        </w:tc>
      </w:tr>
      <w:tr w14:paraId="3BEBF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1239" w:type="dxa"/>
            <w:noWrap w:val="0"/>
            <w:vAlign w:val="top"/>
          </w:tcPr>
          <w:p w14:paraId="72BBE8EE">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得分的计算</w:t>
            </w:r>
          </w:p>
        </w:tc>
        <w:tc>
          <w:tcPr>
            <w:tcW w:w="8243" w:type="dxa"/>
            <w:gridSpan w:val="2"/>
            <w:noWrap w:val="0"/>
            <w:vAlign w:val="center"/>
          </w:tcPr>
          <w:p w14:paraId="38A897CC">
            <w:pPr>
              <w:keepNext w:val="0"/>
              <w:keepLines w:val="0"/>
              <w:pageBreakBefore w:val="0"/>
              <w:tabs>
                <w:tab w:val="left" w:pos="1620"/>
              </w:tabs>
              <w:kinsoku/>
              <w:overflowPunct/>
              <w:topLinePunct w:val="0"/>
              <w:bidi w:val="0"/>
              <w:snapToGrid w:val="0"/>
              <w:spacing w:line="360" w:lineRule="auto"/>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成员评分=各项评分因素的汇总得分。</w:t>
            </w:r>
          </w:p>
          <w:p w14:paraId="1982F070">
            <w:pPr>
              <w:keepNext w:val="0"/>
              <w:keepLines w:val="0"/>
              <w:pageBreakBefore w:val="0"/>
              <w:tabs>
                <w:tab w:val="left" w:pos="1620"/>
              </w:tabs>
              <w:kinsoku/>
              <w:overflowPunct/>
              <w:topLinePunct w:val="0"/>
              <w:bidi w:val="0"/>
              <w:snapToGrid w:val="0"/>
              <w:spacing w:line="360" w:lineRule="auto"/>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评标总得分=</w:t>
            </w: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所有成员合计评分/</w:t>
            </w: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组成人员数。</w:t>
            </w:r>
          </w:p>
        </w:tc>
      </w:tr>
    </w:tbl>
    <w:p w14:paraId="70FFB39A">
      <w:pPr>
        <w:keepNext w:val="0"/>
        <w:keepLines w:val="0"/>
        <w:pageBreakBefore w:val="0"/>
        <w:numPr>
          <w:ilvl w:val="0"/>
          <w:numId w:val="0"/>
        </w:numPr>
        <w:kinsoku/>
        <w:overflowPunct/>
        <w:topLinePunct w:val="0"/>
        <w:bidi w:val="0"/>
        <w:snapToGrid w:val="0"/>
        <w:spacing w:line="360" w:lineRule="auto"/>
        <w:ind w:firstLine="420" w:firstLineChars="200"/>
        <w:textAlignment w:val="auto"/>
        <w:rPr>
          <w:rFonts w:hint="eastAsia" w:ascii="宋体" w:hAnsi="宋体" w:eastAsia="宋体" w:cs="宋体"/>
          <w:b w:val="0"/>
          <w:bCs w:val="0"/>
          <w:color w:val="auto"/>
          <w:sz w:val="21"/>
          <w:szCs w:val="21"/>
          <w:highlight w:val="none"/>
        </w:rPr>
      </w:pPr>
    </w:p>
    <w:p w14:paraId="7E86A89C">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eastAsia="宋体" w:cs="宋体"/>
          <w:b w:val="0"/>
          <w:bCs w:val="0"/>
          <w:color w:val="auto"/>
          <w:sz w:val="24"/>
          <w:szCs w:val="24"/>
          <w:highlight w:val="none"/>
        </w:rPr>
      </w:pPr>
    </w:p>
    <w:p w14:paraId="76638E9F">
      <w:pP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br w:type="page"/>
      </w:r>
    </w:p>
    <w:p w14:paraId="069D52BD">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eastAsia="宋体" w:cs="宋体"/>
          <w:b w:val="0"/>
          <w:bCs w:val="0"/>
          <w:color w:val="auto"/>
          <w:sz w:val="24"/>
          <w:szCs w:val="24"/>
          <w:highlight w:val="none"/>
        </w:rPr>
      </w:pPr>
    </w:p>
    <w:bookmarkEnd w:id="36"/>
    <w:p w14:paraId="5A0BE0D1">
      <w:pPr>
        <w:pStyle w:val="2"/>
        <w:snapToGrid w:val="0"/>
        <w:spacing w:before="0" w:after="0" w:line="480" w:lineRule="auto"/>
        <w:jc w:val="center"/>
        <w:rPr>
          <w:rFonts w:hint="eastAsia" w:ascii="宋体" w:hAnsi="宋体" w:eastAsia="宋体" w:cs="宋体"/>
          <w:color w:val="auto"/>
          <w:sz w:val="28"/>
          <w:szCs w:val="28"/>
          <w:highlight w:val="none"/>
        </w:rPr>
      </w:pPr>
      <w:bookmarkStart w:id="38" w:name="_Toc31636"/>
      <w:bookmarkStart w:id="39" w:name="_Toc1947"/>
      <w:bookmarkStart w:id="40" w:name="_Toc1482"/>
      <w:bookmarkStart w:id="41" w:name="_Toc256519703"/>
      <w:bookmarkStart w:id="42" w:name="_Toc326786897"/>
      <w:r>
        <w:rPr>
          <w:rFonts w:hint="eastAsia" w:ascii="宋体" w:hAnsi="宋体" w:eastAsia="宋体" w:cs="宋体"/>
          <w:color w:val="auto"/>
          <w:sz w:val="28"/>
          <w:szCs w:val="28"/>
          <w:highlight w:val="none"/>
        </w:rPr>
        <w:t>第五章  采购合同</w:t>
      </w:r>
      <w:bookmarkEnd w:id="38"/>
    </w:p>
    <w:p w14:paraId="7203F7C0">
      <w:pPr>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以实际合同为准</w:t>
      </w:r>
      <w:r>
        <w:rPr>
          <w:rFonts w:hint="eastAsia" w:ascii="宋体" w:hAnsi="宋体" w:eastAsia="宋体" w:cs="宋体"/>
          <w:color w:val="auto"/>
          <w:sz w:val="21"/>
          <w:szCs w:val="21"/>
          <w:highlight w:val="none"/>
          <w:lang w:eastAsia="zh-CN"/>
        </w:rPr>
        <w:t>）</w:t>
      </w:r>
    </w:p>
    <w:p w14:paraId="04849F9F">
      <w:pPr>
        <w:rPr>
          <w:rFonts w:hint="eastAsia" w:ascii="宋体" w:hAnsi="宋体" w:eastAsia="宋体" w:cs="宋体"/>
          <w:color w:val="auto"/>
          <w:sz w:val="32"/>
          <w:szCs w:val="32"/>
          <w:highlight w:val="none"/>
        </w:rPr>
      </w:pPr>
    </w:p>
    <w:p w14:paraId="4150DAB8">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24F83DAA">
      <w:pPr>
        <w:pStyle w:val="33"/>
        <w:rPr>
          <w:rFonts w:hint="eastAsia" w:ascii="宋体" w:hAnsi="宋体" w:eastAsia="宋体" w:cs="宋体"/>
          <w:color w:val="auto"/>
          <w:highlight w:val="none"/>
        </w:rPr>
      </w:pPr>
    </w:p>
    <w:p w14:paraId="30EBB8A6">
      <w:pPr>
        <w:pStyle w:val="2"/>
        <w:jc w:val="center"/>
        <w:rPr>
          <w:rFonts w:hint="eastAsia" w:ascii="宋体" w:hAnsi="宋体" w:eastAsia="宋体" w:cs="宋体"/>
          <w:color w:val="auto"/>
          <w:kern w:val="0"/>
          <w:highlight w:val="none"/>
        </w:rPr>
      </w:pPr>
      <w:bookmarkStart w:id="43" w:name="_Toc10874"/>
      <w:r>
        <w:rPr>
          <w:rFonts w:hint="eastAsia" w:ascii="宋体" w:hAnsi="宋体" w:eastAsia="宋体" w:cs="宋体"/>
          <w:color w:val="auto"/>
          <w:sz w:val="32"/>
          <w:szCs w:val="32"/>
          <w:highlight w:val="none"/>
        </w:rPr>
        <w:t xml:space="preserve">第六章  </w:t>
      </w:r>
      <w:r>
        <w:rPr>
          <w:rFonts w:hint="eastAsia" w:ascii="宋体" w:hAnsi="宋体" w:eastAsia="宋体" w:cs="宋体"/>
          <w:color w:val="auto"/>
          <w:sz w:val="32"/>
          <w:szCs w:val="32"/>
          <w:highlight w:val="none"/>
          <w:lang w:val="en-US" w:eastAsia="zh-CN"/>
        </w:rPr>
        <w:t>响应</w:t>
      </w:r>
      <w:r>
        <w:rPr>
          <w:rFonts w:hint="eastAsia" w:ascii="宋体" w:hAnsi="宋体" w:eastAsia="宋体" w:cs="宋体"/>
          <w:color w:val="auto"/>
          <w:sz w:val="32"/>
          <w:szCs w:val="32"/>
          <w:highlight w:val="none"/>
        </w:rPr>
        <w:t>文件格式</w:t>
      </w:r>
      <w:bookmarkEnd w:id="39"/>
      <w:bookmarkEnd w:id="40"/>
      <w:bookmarkEnd w:id="43"/>
    </w:p>
    <w:p w14:paraId="5164A6B6">
      <w:pPr>
        <w:spacing w:line="440" w:lineRule="exact"/>
        <w:rPr>
          <w:rFonts w:hint="eastAsia" w:ascii="宋体" w:hAnsi="宋体" w:eastAsia="宋体" w:cs="宋体"/>
          <w:color w:val="auto"/>
          <w:sz w:val="24"/>
          <w:highlight w:val="none"/>
        </w:rPr>
      </w:pPr>
    </w:p>
    <w:p w14:paraId="1238A038">
      <w:pPr>
        <w:jc w:val="center"/>
        <w:rPr>
          <w:rFonts w:hint="eastAsia" w:ascii="宋体" w:hAnsi="宋体" w:eastAsia="宋体" w:cs="宋体"/>
          <w:b/>
          <w:bCs/>
          <w:color w:val="auto"/>
          <w:sz w:val="32"/>
          <w:szCs w:val="32"/>
          <w:highlight w:val="none"/>
        </w:rPr>
      </w:pPr>
      <w:bookmarkStart w:id="44" w:name="_Toc13604"/>
      <w:r>
        <w:rPr>
          <w:rFonts w:hint="eastAsia" w:ascii="宋体" w:hAnsi="宋体" w:eastAsia="宋体" w:cs="宋体"/>
          <w:b/>
          <w:bCs/>
          <w:color w:val="auto"/>
          <w:sz w:val="32"/>
          <w:szCs w:val="32"/>
          <w:highlight w:val="none"/>
        </w:rPr>
        <w:t>目    录</w:t>
      </w:r>
      <w:bookmarkEnd w:id="44"/>
    </w:p>
    <w:p w14:paraId="3DEA2778">
      <w:pPr>
        <w:widowControl/>
        <w:wordWrap w:val="0"/>
        <w:spacing w:line="460" w:lineRule="exact"/>
        <w:ind w:firstLine="480" w:firstLineChars="200"/>
        <w:jc w:val="left"/>
        <w:rPr>
          <w:rFonts w:hint="eastAsia" w:ascii="宋体" w:hAnsi="宋体" w:eastAsia="宋体" w:cs="宋体"/>
          <w:color w:val="auto"/>
          <w:kern w:val="0"/>
          <w:sz w:val="24"/>
          <w:highlight w:val="none"/>
        </w:rPr>
      </w:pPr>
    </w:p>
    <w:p w14:paraId="535B7753">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45" w:name="_Toc11308"/>
      <w:r>
        <w:rPr>
          <w:rFonts w:hint="eastAsia" w:ascii="宋体" w:hAnsi="宋体" w:eastAsia="宋体" w:cs="宋体"/>
          <w:color w:val="auto"/>
          <w:sz w:val="24"/>
          <w:highlight w:val="none"/>
        </w:rPr>
        <w:t>附件1</w:t>
      </w:r>
      <w:r>
        <w:rPr>
          <w:rFonts w:hint="eastAsia" w:ascii="宋体" w:hAnsi="宋体" w:cs="宋体"/>
          <w:color w:val="auto"/>
          <w:sz w:val="24"/>
          <w:highlight w:val="none"/>
          <w:lang w:val="en-US" w:eastAsia="zh-CN"/>
        </w:rPr>
        <w:t xml:space="preserve"> </w:t>
      </w: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rPr>
        <w:t>文件封面（格式）</w:t>
      </w:r>
      <w:bookmarkEnd w:id="45"/>
    </w:p>
    <w:p w14:paraId="1911060B">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46" w:name="_Toc25345"/>
      <w:r>
        <w:rPr>
          <w:rFonts w:hint="eastAsia" w:ascii="宋体" w:hAnsi="宋体" w:eastAsia="宋体" w:cs="宋体"/>
          <w:color w:val="auto"/>
          <w:sz w:val="24"/>
          <w:highlight w:val="none"/>
        </w:rPr>
        <w:t xml:space="preserve">附件2 </w:t>
      </w:r>
      <w:r>
        <w:rPr>
          <w:rFonts w:hint="eastAsia" w:ascii="宋体" w:hAnsi="宋体" w:eastAsia="宋体" w:cs="宋体"/>
          <w:color w:val="auto"/>
          <w:kern w:val="0"/>
          <w:sz w:val="24"/>
          <w:szCs w:val="24"/>
          <w:highlight w:val="none"/>
        </w:rPr>
        <w:t>竞争性</w:t>
      </w:r>
      <w:r>
        <w:rPr>
          <w:rFonts w:hint="eastAsia" w:ascii="宋体" w:hAnsi="宋体" w:eastAsia="宋体" w:cs="宋体"/>
          <w:color w:val="auto"/>
          <w:kern w:val="0"/>
          <w:sz w:val="24"/>
          <w:szCs w:val="24"/>
          <w:highlight w:val="none"/>
          <w:lang w:eastAsia="zh-CN"/>
        </w:rPr>
        <w:t>磋商</w:t>
      </w:r>
      <w:r>
        <w:rPr>
          <w:rFonts w:hint="eastAsia" w:ascii="宋体" w:hAnsi="宋体" w:eastAsia="宋体" w:cs="宋体"/>
          <w:color w:val="auto"/>
          <w:kern w:val="0"/>
          <w:sz w:val="24"/>
          <w:szCs w:val="24"/>
          <w:highlight w:val="none"/>
        </w:rPr>
        <w:t>响应书</w:t>
      </w:r>
      <w:r>
        <w:rPr>
          <w:rFonts w:hint="eastAsia" w:ascii="宋体" w:hAnsi="宋体" w:eastAsia="宋体" w:cs="宋体"/>
          <w:color w:val="auto"/>
          <w:sz w:val="24"/>
          <w:highlight w:val="none"/>
        </w:rPr>
        <w:t>（格式）</w:t>
      </w:r>
      <w:bookmarkEnd w:id="46"/>
    </w:p>
    <w:p w14:paraId="6ABD8428">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47" w:name="_Toc10217"/>
      <w:r>
        <w:rPr>
          <w:rFonts w:hint="eastAsia" w:ascii="宋体" w:hAnsi="宋体" w:eastAsia="宋体" w:cs="宋体"/>
          <w:color w:val="auto"/>
          <w:sz w:val="24"/>
          <w:highlight w:val="none"/>
        </w:rPr>
        <w:t xml:space="preserve">附件3 </w:t>
      </w:r>
      <w:r>
        <w:rPr>
          <w:rFonts w:hint="eastAsia" w:ascii="宋体" w:hAnsi="宋体" w:eastAsia="宋体" w:cs="宋体"/>
          <w:color w:val="auto"/>
          <w:kern w:val="0"/>
          <w:sz w:val="24"/>
          <w:szCs w:val="24"/>
          <w:highlight w:val="none"/>
        </w:rPr>
        <w:t>初次报价一览表</w:t>
      </w:r>
      <w:r>
        <w:rPr>
          <w:rFonts w:hint="eastAsia" w:ascii="宋体" w:hAnsi="宋体" w:eastAsia="宋体" w:cs="宋体"/>
          <w:color w:val="auto"/>
          <w:sz w:val="24"/>
          <w:highlight w:val="none"/>
        </w:rPr>
        <w:t>（格式）</w:t>
      </w:r>
      <w:bookmarkEnd w:id="47"/>
    </w:p>
    <w:p w14:paraId="734C820B">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lang w:val="en-US"/>
        </w:rPr>
      </w:pPr>
      <w:bookmarkStart w:id="48" w:name="_Toc9579"/>
      <w:r>
        <w:rPr>
          <w:rFonts w:hint="eastAsia" w:ascii="宋体" w:hAnsi="宋体" w:eastAsia="宋体" w:cs="宋体"/>
          <w:color w:val="auto"/>
          <w:sz w:val="24"/>
          <w:highlight w:val="none"/>
        </w:rPr>
        <w:t xml:space="preserve">附件4 </w:t>
      </w:r>
      <w:bookmarkEnd w:id="48"/>
      <w:r>
        <w:rPr>
          <w:rFonts w:hint="eastAsia" w:ascii="宋体" w:hAnsi="宋体" w:eastAsia="宋体" w:cs="宋体"/>
          <w:color w:val="auto"/>
          <w:sz w:val="24"/>
          <w:highlight w:val="none"/>
          <w:lang w:val="en-US" w:eastAsia="zh-CN"/>
        </w:rPr>
        <w:t>报价明细表（格式）</w:t>
      </w:r>
    </w:p>
    <w:p w14:paraId="03576EA7">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lang w:val="en-US"/>
        </w:rPr>
      </w:pPr>
      <w:bookmarkStart w:id="49" w:name="_Toc28392"/>
      <w:r>
        <w:rPr>
          <w:rFonts w:hint="eastAsia" w:ascii="宋体" w:hAnsi="宋体" w:eastAsia="宋体" w:cs="宋体"/>
          <w:color w:val="auto"/>
          <w:sz w:val="24"/>
          <w:highlight w:val="none"/>
        </w:rPr>
        <w:t>附件5</w:t>
      </w:r>
      <w:r>
        <w:rPr>
          <w:rFonts w:hint="eastAsia" w:ascii="宋体" w:hAnsi="宋体" w:cs="宋体"/>
          <w:color w:val="auto"/>
          <w:sz w:val="24"/>
          <w:highlight w:val="none"/>
          <w:lang w:val="en-US" w:eastAsia="zh-CN"/>
        </w:rPr>
        <w:t>服务</w:t>
      </w:r>
      <w:r>
        <w:rPr>
          <w:rFonts w:hint="eastAsia" w:ascii="宋体" w:hAnsi="宋体" w:eastAsia="宋体" w:cs="宋体"/>
          <w:color w:val="auto"/>
          <w:sz w:val="24"/>
          <w:highlight w:val="none"/>
        </w:rPr>
        <w:t>技术</w:t>
      </w:r>
      <w:r>
        <w:rPr>
          <w:rFonts w:hint="eastAsia" w:ascii="宋体" w:hAnsi="宋体" w:eastAsia="宋体" w:cs="宋体"/>
          <w:color w:val="auto"/>
          <w:sz w:val="24"/>
          <w:highlight w:val="none"/>
          <w:lang w:val="en-US" w:eastAsia="zh-CN"/>
        </w:rPr>
        <w:t>响应</w:t>
      </w:r>
      <w:bookmarkEnd w:id="49"/>
      <w:r>
        <w:rPr>
          <w:rFonts w:hint="eastAsia" w:ascii="宋体" w:hAnsi="宋体" w:eastAsia="宋体" w:cs="宋体"/>
          <w:color w:val="auto"/>
          <w:sz w:val="24"/>
          <w:highlight w:val="none"/>
          <w:lang w:val="en-US" w:eastAsia="zh-CN"/>
        </w:rPr>
        <w:t>表（格式）</w:t>
      </w:r>
    </w:p>
    <w:p w14:paraId="200B8AFB">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lang w:val="en-US" w:eastAsia="zh-CN"/>
        </w:rPr>
      </w:pPr>
      <w:bookmarkStart w:id="50" w:name="_Toc6234"/>
      <w:r>
        <w:rPr>
          <w:rFonts w:hint="eastAsia" w:ascii="宋体" w:hAnsi="宋体" w:eastAsia="宋体" w:cs="宋体"/>
          <w:color w:val="auto"/>
          <w:sz w:val="24"/>
          <w:highlight w:val="none"/>
        </w:rPr>
        <w:t>附件6 商务</w:t>
      </w:r>
      <w:bookmarkEnd w:id="50"/>
      <w:r>
        <w:rPr>
          <w:rFonts w:hint="eastAsia" w:ascii="宋体" w:hAnsi="宋体" w:eastAsia="宋体" w:cs="宋体"/>
          <w:color w:val="auto"/>
          <w:sz w:val="24"/>
          <w:highlight w:val="none"/>
          <w:lang w:val="en-US" w:eastAsia="zh-CN"/>
        </w:rPr>
        <w:t>响应表（格式）</w:t>
      </w:r>
    </w:p>
    <w:p w14:paraId="35F21B36">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51" w:name="_Toc26231"/>
      <w:r>
        <w:rPr>
          <w:rFonts w:hint="eastAsia" w:ascii="宋体" w:hAnsi="宋体" w:eastAsia="宋体" w:cs="宋体"/>
          <w:color w:val="auto"/>
          <w:sz w:val="24"/>
          <w:highlight w:val="none"/>
        </w:rPr>
        <w:t>附件7</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法定代表人身份证明（格式）</w:t>
      </w:r>
      <w:bookmarkEnd w:id="51"/>
    </w:p>
    <w:p w14:paraId="0CD3112D">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52" w:name="_Toc18484"/>
      <w:r>
        <w:rPr>
          <w:rFonts w:hint="eastAsia" w:ascii="宋体" w:hAnsi="宋体" w:eastAsia="宋体" w:cs="宋体"/>
          <w:color w:val="auto"/>
          <w:sz w:val="24"/>
          <w:highlight w:val="none"/>
        </w:rPr>
        <w:t>附件8</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法定代表人授权书（格式）</w:t>
      </w:r>
      <w:bookmarkEnd w:id="52"/>
    </w:p>
    <w:p w14:paraId="4FFFD47D">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53" w:name="_Toc31857"/>
      <w:r>
        <w:rPr>
          <w:rFonts w:hint="eastAsia" w:ascii="宋体" w:hAnsi="宋体" w:eastAsia="宋体" w:cs="宋体"/>
          <w:color w:val="auto"/>
          <w:sz w:val="24"/>
          <w:highlight w:val="none"/>
        </w:rPr>
        <w:t>附件9 证明文件</w:t>
      </w:r>
      <w:bookmarkEnd w:id="53"/>
    </w:p>
    <w:p w14:paraId="1E9F0E79">
      <w:pPr>
        <w:snapToGrid w:val="0"/>
        <w:spacing w:line="360" w:lineRule="auto"/>
        <w:ind w:firstLine="480" w:firstLineChars="200"/>
        <w:rPr>
          <w:rFonts w:hint="eastAsia" w:ascii="宋体" w:hAnsi="宋体" w:eastAsia="宋体" w:cs="宋体"/>
          <w:color w:val="auto"/>
          <w:sz w:val="24"/>
          <w:highlight w:val="none"/>
          <w:lang w:val="en-US" w:eastAsia="zh-CN"/>
        </w:rPr>
      </w:pPr>
    </w:p>
    <w:p w14:paraId="63BA1F9E">
      <w:pPr>
        <w:pStyle w:val="33"/>
        <w:rPr>
          <w:rFonts w:hint="eastAsia" w:ascii="宋体" w:hAnsi="宋体" w:eastAsia="宋体" w:cs="宋体"/>
          <w:color w:val="auto"/>
          <w:highlight w:val="none"/>
        </w:rPr>
      </w:pPr>
    </w:p>
    <w:p w14:paraId="174F59CE">
      <w:pPr>
        <w:widowControl/>
        <w:wordWrap w:val="0"/>
        <w:snapToGrid w:val="0"/>
        <w:spacing w:line="460" w:lineRule="exact"/>
        <w:ind w:firstLine="482" w:firstLineChars="200"/>
        <w:jc w:val="center"/>
        <w:rPr>
          <w:rFonts w:hint="eastAsia" w:ascii="宋体" w:hAnsi="宋体" w:eastAsia="宋体" w:cs="宋体"/>
          <w:b/>
          <w:bCs/>
          <w:color w:val="auto"/>
          <w:kern w:val="0"/>
          <w:sz w:val="24"/>
          <w:highlight w:val="none"/>
        </w:rPr>
      </w:pPr>
    </w:p>
    <w:p w14:paraId="66D3C60E">
      <w:pPr>
        <w:widowControl/>
        <w:wordWrap w:val="0"/>
        <w:snapToGrid w:val="0"/>
        <w:spacing w:line="460" w:lineRule="exact"/>
        <w:ind w:firstLine="482" w:firstLineChars="200"/>
        <w:jc w:val="center"/>
        <w:rPr>
          <w:rFonts w:hint="eastAsia" w:ascii="宋体" w:hAnsi="宋体" w:eastAsia="宋体" w:cs="宋体"/>
          <w:b/>
          <w:bCs/>
          <w:color w:val="auto"/>
          <w:kern w:val="0"/>
          <w:sz w:val="24"/>
          <w:highlight w:val="none"/>
        </w:rPr>
      </w:pPr>
    </w:p>
    <w:p w14:paraId="643C59F7">
      <w:pPr>
        <w:widowControl/>
        <w:wordWrap w:val="0"/>
        <w:snapToGrid w:val="0"/>
        <w:spacing w:line="460" w:lineRule="exact"/>
        <w:ind w:firstLine="482" w:firstLineChars="200"/>
        <w:jc w:val="center"/>
        <w:rPr>
          <w:rFonts w:hint="eastAsia" w:ascii="宋体" w:hAnsi="宋体" w:eastAsia="宋体" w:cs="宋体"/>
          <w:b/>
          <w:bCs/>
          <w:color w:val="auto"/>
          <w:kern w:val="0"/>
          <w:sz w:val="24"/>
          <w:highlight w:val="none"/>
        </w:rPr>
      </w:pPr>
    </w:p>
    <w:p w14:paraId="671DFAE3">
      <w:pPr>
        <w:pStyle w:val="3"/>
        <w:rPr>
          <w:rFonts w:hint="eastAsia" w:ascii="宋体" w:hAnsi="宋体" w:eastAsia="宋体" w:cs="宋体"/>
          <w:b/>
          <w:bCs/>
          <w:color w:val="auto"/>
          <w:kern w:val="0"/>
          <w:sz w:val="24"/>
          <w:highlight w:val="none"/>
        </w:rPr>
      </w:pPr>
    </w:p>
    <w:p w14:paraId="736844FA">
      <w:pPr>
        <w:pStyle w:val="4"/>
        <w:rPr>
          <w:rFonts w:hint="eastAsia" w:ascii="宋体" w:hAnsi="宋体" w:eastAsia="宋体" w:cs="宋体"/>
          <w:b/>
          <w:bCs/>
          <w:color w:val="auto"/>
          <w:highlight w:val="none"/>
        </w:rPr>
      </w:pPr>
    </w:p>
    <w:p w14:paraId="7C048156">
      <w:pPr>
        <w:pStyle w:val="4"/>
        <w:rPr>
          <w:rFonts w:hint="eastAsia" w:ascii="宋体" w:hAnsi="宋体" w:eastAsia="宋体" w:cs="宋体"/>
          <w:b/>
          <w:bCs/>
          <w:color w:val="auto"/>
          <w:highlight w:val="none"/>
        </w:rPr>
      </w:pPr>
    </w:p>
    <w:p w14:paraId="6EFF072B">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0CFBE809">
      <w:pPr>
        <w:pStyle w:val="28"/>
        <w:rPr>
          <w:rFonts w:hint="eastAsia" w:ascii="宋体" w:hAnsi="宋体" w:eastAsia="宋体" w:cs="宋体"/>
          <w:color w:val="auto"/>
          <w:highlight w:val="none"/>
        </w:rPr>
      </w:pPr>
    </w:p>
    <w:p w14:paraId="67FE75CD">
      <w:pPr>
        <w:pStyle w:val="9"/>
        <w:keepNext/>
        <w:keepLines/>
        <w:pageBreakBefore w:val="0"/>
        <w:widowControl w:val="0"/>
        <w:kinsoku/>
        <w:wordWrap/>
        <w:overflowPunct/>
        <w:topLinePunct w:val="0"/>
        <w:autoSpaceDE/>
        <w:autoSpaceDN/>
        <w:bidi w:val="0"/>
        <w:adjustRightInd/>
        <w:snapToGrid w:val="0"/>
        <w:spacing w:before="20" w:after="20" w:line="360" w:lineRule="auto"/>
        <w:textAlignment w:val="auto"/>
        <w:rPr>
          <w:rFonts w:hint="eastAsia" w:ascii="宋体" w:hAnsi="宋体" w:eastAsia="宋体" w:cs="宋体"/>
          <w:color w:val="auto"/>
          <w:sz w:val="28"/>
          <w:szCs w:val="28"/>
          <w:highlight w:val="none"/>
        </w:rPr>
      </w:pPr>
      <w:bookmarkStart w:id="54" w:name="_Toc24743"/>
      <w:bookmarkStart w:id="55" w:name="_Toc31798"/>
      <w:r>
        <w:rPr>
          <w:rFonts w:hint="eastAsia" w:ascii="宋体" w:hAnsi="宋体" w:eastAsia="宋体" w:cs="宋体"/>
          <w:color w:val="auto"/>
          <w:sz w:val="28"/>
          <w:szCs w:val="28"/>
          <w:highlight w:val="none"/>
        </w:rPr>
        <w:t xml:space="preserve">附件1               </w:t>
      </w:r>
      <w:r>
        <w:rPr>
          <w:rFonts w:hint="eastAsia" w:ascii="宋体" w:hAnsi="宋体" w:eastAsia="宋体" w:cs="宋体"/>
          <w:color w:val="auto"/>
          <w:sz w:val="28"/>
          <w:szCs w:val="28"/>
          <w:highlight w:val="none"/>
          <w:lang w:val="en-US" w:eastAsia="zh-CN"/>
        </w:rPr>
        <w:t>响应</w:t>
      </w:r>
      <w:r>
        <w:rPr>
          <w:rFonts w:hint="eastAsia" w:ascii="宋体" w:hAnsi="宋体" w:eastAsia="宋体" w:cs="宋体"/>
          <w:color w:val="auto"/>
          <w:sz w:val="28"/>
          <w:szCs w:val="28"/>
          <w:highlight w:val="none"/>
        </w:rPr>
        <w:t>文件封面（格式）</w:t>
      </w:r>
      <w:bookmarkEnd w:id="54"/>
      <w:bookmarkEnd w:id="55"/>
    </w:p>
    <w:p w14:paraId="3A0AC99C">
      <w:pPr>
        <w:widowControl/>
        <w:wordWrap w:val="0"/>
        <w:spacing w:line="460" w:lineRule="exact"/>
        <w:ind w:firstLine="482" w:firstLineChars="200"/>
        <w:jc w:val="center"/>
        <w:rPr>
          <w:rFonts w:hint="eastAsia" w:ascii="宋体" w:hAnsi="宋体" w:eastAsia="宋体" w:cs="宋体"/>
          <w:b/>
          <w:color w:val="auto"/>
          <w:kern w:val="0"/>
          <w:sz w:val="24"/>
          <w:highlight w:val="none"/>
        </w:rPr>
      </w:pPr>
    </w:p>
    <w:p w14:paraId="60EF64BA">
      <w:pPr>
        <w:snapToGrid w:val="0"/>
        <w:spacing w:line="360" w:lineRule="auto"/>
        <w:jc w:val="center"/>
        <w:rPr>
          <w:rFonts w:hint="eastAsia" w:ascii="宋体" w:hAnsi="宋体" w:eastAsia="宋体" w:cs="宋体"/>
          <w:b/>
          <w:color w:val="auto"/>
          <w:spacing w:val="90"/>
          <w:sz w:val="52"/>
          <w:szCs w:val="52"/>
          <w:highlight w:val="none"/>
        </w:rPr>
      </w:pPr>
      <w:r>
        <w:rPr>
          <w:rFonts w:hint="eastAsia" w:ascii="宋体" w:hAnsi="宋体" w:eastAsia="宋体" w:cs="宋体"/>
          <w:b/>
          <w:snapToGrid w:val="0"/>
          <w:color w:val="auto"/>
          <w:spacing w:val="0"/>
          <w:kern w:val="0"/>
          <w:sz w:val="44"/>
          <w:szCs w:val="44"/>
          <w:highlight w:val="none"/>
          <w:u w:val="none"/>
          <w:lang w:val="en-US" w:eastAsia="zh-CN"/>
        </w:rPr>
        <w:t>驻马店市中心医院</w:t>
      </w:r>
      <w:r>
        <w:rPr>
          <w:rFonts w:hint="eastAsia" w:ascii="宋体" w:hAnsi="宋体" w:eastAsia="宋体" w:cs="宋体"/>
          <w:b/>
          <w:snapToGrid w:val="0"/>
          <w:color w:val="auto"/>
          <w:spacing w:val="0"/>
          <w:kern w:val="0"/>
          <w:sz w:val="44"/>
          <w:szCs w:val="44"/>
          <w:highlight w:val="none"/>
          <w:u w:val="single"/>
          <w:lang w:val="en-US" w:eastAsia="zh-CN"/>
        </w:rPr>
        <w:t xml:space="preserve">      </w:t>
      </w:r>
      <w:r>
        <w:rPr>
          <w:rFonts w:hint="eastAsia" w:ascii="宋体" w:hAnsi="宋体" w:eastAsia="宋体" w:cs="宋体"/>
          <w:b/>
          <w:snapToGrid w:val="0"/>
          <w:color w:val="auto"/>
          <w:spacing w:val="0"/>
          <w:kern w:val="0"/>
          <w:sz w:val="44"/>
          <w:szCs w:val="44"/>
          <w:highlight w:val="none"/>
          <w:u w:val="none"/>
          <w:lang w:val="en-US" w:eastAsia="zh-CN"/>
        </w:rPr>
        <w:t>项目</w:t>
      </w:r>
    </w:p>
    <w:p w14:paraId="37E7F995">
      <w:pPr>
        <w:snapToGrid w:val="0"/>
        <w:spacing w:line="360" w:lineRule="auto"/>
        <w:jc w:val="center"/>
        <w:rPr>
          <w:rFonts w:hint="eastAsia" w:ascii="宋体" w:hAnsi="宋体" w:eastAsia="宋体" w:cs="宋体"/>
          <w:b/>
          <w:color w:val="auto"/>
          <w:spacing w:val="90"/>
          <w:sz w:val="52"/>
          <w:szCs w:val="52"/>
          <w:highlight w:val="none"/>
        </w:rPr>
      </w:pPr>
      <w:r>
        <w:rPr>
          <w:rFonts w:hint="eastAsia" w:ascii="宋体" w:hAnsi="宋体" w:eastAsia="宋体" w:cs="宋体"/>
          <w:b/>
          <w:color w:val="auto"/>
          <w:spacing w:val="90"/>
          <w:sz w:val="52"/>
          <w:szCs w:val="52"/>
          <w:highlight w:val="none"/>
          <w:lang w:val="en-US" w:eastAsia="zh-CN"/>
        </w:rPr>
        <w:t>响应</w:t>
      </w:r>
      <w:r>
        <w:rPr>
          <w:rFonts w:hint="eastAsia" w:ascii="宋体" w:hAnsi="宋体" w:eastAsia="宋体" w:cs="宋体"/>
          <w:b/>
          <w:color w:val="auto"/>
          <w:spacing w:val="90"/>
          <w:sz w:val="52"/>
          <w:szCs w:val="52"/>
          <w:highlight w:val="none"/>
        </w:rPr>
        <w:t>文件</w:t>
      </w:r>
    </w:p>
    <w:p w14:paraId="2A04A499">
      <w:pPr>
        <w:spacing w:line="360" w:lineRule="auto"/>
        <w:rPr>
          <w:rFonts w:hint="eastAsia" w:ascii="宋体" w:hAnsi="宋体" w:eastAsia="宋体" w:cs="宋体"/>
          <w:color w:val="auto"/>
          <w:sz w:val="28"/>
          <w:highlight w:val="none"/>
        </w:rPr>
      </w:pPr>
    </w:p>
    <w:p w14:paraId="596DC1AB">
      <w:pPr>
        <w:pStyle w:val="4"/>
        <w:spacing w:line="360" w:lineRule="auto"/>
        <w:rPr>
          <w:rFonts w:hint="eastAsia" w:ascii="宋体" w:hAnsi="宋体" w:eastAsia="宋体" w:cs="宋体"/>
          <w:color w:val="auto"/>
          <w:highlight w:val="none"/>
        </w:rPr>
      </w:pPr>
    </w:p>
    <w:p w14:paraId="51E48B65">
      <w:pPr>
        <w:pStyle w:val="4"/>
        <w:spacing w:line="360" w:lineRule="auto"/>
        <w:rPr>
          <w:rFonts w:hint="eastAsia" w:ascii="宋体" w:hAnsi="宋体" w:eastAsia="宋体" w:cs="宋体"/>
          <w:color w:val="auto"/>
          <w:highlight w:val="none"/>
        </w:rPr>
      </w:pPr>
    </w:p>
    <w:p w14:paraId="0AF50E0B">
      <w:pPr>
        <w:spacing w:line="360" w:lineRule="auto"/>
        <w:rPr>
          <w:rFonts w:hint="eastAsia" w:ascii="宋体" w:hAnsi="宋体" w:eastAsia="宋体" w:cs="宋体"/>
          <w:color w:val="auto"/>
          <w:sz w:val="28"/>
          <w:highlight w:val="none"/>
        </w:rPr>
      </w:pPr>
    </w:p>
    <w:p w14:paraId="5DD912A3">
      <w:pPr>
        <w:spacing w:line="360" w:lineRule="auto"/>
        <w:rPr>
          <w:rFonts w:hint="eastAsia" w:ascii="宋体" w:hAnsi="宋体" w:eastAsia="宋体" w:cs="宋体"/>
          <w:color w:val="auto"/>
          <w:sz w:val="28"/>
          <w:highlight w:val="none"/>
        </w:rPr>
      </w:pPr>
    </w:p>
    <w:p w14:paraId="5C511D16">
      <w:pPr>
        <w:spacing w:line="360" w:lineRule="auto"/>
        <w:rPr>
          <w:rFonts w:hint="eastAsia" w:ascii="宋体" w:hAnsi="宋体" w:eastAsia="宋体" w:cs="宋体"/>
          <w:color w:val="auto"/>
          <w:sz w:val="28"/>
          <w:highlight w:val="none"/>
        </w:rPr>
      </w:pPr>
    </w:p>
    <w:p w14:paraId="5F7D4E3C">
      <w:pPr>
        <w:spacing w:line="360" w:lineRule="auto"/>
        <w:rPr>
          <w:rFonts w:hint="eastAsia" w:ascii="宋体" w:hAnsi="宋体" w:eastAsia="宋体" w:cs="宋体"/>
          <w:color w:val="auto"/>
          <w:sz w:val="28"/>
          <w:highlight w:val="none"/>
        </w:rPr>
      </w:pPr>
    </w:p>
    <w:p w14:paraId="4A8855A5">
      <w:pPr>
        <w:spacing w:line="360" w:lineRule="auto"/>
        <w:rPr>
          <w:rFonts w:hint="eastAsia" w:ascii="宋体" w:hAnsi="宋体" w:eastAsia="宋体" w:cs="宋体"/>
          <w:color w:val="auto"/>
          <w:sz w:val="28"/>
          <w:highlight w:val="none"/>
        </w:rPr>
      </w:pPr>
    </w:p>
    <w:p w14:paraId="6544AFF1">
      <w:pPr>
        <w:spacing w:line="360" w:lineRule="auto"/>
        <w:rPr>
          <w:rFonts w:hint="eastAsia" w:ascii="宋体" w:hAnsi="宋体" w:eastAsia="宋体" w:cs="宋体"/>
          <w:color w:val="auto"/>
          <w:sz w:val="28"/>
          <w:highlight w:val="none"/>
        </w:rPr>
      </w:pPr>
    </w:p>
    <w:p w14:paraId="26F246B9">
      <w:pPr>
        <w:spacing w:line="360" w:lineRule="auto"/>
        <w:jc w:val="center"/>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eastAsia="zh-CN"/>
        </w:rPr>
        <w:t>供应商</w:t>
      </w: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eastAsia="zh-CN"/>
        </w:rPr>
        <w:t>全称并</w:t>
      </w:r>
      <w:r>
        <w:rPr>
          <w:rFonts w:hint="eastAsia" w:ascii="宋体" w:hAnsi="宋体" w:eastAsia="宋体" w:cs="宋体"/>
          <w:color w:val="auto"/>
          <w:sz w:val="28"/>
          <w:szCs w:val="28"/>
          <w:highlight w:val="none"/>
          <w:lang w:val="en-US" w:eastAsia="zh-CN"/>
        </w:rPr>
        <w:t>加</w:t>
      </w:r>
      <w:r>
        <w:rPr>
          <w:rFonts w:hint="eastAsia" w:ascii="宋体" w:hAnsi="宋体" w:eastAsia="宋体" w:cs="宋体"/>
          <w:color w:val="auto"/>
          <w:sz w:val="28"/>
          <w:szCs w:val="28"/>
          <w:highlight w:val="none"/>
          <w:lang w:eastAsia="zh-CN"/>
        </w:rPr>
        <w:t>盖</w:t>
      </w:r>
      <w:r>
        <w:rPr>
          <w:rFonts w:hint="eastAsia" w:ascii="宋体" w:hAnsi="宋体" w:eastAsia="宋体" w:cs="宋体"/>
          <w:color w:val="auto"/>
          <w:sz w:val="28"/>
          <w:szCs w:val="28"/>
          <w:highlight w:val="none"/>
          <w:lang w:val="en-US" w:eastAsia="zh-CN"/>
        </w:rPr>
        <w:t>公</w:t>
      </w:r>
      <w:r>
        <w:rPr>
          <w:rFonts w:hint="eastAsia" w:ascii="宋体" w:hAnsi="宋体" w:eastAsia="宋体" w:cs="宋体"/>
          <w:color w:val="auto"/>
          <w:sz w:val="28"/>
          <w:szCs w:val="28"/>
          <w:highlight w:val="none"/>
          <w:lang w:eastAsia="zh-CN"/>
        </w:rPr>
        <w:t>章</w:t>
      </w:r>
      <w:r>
        <w:rPr>
          <w:rFonts w:hint="eastAsia" w:ascii="宋体" w:hAnsi="宋体" w:eastAsia="宋体" w:cs="宋体"/>
          <w:color w:val="auto"/>
          <w:sz w:val="28"/>
          <w:szCs w:val="28"/>
          <w:highlight w:val="none"/>
        </w:rPr>
        <w:t>）</w:t>
      </w:r>
      <w:r>
        <w:rPr>
          <w:rFonts w:hint="eastAsia" w:ascii="宋体" w:hAnsi="宋体" w:cs="宋体"/>
          <w:color w:val="auto"/>
          <w:sz w:val="28"/>
          <w:szCs w:val="28"/>
          <w:highlight w:val="none"/>
          <w:lang w:val="en-US" w:eastAsia="zh-CN"/>
        </w:rPr>
        <w:t xml:space="preserve">  </w:t>
      </w:r>
    </w:p>
    <w:p w14:paraId="79D76E85">
      <w:pPr>
        <w:widowControl/>
        <w:wordWrap w:val="0"/>
        <w:spacing w:line="460" w:lineRule="exact"/>
        <w:ind w:left="0" w:leftChars="0" w:firstLine="1400" w:firstLineChars="500"/>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法定代表人或委托代理人（签字</w:t>
      </w:r>
      <w:r>
        <w:rPr>
          <w:rFonts w:hint="eastAsia" w:ascii="宋体" w:hAnsi="宋体" w:eastAsia="宋体" w:cs="宋体"/>
          <w:color w:val="auto"/>
          <w:sz w:val="28"/>
          <w:szCs w:val="28"/>
          <w:highlight w:val="none"/>
          <w:lang w:val="en-US" w:eastAsia="zh-CN"/>
        </w:rPr>
        <w:t>或盖章</w:t>
      </w:r>
      <w:r>
        <w:rPr>
          <w:rFonts w:hint="eastAsia" w:ascii="宋体" w:hAnsi="宋体" w:eastAsia="宋体" w:cs="宋体"/>
          <w:color w:val="auto"/>
          <w:sz w:val="28"/>
          <w:szCs w:val="28"/>
          <w:highlight w:val="none"/>
        </w:rPr>
        <w:t>）：</w:t>
      </w:r>
    </w:p>
    <w:p w14:paraId="4D5E55DE">
      <w:pPr>
        <w:widowControl/>
        <w:wordWrap w:val="0"/>
        <w:spacing w:line="460" w:lineRule="exact"/>
        <w:ind w:left="0" w:leftChars="0" w:firstLine="1400" w:firstLineChars="500"/>
        <w:jc w:val="both"/>
        <w:rPr>
          <w:rFonts w:hint="eastAsia" w:ascii="宋体" w:hAnsi="宋体" w:eastAsia="宋体" w:cs="宋体"/>
          <w:b/>
          <w:color w:val="auto"/>
          <w:kern w:val="0"/>
          <w:sz w:val="24"/>
          <w:highlight w:val="none"/>
        </w:rPr>
      </w:pPr>
      <w:r>
        <w:rPr>
          <w:rFonts w:hint="eastAsia" w:ascii="宋体" w:hAnsi="宋体" w:cs="宋体"/>
          <w:color w:val="auto"/>
          <w:sz w:val="28"/>
          <w:szCs w:val="28"/>
          <w:highlight w:val="none"/>
          <w:lang w:val="en-US" w:eastAsia="zh-CN"/>
        </w:rPr>
        <w:t xml:space="preserve">日期：     </w:t>
      </w:r>
      <w:r>
        <w:rPr>
          <w:rFonts w:hint="eastAsia" w:ascii="宋体" w:hAnsi="宋体" w:eastAsia="宋体" w:cs="宋体"/>
          <w:color w:val="auto"/>
          <w:sz w:val="28"/>
          <w:szCs w:val="28"/>
          <w:highlight w:val="none"/>
        </w:rPr>
        <w:t>年   月   日</w:t>
      </w:r>
    </w:p>
    <w:p w14:paraId="55BD49F4">
      <w:pPr>
        <w:widowControl/>
        <w:wordWrap w:val="0"/>
        <w:spacing w:line="460" w:lineRule="exact"/>
        <w:ind w:firstLine="482" w:firstLineChars="200"/>
        <w:jc w:val="left"/>
        <w:rPr>
          <w:rFonts w:hint="eastAsia" w:ascii="宋体" w:hAnsi="宋体" w:eastAsia="宋体" w:cs="宋体"/>
          <w:b/>
          <w:color w:val="auto"/>
          <w:kern w:val="0"/>
          <w:sz w:val="24"/>
          <w:highlight w:val="none"/>
        </w:rPr>
      </w:pPr>
    </w:p>
    <w:p w14:paraId="608C8D96">
      <w:pPr>
        <w:pStyle w:val="3"/>
        <w:rPr>
          <w:rFonts w:hint="eastAsia" w:ascii="宋体" w:hAnsi="宋体" w:eastAsia="宋体" w:cs="宋体"/>
          <w:b/>
          <w:color w:val="auto"/>
          <w:kern w:val="0"/>
          <w:sz w:val="24"/>
          <w:highlight w:val="none"/>
        </w:rPr>
      </w:pPr>
    </w:p>
    <w:p w14:paraId="7B4C1E5E">
      <w:pPr>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br w:type="page"/>
      </w:r>
    </w:p>
    <w:p w14:paraId="1AA54C7C">
      <w:pPr>
        <w:pStyle w:val="9"/>
        <w:keepNext w:val="0"/>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56" w:name="_Toc8818"/>
      <w:bookmarkStart w:id="57" w:name="_Toc14560"/>
      <w:r>
        <w:rPr>
          <w:rFonts w:hint="eastAsia" w:ascii="宋体" w:hAnsi="宋体" w:eastAsia="宋体" w:cs="宋体"/>
          <w:color w:val="auto"/>
          <w:sz w:val="28"/>
          <w:szCs w:val="28"/>
          <w:highlight w:val="none"/>
          <w:lang w:val="en-US" w:eastAsia="zh-CN"/>
        </w:rPr>
        <w:t>附件2      竞争性磋商响应书（格式）</w:t>
      </w:r>
      <w:bookmarkEnd w:id="56"/>
      <w:bookmarkEnd w:id="57"/>
    </w:p>
    <w:p w14:paraId="5EB4DF31">
      <w:pPr>
        <w:keepNext w:val="0"/>
        <w:pageBreakBefore w:val="0"/>
        <w:widowControl w:val="0"/>
        <w:wordWrap w:val="0"/>
        <w:overflowPunct/>
        <w:topLinePunct w:val="0"/>
        <w:bidi w:val="0"/>
        <w:snapToGrid w:val="0"/>
        <w:spacing w:line="4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致：</w:t>
      </w:r>
      <w:r>
        <w:rPr>
          <w:rFonts w:hint="eastAsia" w:ascii="宋体" w:hAnsi="宋体" w:cs="宋体"/>
          <w:color w:val="auto"/>
          <w:kern w:val="0"/>
          <w:sz w:val="24"/>
          <w:szCs w:val="24"/>
          <w:highlight w:val="none"/>
          <w:u w:val="single"/>
          <w:lang w:val="en-US" w:eastAsia="zh-CN"/>
        </w:rPr>
        <w:t>驻马店市中心医院</w:t>
      </w:r>
    </w:p>
    <w:p w14:paraId="719699C1">
      <w:pPr>
        <w:pStyle w:val="97"/>
        <w:spacing w:line="360" w:lineRule="auto"/>
        <w:ind w:firstLine="480" w:firstLineChars="200"/>
        <w:rPr>
          <w:rFonts w:asciiTheme="minorEastAsia" w:hAnsiTheme="minorEastAsia"/>
          <w:sz w:val="24"/>
          <w:szCs w:val="24"/>
          <w:highlight w:val="none"/>
        </w:rPr>
      </w:pPr>
      <w:r>
        <w:rPr>
          <w:rFonts w:hint="eastAsia" w:asciiTheme="minorEastAsia" w:hAnsiTheme="minorEastAsia"/>
          <w:sz w:val="24"/>
          <w:szCs w:val="24"/>
          <w:highlight w:val="none"/>
        </w:rPr>
        <w:t>我方仔细研究了</w:t>
      </w:r>
      <w:r>
        <w:rPr>
          <w:rFonts w:hint="eastAsia" w:asciiTheme="minorEastAsia" w:hAnsiTheme="minorEastAsia"/>
          <w:bCs/>
          <w:color w:val="auto"/>
          <w:sz w:val="24"/>
          <w:szCs w:val="24"/>
          <w:highlight w:val="none"/>
          <w:u w:val="single"/>
        </w:rPr>
        <w:t>（项目名称：</w:t>
      </w:r>
      <w:r>
        <w:rPr>
          <w:rFonts w:hint="eastAsia" w:asciiTheme="minorEastAsia" w:hAnsiTheme="minorEastAsia"/>
          <w:bCs/>
          <w:color w:val="auto"/>
          <w:sz w:val="24"/>
          <w:szCs w:val="24"/>
          <w:highlight w:val="none"/>
          <w:u w:val="single"/>
          <w:lang w:val="en-US" w:eastAsia="zh-CN"/>
        </w:rPr>
        <w:t xml:space="preserve">              </w:t>
      </w:r>
      <w:r>
        <w:rPr>
          <w:rFonts w:hint="eastAsia" w:asciiTheme="minorEastAsia" w:hAnsiTheme="minorEastAsia"/>
          <w:bCs/>
          <w:color w:val="auto"/>
          <w:sz w:val="24"/>
          <w:szCs w:val="24"/>
          <w:highlight w:val="none"/>
          <w:u w:val="single"/>
        </w:rPr>
        <w:t>）</w:t>
      </w:r>
      <w:r>
        <w:rPr>
          <w:rFonts w:hint="eastAsia" w:asciiTheme="minorEastAsia" w:hAnsiTheme="minorEastAsia"/>
          <w:color w:val="auto"/>
          <w:sz w:val="24"/>
          <w:szCs w:val="24"/>
          <w:highlight w:val="none"/>
          <w:lang w:val="en-US" w:eastAsia="zh-CN"/>
        </w:rPr>
        <w:t>采</w:t>
      </w:r>
      <w:r>
        <w:rPr>
          <w:rFonts w:hint="eastAsia" w:asciiTheme="minorEastAsia" w:hAnsiTheme="minorEastAsia"/>
          <w:sz w:val="24"/>
          <w:szCs w:val="24"/>
          <w:highlight w:val="none"/>
          <w:lang w:val="en-US" w:eastAsia="zh-CN"/>
        </w:rPr>
        <w:t>购</w:t>
      </w:r>
      <w:r>
        <w:rPr>
          <w:rFonts w:hint="eastAsia" w:asciiTheme="minorEastAsia" w:hAnsiTheme="minorEastAsia"/>
          <w:sz w:val="24"/>
          <w:szCs w:val="24"/>
          <w:highlight w:val="none"/>
        </w:rPr>
        <w:t>文件的全部内容，决定参加该项目的磋商活动并按要求提交响应文件。我们郑重声明以下诸点并负法律责任</w:t>
      </w:r>
      <w:r>
        <w:rPr>
          <w:rFonts w:asciiTheme="minorEastAsia" w:hAnsiTheme="minorEastAsia"/>
          <w:sz w:val="24"/>
          <w:szCs w:val="24"/>
          <w:highlight w:val="none"/>
        </w:rPr>
        <w:t>:</w:t>
      </w:r>
    </w:p>
    <w:p w14:paraId="3D38FEFB">
      <w:pPr>
        <w:keepNext w:val="0"/>
        <w:pageBreakBefore w:val="0"/>
        <w:widowControl w:val="0"/>
        <w:wordWrap w:val="0"/>
        <w:overflowPunct/>
        <w:topLinePunct w:val="0"/>
        <w:bidi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1、我方愿意向贵方提供任何与本竞争性磋商项目有关的数据、情况和技术资料，并保证其真实、合法、有效</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lang w:val="en-US" w:eastAsia="zh-CN"/>
        </w:rPr>
        <w:t>完整</w:t>
      </w:r>
      <w:r>
        <w:rPr>
          <w:rFonts w:hint="eastAsia" w:ascii="宋体" w:hAnsi="宋体" w:eastAsia="宋体" w:cs="宋体"/>
          <w:color w:val="auto"/>
          <w:kern w:val="0"/>
          <w:sz w:val="24"/>
          <w:szCs w:val="24"/>
          <w:highlight w:val="none"/>
        </w:rPr>
        <w:t>。</w:t>
      </w:r>
    </w:p>
    <w:p w14:paraId="77530AF8">
      <w:pPr>
        <w:keepNext w:val="0"/>
        <w:pageBreakBefore w:val="0"/>
        <w:widowControl w:val="0"/>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w:t>
      </w:r>
      <w:r>
        <w:rPr>
          <w:rFonts w:hint="eastAsia" w:asciiTheme="minorEastAsia" w:hAnsiTheme="minorEastAsia"/>
          <w:sz w:val="24"/>
          <w:szCs w:val="24"/>
          <w:highlight w:val="none"/>
        </w:rPr>
        <w:t>我方响应文件有效期为自磋商之日</w:t>
      </w:r>
      <w:r>
        <w:rPr>
          <w:rFonts w:hint="eastAsia" w:asciiTheme="minorEastAsia" w:hAnsiTheme="minorEastAsia"/>
          <w:sz w:val="24"/>
          <w:szCs w:val="24"/>
          <w:highlight w:val="none"/>
          <w:u w:val="none"/>
        </w:rPr>
        <w:t>起</w:t>
      </w:r>
      <w:r>
        <w:rPr>
          <w:rFonts w:asciiTheme="minorEastAsia" w:hAnsiTheme="minorEastAsia"/>
          <w:sz w:val="24"/>
          <w:szCs w:val="24"/>
          <w:highlight w:val="none"/>
          <w:u w:val="none"/>
        </w:rPr>
        <w:t>90</w:t>
      </w:r>
      <w:r>
        <w:rPr>
          <w:rFonts w:hint="eastAsia" w:asciiTheme="minorEastAsia" w:hAnsiTheme="minorEastAsia"/>
          <w:sz w:val="24"/>
          <w:szCs w:val="24"/>
          <w:highlight w:val="none"/>
          <w:u w:val="none"/>
        </w:rPr>
        <w:t>天</w:t>
      </w:r>
      <w:r>
        <w:rPr>
          <w:rFonts w:hint="eastAsia" w:asciiTheme="minorEastAsia" w:hAnsiTheme="minorEastAsia"/>
          <w:sz w:val="24"/>
          <w:szCs w:val="24"/>
          <w:highlight w:val="none"/>
          <w:u w:val="none"/>
          <w:lang w:eastAsia="zh-CN"/>
        </w:rPr>
        <w:t>，</w:t>
      </w:r>
      <w:r>
        <w:rPr>
          <w:rFonts w:hint="eastAsia" w:ascii="宋体" w:hAnsi="宋体" w:eastAsia="宋体" w:cs="宋体"/>
          <w:color w:val="auto"/>
          <w:kern w:val="0"/>
          <w:sz w:val="24"/>
          <w:szCs w:val="24"/>
          <w:highlight w:val="none"/>
        </w:rPr>
        <w:t>同意在</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文件有效期内遵守本</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文件中的承诺且在此期限期满之前均具有约束力。如果我方</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文件有效期与合同履行期相同。</w:t>
      </w:r>
    </w:p>
    <w:p w14:paraId="098DA809">
      <w:pPr>
        <w:keepNext w:val="0"/>
        <w:pageBreakBefore w:val="0"/>
        <w:widowControl w:val="0"/>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、我方已详细审查全部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文件，包括修改文件（如有的话）和有关附件，将自行承担因对全部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文件理解不正确或误解而产生的相应后果。</w:t>
      </w:r>
    </w:p>
    <w:p w14:paraId="02BF7D37">
      <w:pPr>
        <w:keepNext w:val="0"/>
        <w:pageBreakBefore w:val="0"/>
        <w:widowControl w:val="0"/>
        <w:wordWrap w:val="0"/>
        <w:overflowPunct/>
        <w:topLinePunct w:val="0"/>
        <w:bidi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、我方尊重</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的评</w:t>
      </w:r>
      <w:r>
        <w:rPr>
          <w:rFonts w:hint="eastAsia" w:ascii="宋体" w:hAnsi="宋体" w:eastAsia="宋体" w:cs="宋体"/>
          <w:color w:val="auto"/>
          <w:kern w:val="0"/>
          <w:sz w:val="24"/>
          <w:szCs w:val="24"/>
          <w:highlight w:val="none"/>
          <w:lang w:val="en-US" w:eastAsia="zh-CN"/>
        </w:rPr>
        <w:t>审</w:t>
      </w:r>
      <w:r>
        <w:rPr>
          <w:rFonts w:hint="eastAsia" w:ascii="宋体" w:hAnsi="宋体" w:eastAsia="宋体" w:cs="宋体"/>
          <w:color w:val="auto"/>
          <w:kern w:val="0"/>
          <w:sz w:val="24"/>
          <w:szCs w:val="24"/>
          <w:highlight w:val="none"/>
        </w:rPr>
        <w:t>结果，完全理解本</w:t>
      </w:r>
      <w:r>
        <w:rPr>
          <w:rFonts w:hint="eastAsia" w:ascii="宋体" w:hAnsi="宋体" w:eastAsia="宋体" w:cs="宋体"/>
          <w:color w:val="auto"/>
          <w:kern w:val="0"/>
          <w:sz w:val="24"/>
          <w:szCs w:val="24"/>
          <w:highlight w:val="none"/>
          <w:lang w:eastAsia="zh-CN"/>
        </w:rPr>
        <w:t>采购</w:t>
      </w:r>
      <w:r>
        <w:rPr>
          <w:rFonts w:hint="eastAsia" w:ascii="宋体" w:hAnsi="宋体" w:eastAsia="宋体" w:cs="宋体"/>
          <w:color w:val="auto"/>
          <w:kern w:val="0"/>
          <w:sz w:val="24"/>
          <w:szCs w:val="24"/>
          <w:highlight w:val="none"/>
        </w:rPr>
        <w:t>项目最低投标价不作为</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的保证。</w:t>
      </w:r>
    </w:p>
    <w:p w14:paraId="16EBA839">
      <w:pPr>
        <w:keepNext w:val="0"/>
        <w:pageBreakBefore w:val="0"/>
        <w:widowControl w:val="0"/>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、如果被确定为</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供应商，我方同意按</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文件的规定领取</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并缴纳服务费。否则，视为我方</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后自动放弃</w:t>
      </w:r>
      <w:r>
        <w:rPr>
          <w:rFonts w:hint="eastAsia" w:ascii="宋体" w:hAnsi="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资格，承担由此引起的一切后果。</w:t>
      </w:r>
    </w:p>
    <w:p w14:paraId="3B795BEB">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、如果被确定为</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供应商，我方同意在领取</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之日起</w:t>
      </w:r>
      <w:r>
        <w:rPr>
          <w:rFonts w:hint="eastAsia" w:ascii="宋体" w:hAnsi="宋体" w:cs="宋体"/>
          <w:color w:val="auto"/>
          <w:kern w:val="0"/>
          <w:sz w:val="24"/>
          <w:szCs w:val="24"/>
          <w:highlight w:val="none"/>
          <w:u w:val="none"/>
          <w:lang w:val="en-US" w:eastAsia="zh-CN"/>
        </w:rPr>
        <w:t>30</w:t>
      </w:r>
      <w:r>
        <w:rPr>
          <w:rFonts w:hint="eastAsia" w:ascii="宋体" w:hAnsi="宋体" w:eastAsia="宋体" w:cs="宋体"/>
          <w:color w:val="auto"/>
          <w:kern w:val="0"/>
          <w:sz w:val="24"/>
          <w:szCs w:val="24"/>
          <w:highlight w:val="none"/>
          <w:u w:val="none"/>
        </w:rPr>
        <w:t>日内</w:t>
      </w:r>
      <w:r>
        <w:rPr>
          <w:rFonts w:hint="eastAsia" w:ascii="宋体" w:hAnsi="宋体" w:eastAsia="宋体" w:cs="宋体"/>
          <w:color w:val="auto"/>
          <w:kern w:val="0"/>
          <w:sz w:val="24"/>
          <w:szCs w:val="24"/>
          <w:highlight w:val="none"/>
        </w:rPr>
        <w:t>与采购人签订采购合同。否则，视为我方</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后无正当理由不与采购人签订合同并承担相应法律责任。</w:t>
      </w:r>
    </w:p>
    <w:p w14:paraId="0D90ED5A">
      <w:pPr>
        <w:keepNext w:val="0"/>
        <w:pageBreakBefore w:val="0"/>
        <w:widowControl w:val="0"/>
        <w:tabs>
          <w:tab w:val="left" w:pos="939"/>
        </w:tabs>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rPr>
        <w:t>、以上事项如有虚假或隐瞒，我方愿意承担一切后果和责任。</w:t>
      </w:r>
    </w:p>
    <w:p w14:paraId="2AA43C61">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、与</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有关的一切正式往来通讯请寄（地址电话必须为最新并可以联系到）：</w:t>
      </w:r>
    </w:p>
    <w:p w14:paraId="46263E1A">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 xml:space="preserve">   地址：  </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邮编：</w:t>
      </w:r>
    </w:p>
    <w:p w14:paraId="44EDD7FD">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 xml:space="preserve">   电话：  </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 xml:space="preserve">传真： </w:t>
      </w:r>
    </w:p>
    <w:p w14:paraId="1B961AD2">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p>
    <w:p w14:paraId="1370EEFF">
      <w:pPr>
        <w:keepNext w:val="0"/>
        <w:pageBreakBefore w:val="0"/>
        <w:widowControl w:val="0"/>
        <w:wordWrap w:val="0"/>
        <w:overflowPunct/>
        <w:topLinePunct w:val="0"/>
        <w:bidi w:val="0"/>
        <w:spacing w:line="460" w:lineRule="exact"/>
        <w:ind w:firstLine="840" w:firstLineChars="350"/>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sz w:val="24"/>
          <w:szCs w:val="24"/>
          <w:highlight w:val="none"/>
        </w:rPr>
        <w:t>法定代表人或委托代理人（签字</w:t>
      </w:r>
      <w:r>
        <w:rPr>
          <w:rFonts w:hint="eastAsia" w:ascii="宋体" w:hAnsi="宋体" w:eastAsia="宋体" w:cs="宋体"/>
          <w:color w:val="auto"/>
          <w:kern w:val="0"/>
          <w:sz w:val="24"/>
          <w:szCs w:val="24"/>
          <w:highlight w:val="none"/>
          <w:lang w:val="en-US" w:eastAsia="zh-CN"/>
        </w:rPr>
        <w:t>或盖章</w:t>
      </w:r>
      <w:r>
        <w:rPr>
          <w:rFonts w:hint="eastAsia" w:ascii="宋体" w:hAnsi="宋体" w:eastAsia="宋体" w:cs="宋体"/>
          <w:color w:val="auto"/>
          <w:sz w:val="24"/>
          <w:szCs w:val="24"/>
          <w:highlight w:val="none"/>
        </w:rPr>
        <w:t>）</w:t>
      </w:r>
      <w:r>
        <w:rPr>
          <w:rFonts w:hint="eastAsia" w:ascii="宋体" w:hAnsi="宋体" w:eastAsia="宋体" w:cs="宋体"/>
          <w:color w:val="auto"/>
          <w:kern w:val="0"/>
          <w:sz w:val="24"/>
          <w:szCs w:val="24"/>
          <w:highlight w:val="none"/>
        </w:rPr>
        <w:t xml:space="preserve">： </w:t>
      </w:r>
    </w:p>
    <w:p w14:paraId="2249E6D9">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供应商</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eastAsia="zh-CN"/>
        </w:rPr>
        <w:t>全称并</w:t>
      </w:r>
      <w:r>
        <w:rPr>
          <w:rFonts w:hint="eastAsia" w:ascii="宋体" w:hAnsi="宋体" w:eastAsia="宋体" w:cs="宋体"/>
          <w:color w:val="auto"/>
          <w:kern w:val="0"/>
          <w:sz w:val="24"/>
          <w:szCs w:val="24"/>
          <w:highlight w:val="none"/>
          <w:lang w:val="en-US" w:eastAsia="zh-CN"/>
        </w:rPr>
        <w:t>加</w:t>
      </w:r>
      <w:r>
        <w:rPr>
          <w:rFonts w:hint="eastAsia" w:ascii="宋体" w:hAnsi="宋体" w:eastAsia="宋体" w:cs="宋体"/>
          <w:color w:val="auto"/>
          <w:kern w:val="0"/>
          <w:sz w:val="24"/>
          <w:szCs w:val="24"/>
          <w:highlight w:val="none"/>
          <w:lang w:eastAsia="zh-CN"/>
        </w:rPr>
        <w:t>盖</w:t>
      </w:r>
      <w:r>
        <w:rPr>
          <w:rFonts w:hint="eastAsia" w:ascii="宋体" w:hAnsi="宋体" w:eastAsia="宋体" w:cs="宋体"/>
          <w:color w:val="auto"/>
          <w:kern w:val="0"/>
          <w:sz w:val="24"/>
          <w:szCs w:val="24"/>
          <w:highlight w:val="none"/>
          <w:lang w:val="en-US" w:eastAsia="zh-CN"/>
        </w:rPr>
        <w:t>公</w:t>
      </w:r>
      <w:r>
        <w:rPr>
          <w:rFonts w:hint="eastAsia" w:ascii="宋体" w:hAnsi="宋体" w:eastAsia="宋体" w:cs="宋体"/>
          <w:color w:val="auto"/>
          <w:kern w:val="0"/>
          <w:sz w:val="24"/>
          <w:szCs w:val="24"/>
          <w:highlight w:val="none"/>
          <w:lang w:eastAsia="zh-CN"/>
        </w:rPr>
        <w:t>章</w:t>
      </w:r>
      <w:r>
        <w:rPr>
          <w:rFonts w:hint="eastAsia" w:ascii="宋体" w:hAnsi="宋体" w:eastAsia="宋体" w:cs="宋体"/>
          <w:color w:val="auto"/>
          <w:kern w:val="0"/>
          <w:sz w:val="24"/>
          <w:szCs w:val="24"/>
          <w:highlight w:val="none"/>
        </w:rPr>
        <w:t>）</w:t>
      </w:r>
    </w:p>
    <w:p w14:paraId="2F6DB91A">
      <w:pPr>
        <w:keepNext w:val="0"/>
        <w:pageBreakBefore w:val="0"/>
        <w:widowControl w:val="0"/>
        <w:wordWrap w:val="0"/>
        <w:overflowPunct/>
        <w:topLinePunct w:val="0"/>
        <w:bidi w:val="0"/>
        <w:spacing w:line="460" w:lineRule="exact"/>
        <w:ind w:firstLine="960" w:firstLineChars="4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 xml:space="preserve">日期：    </w:t>
      </w:r>
      <w:r>
        <w:rPr>
          <w:rFonts w:hint="eastAsia" w:ascii="宋体" w:hAnsi="宋体" w:eastAsia="宋体" w:cs="宋体"/>
          <w:color w:val="auto"/>
          <w:kern w:val="0"/>
          <w:sz w:val="24"/>
          <w:szCs w:val="24"/>
          <w:highlight w:val="none"/>
        </w:rPr>
        <w:t xml:space="preserve">年    月   日 </w:t>
      </w:r>
    </w:p>
    <w:p w14:paraId="3C459000">
      <w:pPr>
        <w:widowControl/>
        <w:wordWrap w:val="0"/>
        <w:snapToGrid w:val="0"/>
        <w:spacing w:before="50" w:after="50" w:line="480" w:lineRule="auto"/>
        <w:jc w:val="left"/>
        <w:rPr>
          <w:rFonts w:hint="eastAsia" w:ascii="宋体" w:hAnsi="宋体" w:eastAsia="宋体" w:cs="宋体"/>
          <w:b/>
          <w:color w:val="auto"/>
          <w:kern w:val="0"/>
          <w:sz w:val="24"/>
          <w:szCs w:val="24"/>
          <w:highlight w:val="none"/>
        </w:rPr>
      </w:pPr>
    </w:p>
    <w:p w14:paraId="7D79496B">
      <w:pPr>
        <w:spacing w:line="500" w:lineRule="exact"/>
        <w:jc w:val="center"/>
        <w:rPr>
          <w:rFonts w:hint="eastAsia" w:ascii="宋体" w:hAnsi="宋体" w:eastAsia="宋体" w:cs="宋体"/>
          <w:b/>
          <w:bCs/>
          <w:color w:val="auto"/>
          <w:sz w:val="24"/>
          <w:highlight w:val="none"/>
        </w:rPr>
      </w:pPr>
    </w:p>
    <w:p w14:paraId="77439107">
      <w:pP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r>
    </w:p>
    <w:p w14:paraId="0A09D513">
      <w:pPr>
        <w:rPr>
          <w:rFonts w:hint="eastAsia" w:ascii="宋体" w:hAnsi="宋体" w:eastAsia="宋体" w:cs="宋体"/>
          <w:color w:val="auto"/>
          <w:highlight w:val="none"/>
        </w:rPr>
      </w:pPr>
    </w:p>
    <w:p w14:paraId="12E02C04">
      <w:pPr>
        <w:pStyle w:val="9"/>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58" w:name="_Toc7838"/>
      <w:r>
        <w:rPr>
          <w:rFonts w:hint="eastAsia" w:ascii="宋体" w:hAnsi="宋体" w:eastAsia="宋体" w:cs="宋体"/>
          <w:color w:val="auto"/>
          <w:sz w:val="28"/>
          <w:szCs w:val="28"/>
          <w:highlight w:val="none"/>
          <w:lang w:val="en-US" w:eastAsia="zh-CN"/>
        </w:rPr>
        <w:t>附件3            初次报价一览表</w:t>
      </w:r>
      <w:bookmarkEnd w:id="58"/>
      <w:r>
        <w:rPr>
          <w:rFonts w:hint="eastAsia" w:ascii="宋体" w:hAnsi="宋体" w:eastAsia="宋体" w:cs="宋体"/>
          <w:color w:val="auto"/>
          <w:sz w:val="28"/>
          <w:szCs w:val="28"/>
          <w:highlight w:val="none"/>
          <w:lang w:val="en-US" w:eastAsia="zh-CN"/>
        </w:rPr>
        <w:t>（格式）</w:t>
      </w:r>
    </w:p>
    <w:p w14:paraId="163DE47D">
      <w:pPr>
        <w:spacing w:line="239" w:lineRule="auto"/>
        <w:jc w:val="right"/>
        <w:rPr>
          <w:rFonts w:hint="eastAsia" w:ascii="宋体" w:hAnsi="宋体" w:eastAsia="宋体" w:cs="宋体"/>
          <w:color w:val="auto"/>
          <w:sz w:val="24"/>
          <w:highlight w:val="none"/>
          <w:lang w:val="en-US"/>
        </w:rPr>
      </w:pPr>
      <w:r>
        <w:rPr>
          <w:rFonts w:hint="eastAsia" w:ascii="宋体" w:hAnsi="宋体" w:eastAsia="宋体" w:cs="宋体"/>
          <w:color w:val="auto"/>
          <w:sz w:val="24"/>
          <w:highlight w:val="none"/>
        </w:rPr>
        <w:t>单位：人民币</w:t>
      </w:r>
      <w:r>
        <w:rPr>
          <w:rFonts w:hint="eastAsia" w:ascii="宋体" w:hAnsi="宋体" w:cs="宋体"/>
          <w:color w:val="auto"/>
          <w:sz w:val="24"/>
          <w:highlight w:val="none"/>
          <w:lang w:eastAsia="zh-CN"/>
        </w:rPr>
        <w:t>（</w:t>
      </w:r>
      <w:r>
        <w:rPr>
          <w:rFonts w:hint="eastAsia" w:ascii="宋体" w:hAnsi="宋体" w:eastAsia="宋体" w:cs="宋体"/>
          <w:color w:val="auto"/>
          <w:sz w:val="24"/>
          <w:highlight w:val="none"/>
          <w:lang w:val="en-US" w:eastAsia="zh-CN"/>
        </w:rPr>
        <w:t>元</w:t>
      </w:r>
      <w:r>
        <w:rPr>
          <w:rFonts w:hint="eastAsia" w:ascii="宋体" w:hAnsi="宋体" w:cs="宋体"/>
          <w:color w:val="auto"/>
          <w:sz w:val="24"/>
          <w:highlight w:val="none"/>
          <w:lang w:eastAsia="zh-CN"/>
        </w:rPr>
        <w:t>）</w:t>
      </w:r>
    </w:p>
    <w:p w14:paraId="7731EC5A">
      <w:pPr>
        <w:rPr>
          <w:rFonts w:hint="eastAsia" w:ascii="宋体" w:hAnsi="宋体" w:eastAsia="宋体" w:cs="宋体"/>
          <w:color w:val="auto"/>
          <w:highlight w:val="none"/>
        </w:rPr>
      </w:pPr>
    </w:p>
    <w:tbl>
      <w:tblPr>
        <w:tblStyle w:val="34"/>
        <w:tblW w:w="96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8"/>
        <w:gridCol w:w="7708"/>
      </w:tblGrid>
      <w:tr w14:paraId="16E58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52" w:hRule="atLeast"/>
          <w:jc w:val="center"/>
        </w:trPr>
        <w:tc>
          <w:tcPr>
            <w:tcW w:w="1978" w:type="dxa"/>
            <w:noWrap/>
            <w:vAlign w:val="center"/>
          </w:tcPr>
          <w:p w14:paraId="7D35BE1C">
            <w:pPr>
              <w:widowControl/>
              <w:snapToGrid w:val="0"/>
              <w:spacing w:before="50" w:after="5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rPr>
              <w:t>项目名称</w:t>
            </w:r>
          </w:p>
        </w:tc>
        <w:tc>
          <w:tcPr>
            <w:tcW w:w="7708" w:type="dxa"/>
            <w:noWrap/>
            <w:vAlign w:val="center"/>
          </w:tcPr>
          <w:p w14:paraId="29544E6D">
            <w:pPr>
              <w:rPr>
                <w:rFonts w:hint="eastAsia" w:ascii="宋体" w:hAnsi="宋体" w:eastAsia="宋体" w:cs="宋体"/>
                <w:bCs/>
                <w:color w:val="auto"/>
                <w:sz w:val="24"/>
                <w:szCs w:val="24"/>
                <w:highlight w:val="none"/>
              </w:rPr>
            </w:pPr>
          </w:p>
        </w:tc>
      </w:tr>
      <w:tr w14:paraId="58A91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1978" w:type="dxa"/>
            <w:noWrap/>
            <w:vAlign w:val="center"/>
          </w:tcPr>
          <w:p w14:paraId="61935F99">
            <w:pPr>
              <w:widowControl/>
              <w:snapToGrid w:val="0"/>
              <w:spacing w:before="50" w:after="5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eastAsia="zh-CN"/>
              </w:rPr>
              <w:t>供应商</w:t>
            </w:r>
            <w:r>
              <w:rPr>
                <w:rFonts w:hint="eastAsia" w:ascii="宋体" w:hAnsi="宋体" w:eastAsia="宋体" w:cs="宋体"/>
                <w:b/>
                <w:bCs/>
                <w:color w:val="auto"/>
                <w:kern w:val="0"/>
                <w:sz w:val="24"/>
                <w:szCs w:val="24"/>
                <w:highlight w:val="none"/>
              </w:rPr>
              <w:t>名称</w:t>
            </w:r>
          </w:p>
        </w:tc>
        <w:tc>
          <w:tcPr>
            <w:tcW w:w="7708" w:type="dxa"/>
            <w:noWrap/>
            <w:vAlign w:val="center"/>
          </w:tcPr>
          <w:p w14:paraId="07B627DC">
            <w:pPr>
              <w:rPr>
                <w:rFonts w:hint="eastAsia" w:ascii="宋体" w:hAnsi="宋体" w:eastAsia="宋体" w:cs="宋体"/>
                <w:color w:val="auto"/>
                <w:sz w:val="24"/>
                <w:szCs w:val="24"/>
                <w:highlight w:val="none"/>
              </w:rPr>
            </w:pPr>
          </w:p>
        </w:tc>
      </w:tr>
      <w:tr w14:paraId="362D0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1978" w:type="dxa"/>
            <w:noWrap/>
            <w:vAlign w:val="center"/>
          </w:tcPr>
          <w:p w14:paraId="2A3EC86B">
            <w:pPr>
              <w:jc w:val="center"/>
              <w:rPr>
                <w:rFonts w:hint="eastAsia" w:ascii="宋体" w:hAnsi="宋体" w:eastAsia="宋体" w:cs="宋体"/>
                <w:b/>
                <w:bCs/>
                <w:color w:val="auto"/>
                <w:spacing w:val="-20"/>
                <w:sz w:val="24"/>
                <w:szCs w:val="24"/>
                <w:highlight w:val="none"/>
                <w:lang w:eastAsia="zh-CN"/>
              </w:rPr>
            </w:pPr>
            <w:r>
              <w:rPr>
                <w:rFonts w:hint="eastAsia" w:ascii="宋体" w:hAnsi="宋体" w:eastAsia="宋体" w:cs="宋体"/>
                <w:b/>
                <w:bCs/>
                <w:color w:val="auto"/>
                <w:sz w:val="24"/>
                <w:szCs w:val="24"/>
                <w:highlight w:val="none"/>
                <w:lang w:val="en-US" w:eastAsia="zh-CN"/>
              </w:rPr>
              <w:t>磋商</w:t>
            </w:r>
            <w:r>
              <w:rPr>
                <w:rFonts w:hint="eastAsia" w:ascii="宋体" w:hAnsi="宋体" w:eastAsia="宋体" w:cs="宋体"/>
                <w:b/>
                <w:bCs/>
                <w:color w:val="auto"/>
                <w:sz w:val="24"/>
                <w:szCs w:val="24"/>
                <w:highlight w:val="none"/>
              </w:rPr>
              <w:t>报价</w:t>
            </w:r>
          </w:p>
        </w:tc>
        <w:tc>
          <w:tcPr>
            <w:tcW w:w="7708" w:type="dxa"/>
            <w:noWrap/>
            <w:vAlign w:val="center"/>
          </w:tcPr>
          <w:p w14:paraId="3208326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大写：</w:t>
            </w:r>
            <w:r>
              <w:rPr>
                <w:rFonts w:hint="eastAsia"/>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w:t>
            </w:r>
          </w:p>
          <w:p w14:paraId="40CA338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小写：</w:t>
            </w:r>
            <w:r>
              <w:rPr>
                <w:rFonts w:hint="eastAsia"/>
                <w:color w:val="auto"/>
                <w:sz w:val="24"/>
                <w:szCs w:val="24"/>
                <w:highlight w:val="none"/>
                <w:u w:val="single"/>
                <w:lang w:val="en-US" w:eastAsia="zh-CN"/>
              </w:rPr>
              <w:t xml:space="preserve">          </w:t>
            </w:r>
            <w:r>
              <w:rPr>
                <w:rFonts w:hint="eastAsia" w:ascii="宋体" w:hAnsi="宋体" w:cs="宋体"/>
                <w:color w:val="auto"/>
                <w:sz w:val="24"/>
                <w:szCs w:val="24"/>
                <w:highlight w:val="none"/>
                <w:lang w:val="en-US" w:eastAsia="zh-CN"/>
              </w:rPr>
              <w:t>元</w:t>
            </w:r>
            <w:r>
              <w:rPr>
                <w:rFonts w:hint="eastAsia" w:ascii="宋体" w:hAnsi="宋体" w:eastAsia="宋体" w:cs="宋体"/>
                <w:color w:val="auto"/>
                <w:sz w:val="24"/>
                <w:szCs w:val="24"/>
                <w:highlight w:val="none"/>
                <w:lang w:val="en-US" w:eastAsia="zh-CN"/>
              </w:rPr>
              <w:t>（详见报价明细表）</w:t>
            </w:r>
          </w:p>
        </w:tc>
      </w:tr>
      <w:tr w14:paraId="05430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1978" w:type="dxa"/>
            <w:noWrap/>
            <w:vAlign w:val="center"/>
          </w:tcPr>
          <w:p w14:paraId="2D64A98F">
            <w:pPr>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备  注</w:t>
            </w:r>
          </w:p>
        </w:tc>
        <w:tc>
          <w:tcPr>
            <w:tcW w:w="7708" w:type="dxa"/>
            <w:noWrap/>
            <w:vAlign w:val="center"/>
          </w:tcPr>
          <w:p w14:paraId="0FDD4FAD">
            <w:pPr>
              <w:pStyle w:val="22"/>
              <w:ind w:left="0" w:leftChars="0"/>
              <w:rPr>
                <w:rFonts w:hint="eastAsia" w:ascii="宋体" w:hAnsi="宋体" w:eastAsia="宋体" w:cs="宋体"/>
                <w:color w:val="auto"/>
                <w:sz w:val="24"/>
                <w:szCs w:val="24"/>
                <w:highlight w:val="none"/>
              </w:rPr>
            </w:pPr>
          </w:p>
        </w:tc>
      </w:tr>
    </w:tbl>
    <w:p w14:paraId="0DDB8DE7">
      <w:pPr>
        <w:spacing w:line="360" w:lineRule="auto"/>
        <w:ind w:firstLine="420" w:firstLineChars="200"/>
        <w:jc w:val="center"/>
        <w:rPr>
          <w:rFonts w:hint="eastAsia" w:ascii="宋体" w:hAnsi="宋体" w:eastAsia="宋体" w:cs="宋体"/>
          <w:color w:val="auto"/>
          <w:szCs w:val="21"/>
          <w:highlight w:val="none"/>
          <w:lang w:eastAsia="zh-CN"/>
        </w:rPr>
      </w:pPr>
      <w:bookmarkStart w:id="59" w:name="_Toc20877"/>
      <w:bookmarkStart w:id="60" w:name="_Toc11620"/>
    </w:p>
    <w:bookmarkEnd w:id="59"/>
    <w:bookmarkEnd w:id="60"/>
    <w:p w14:paraId="219912B6">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p>
    <w:p w14:paraId="56669981">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52"/>
          <w:szCs w:val="52"/>
          <w:highlight w:val="none"/>
        </w:rPr>
      </w:pPr>
      <w:r>
        <w:rPr>
          <w:rFonts w:hint="eastAsia" w:ascii="宋体" w:hAnsi="宋体" w:eastAsia="宋体" w:cs="宋体"/>
          <w:color w:val="auto"/>
          <w:kern w:val="0"/>
          <w:sz w:val="24"/>
          <w:highlight w:val="none"/>
        </w:rPr>
        <w:t>供应商：</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（全称并加盖公章）</w:t>
      </w:r>
    </w:p>
    <w:p w14:paraId="6AA37C1F">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3BD2DADC">
      <w:pPr>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 xml:space="preserve"> </w:t>
      </w:r>
    </w:p>
    <w:bookmarkEnd w:id="41"/>
    <w:bookmarkEnd w:id="42"/>
    <w:p w14:paraId="32162F70">
      <w:pPr>
        <w:spacing w:before="20" w:after="20"/>
        <w:outlineLvl w:val="9"/>
        <w:rPr>
          <w:rFonts w:hint="eastAsia" w:ascii="宋体" w:hAnsi="宋体" w:eastAsia="宋体" w:cs="宋体"/>
          <w:color w:val="auto"/>
          <w:highlight w:val="none"/>
          <w:lang w:eastAsia="zh-CN"/>
        </w:rPr>
      </w:pPr>
      <w:bookmarkStart w:id="61" w:name="_Toc22004"/>
      <w:bookmarkStart w:id="62" w:name="_Toc24984"/>
    </w:p>
    <w:p w14:paraId="35B35CE5">
      <w:pPr>
        <w:outlineLvl w:val="9"/>
        <w:rPr>
          <w:rFonts w:hint="eastAsia" w:ascii="宋体" w:hAnsi="宋体" w:eastAsia="宋体" w:cs="宋体"/>
          <w:color w:val="auto"/>
          <w:highlight w:val="none"/>
          <w:lang w:eastAsia="zh-CN"/>
        </w:rPr>
      </w:pPr>
    </w:p>
    <w:p w14:paraId="55668C71">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3A621A8C">
      <w:pPr>
        <w:pStyle w:val="9"/>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 xml:space="preserve">附件4            </w:t>
      </w:r>
      <w:bookmarkEnd w:id="61"/>
      <w:bookmarkEnd w:id="62"/>
      <w:r>
        <w:rPr>
          <w:rFonts w:hint="eastAsia" w:ascii="宋体" w:hAnsi="宋体" w:eastAsia="宋体" w:cs="宋体"/>
          <w:color w:val="auto"/>
          <w:sz w:val="28"/>
          <w:szCs w:val="28"/>
          <w:highlight w:val="none"/>
          <w:lang w:val="en-US" w:eastAsia="zh-CN"/>
        </w:rPr>
        <w:t>报价明细表（格式）</w:t>
      </w:r>
    </w:p>
    <w:p w14:paraId="31679111">
      <w:pPr>
        <w:widowControl/>
        <w:wordWrap w:val="0"/>
        <w:snapToGrid w:val="0"/>
        <w:spacing w:before="50" w:after="50"/>
        <w:ind w:right="-817" w:rightChars="-389"/>
        <w:jc w:val="both"/>
        <w:rPr>
          <w:rFonts w:ascii="宋体" w:hAnsi="宋体" w:cs="宋体"/>
          <w:color w:val="auto"/>
          <w:kern w:val="0"/>
          <w:sz w:val="24"/>
          <w:highlight w:val="none"/>
        </w:rPr>
      </w:pPr>
      <w:r>
        <w:rPr>
          <w:rFonts w:hint="eastAsia" w:ascii="宋体" w:hAnsi="宋体" w:cs="宋体"/>
          <w:color w:val="auto"/>
          <w:kern w:val="0"/>
          <w:sz w:val="24"/>
          <w:highlight w:val="none"/>
        </w:rPr>
        <w:t>金额单位：人民币（元）</w:t>
      </w:r>
    </w:p>
    <w:tbl>
      <w:tblPr>
        <w:tblStyle w:val="34"/>
        <w:tblW w:w="9387" w:type="dxa"/>
        <w:tblInd w:w="13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00"/>
        <w:gridCol w:w="3222"/>
        <w:gridCol w:w="1425"/>
        <w:gridCol w:w="1200"/>
        <w:gridCol w:w="1545"/>
        <w:gridCol w:w="1095"/>
      </w:tblGrid>
      <w:tr w14:paraId="40408F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6" w:hRule="atLeast"/>
        </w:trPr>
        <w:tc>
          <w:tcPr>
            <w:tcW w:w="900" w:type="dxa"/>
            <w:tcBorders>
              <w:top w:val="single" w:color="auto" w:sz="4" w:space="0"/>
              <w:left w:val="single" w:color="auto" w:sz="4" w:space="0"/>
              <w:bottom w:val="nil"/>
              <w:right w:val="single" w:color="auto" w:sz="4" w:space="0"/>
            </w:tcBorders>
            <w:vAlign w:val="center"/>
          </w:tcPr>
          <w:p w14:paraId="7BAC3558">
            <w:pPr>
              <w:widowControl/>
              <w:tabs>
                <w:tab w:val="left" w:pos="1418"/>
              </w:tabs>
              <w:snapToGrid w:val="0"/>
              <w:spacing w:before="50" w:after="50" w:line="360" w:lineRule="exact"/>
              <w:jc w:val="center"/>
              <w:rPr>
                <w:rFonts w:ascii="宋体" w:hAnsi="宋体" w:cs="宋体"/>
                <w:color w:val="auto"/>
                <w:spacing w:val="20"/>
                <w:kern w:val="0"/>
                <w:sz w:val="24"/>
                <w:highlight w:val="none"/>
              </w:rPr>
            </w:pPr>
            <w:r>
              <w:rPr>
                <w:rFonts w:hint="eastAsia" w:ascii="宋体" w:hAnsi="宋体" w:cs="宋体"/>
                <w:color w:val="auto"/>
                <w:kern w:val="0"/>
                <w:sz w:val="24"/>
                <w:highlight w:val="none"/>
              </w:rPr>
              <w:t>序号</w:t>
            </w:r>
          </w:p>
        </w:tc>
        <w:tc>
          <w:tcPr>
            <w:tcW w:w="3222" w:type="dxa"/>
            <w:tcBorders>
              <w:top w:val="single" w:color="auto" w:sz="4" w:space="0"/>
              <w:left w:val="single" w:color="auto" w:sz="4" w:space="0"/>
              <w:bottom w:val="nil"/>
              <w:right w:val="single" w:color="auto" w:sz="4" w:space="0"/>
            </w:tcBorders>
            <w:vAlign w:val="center"/>
          </w:tcPr>
          <w:p w14:paraId="3E60304F">
            <w:pPr>
              <w:widowControl/>
              <w:tabs>
                <w:tab w:val="left" w:pos="1418"/>
              </w:tabs>
              <w:snapToGrid w:val="0"/>
              <w:spacing w:before="50" w:after="50" w:line="360" w:lineRule="exact"/>
              <w:jc w:val="center"/>
              <w:rPr>
                <w:rFonts w:hint="default" w:ascii="宋体" w:hAnsi="宋体" w:eastAsia="宋体" w:cs="宋体"/>
                <w:color w:val="auto"/>
                <w:spacing w:val="20"/>
                <w:kern w:val="0"/>
                <w:sz w:val="24"/>
                <w:szCs w:val="24"/>
                <w:highlight w:val="none"/>
                <w:lang w:val="en-US" w:eastAsia="zh-CN" w:bidi="ar-SA"/>
              </w:rPr>
            </w:pPr>
            <w:r>
              <w:rPr>
                <w:rFonts w:hint="eastAsia" w:ascii="宋体" w:hAnsi="宋体" w:eastAsia="宋体" w:cs="宋体"/>
                <w:color w:val="auto"/>
                <w:spacing w:val="20"/>
                <w:kern w:val="0"/>
                <w:sz w:val="24"/>
                <w:szCs w:val="24"/>
                <w:highlight w:val="none"/>
                <w:lang w:val="en-US" w:eastAsia="zh-CN" w:bidi="ar-SA"/>
              </w:rPr>
              <w:t>名称</w:t>
            </w:r>
          </w:p>
        </w:tc>
        <w:tc>
          <w:tcPr>
            <w:tcW w:w="1425" w:type="dxa"/>
            <w:tcBorders>
              <w:top w:val="single" w:color="auto" w:sz="4" w:space="0"/>
              <w:left w:val="single" w:color="auto" w:sz="4" w:space="0"/>
              <w:bottom w:val="nil"/>
              <w:right w:val="single" w:color="auto" w:sz="4" w:space="0"/>
            </w:tcBorders>
            <w:vAlign w:val="center"/>
          </w:tcPr>
          <w:p w14:paraId="4332CEC2">
            <w:pPr>
              <w:widowControl/>
              <w:tabs>
                <w:tab w:val="left" w:pos="1418"/>
              </w:tabs>
              <w:snapToGrid w:val="0"/>
              <w:spacing w:before="50" w:after="50" w:line="360" w:lineRule="exact"/>
              <w:jc w:val="center"/>
              <w:rPr>
                <w:rFonts w:hint="default" w:ascii="宋体" w:hAnsi="宋体" w:eastAsia="宋体" w:cs="宋体"/>
                <w:color w:val="auto"/>
                <w:spacing w:val="20"/>
                <w:kern w:val="0"/>
                <w:sz w:val="24"/>
                <w:szCs w:val="24"/>
                <w:highlight w:val="none"/>
                <w:lang w:val="en-US" w:eastAsia="zh-CN" w:bidi="ar-SA"/>
              </w:rPr>
            </w:pPr>
            <w:r>
              <w:rPr>
                <w:rFonts w:hint="eastAsia" w:ascii="宋体" w:hAnsi="宋体" w:cs="宋体"/>
                <w:color w:val="auto"/>
                <w:kern w:val="0"/>
                <w:sz w:val="24"/>
                <w:highlight w:val="none"/>
              </w:rPr>
              <w:t>数量</w:t>
            </w:r>
          </w:p>
        </w:tc>
        <w:tc>
          <w:tcPr>
            <w:tcW w:w="1200" w:type="dxa"/>
            <w:tcBorders>
              <w:top w:val="single" w:color="auto" w:sz="4" w:space="0"/>
              <w:left w:val="single" w:color="auto" w:sz="4" w:space="0"/>
              <w:bottom w:val="nil"/>
              <w:right w:val="single" w:color="auto" w:sz="4" w:space="0"/>
            </w:tcBorders>
            <w:vAlign w:val="center"/>
          </w:tcPr>
          <w:p w14:paraId="2E4609EA">
            <w:pPr>
              <w:widowControl/>
              <w:tabs>
                <w:tab w:val="left" w:pos="1418"/>
              </w:tabs>
              <w:snapToGrid w:val="0"/>
              <w:spacing w:before="50" w:after="50" w:line="360" w:lineRule="exact"/>
              <w:jc w:val="center"/>
              <w:rPr>
                <w:rFonts w:ascii="宋体" w:hAnsi="宋体" w:eastAsia="宋体" w:cs="宋体"/>
                <w:color w:val="auto"/>
                <w:spacing w:val="20"/>
                <w:kern w:val="0"/>
                <w:sz w:val="24"/>
                <w:szCs w:val="24"/>
                <w:highlight w:val="none"/>
                <w:lang w:val="en-US" w:eastAsia="zh-CN" w:bidi="ar-SA"/>
              </w:rPr>
            </w:pPr>
            <w:r>
              <w:rPr>
                <w:rFonts w:hint="eastAsia" w:ascii="宋体" w:hAnsi="宋体" w:cs="宋体"/>
                <w:color w:val="auto"/>
                <w:kern w:val="0"/>
                <w:sz w:val="24"/>
                <w:highlight w:val="none"/>
              </w:rPr>
              <w:t>单价</w:t>
            </w:r>
          </w:p>
        </w:tc>
        <w:tc>
          <w:tcPr>
            <w:tcW w:w="1545" w:type="dxa"/>
            <w:tcBorders>
              <w:top w:val="single" w:color="auto" w:sz="4" w:space="0"/>
              <w:left w:val="single" w:color="auto" w:sz="4" w:space="0"/>
              <w:bottom w:val="nil"/>
              <w:right w:val="single" w:color="auto" w:sz="4" w:space="0"/>
            </w:tcBorders>
            <w:vAlign w:val="center"/>
          </w:tcPr>
          <w:p w14:paraId="088F864C">
            <w:pPr>
              <w:widowControl/>
              <w:tabs>
                <w:tab w:val="left" w:pos="1418"/>
              </w:tabs>
              <w:snapToGrid w:val="0"/>
              <w:spacing w:before="50" w:after="50" w:line="360" w:lineRule="exact"/>
              <w:jc w:val="center"/>
              <w:rPr>
                <w:rFonts w:hint="eastAsia" w:ascii="宋体" w:hAnsi="宋体" w:eastAsia="宋体" w:cs="宋体"/>
                <w:color w:val="auto"/>
                <w:spacing w:val="20"/>
                <w:kern w:val="0"/>
                <w:sz w:val="24"/>
                <w:szCs w:val="24"/>
                <w:highlight w:val="none"/>
                <w:lang w:val="en-US" w:eastAsia="zh-CN" w:bidi="ar-SA"/>
              </w:rPr>
            </w:pPr>
            <w:r>
              <w:rPr>
                <w:rFonts w:hint="eastAsia" w:ascii="宋体" w:hAnsi="宋体" w:cs="宋体"/>
                <w:color w:val="auto"/>
                <w:spacing w:val="20"/>
                <w:kern w:val="0"/>
                <w:sz w:val="24"/>
                <w:highlight w:val="none"/>
                <w:lang w:val="en-US" w:eastAsia="zh-CN"/>
              </w:rPr>
              <w:t>金额</w:t>
            </w:r>
          </w:p>
        </w:tc>
        <w:tc>
          <w:tcPr>
            <w:tcW w:w="1095" w:type="dxa"/>
            <w:tcBorders>
              <w:top w:val="single" w:color="auto" w:sz="4" w:space="0"/>
              <w:left w:val="single" w:color="auto" w:sz="4" w:space="0"/>
              <w:bottom w:val="nil"/>
              <w:right w:val="single" w:color="auto" w:sz="4" w:space="0"/>
            </w:tcBorders>
            <w:vAlign w:val="center"/>
          </w:tcPr>
          <w:p w14:paraId="2A225AAF">
            <w:pPr>
              <w:widowControl/>
              <w:tabs>
                <w:tab w:val="left" w:pos="1418"/>
              </w:tabs>
              <w:snapToGrid w:val="0"/>
              <w:spacing w:before="50" w:after="50" w:line="360" w:lineRule="exact"/>
              <w:jc w:val="center"/>
              <w:rPr>
                <w:rFonts w:hint="eastAsia" w:ascii="宋体" w:hAnsi="宋体" w:cs="宋体"/>
                <w:color w:val="auto"/>
                <w:spacing w:val="20"/>
                <w:kern w:val="0"/>
                <w:sz w:val="24"/>
                <w:highlight w:val="none"/>
                <w:lang w:val="en-US" w:eastAsia="zh-CN"/>
              </w:rPr>
            </w:pPr>
            <w:r>
              <w:rPr>
                <w:rFonts w:hint="eastAsia" w:ascii="宋体" w:hAnsi="宋体" w:cs="宋体"/>
                <w:color w:val="auto"/>
                <w:spacing w:val="20"/>
                <w:kern w:val="0"/>
                <w:sz w:val="24"/>
                <w:highlight w:val="none"/>
                <w:lang w:val="en-US" w:eastAsia="zh-CN"/>
              </w:rPr>
              <w:t>备注</w:t>
            </w:r>
          </w:p>
        </w:tc>
      </w:tr>
      <w:tr w14:paraId="23BDF3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900" w:type="dxa"/>
            <w:tcBorders>
              <w:top w:val="single" w:color="auto" w:sz="4" w:space="0"/>
              <w:left w:val="single" w:color="auto" w:sz="4" w:space="0"/>
              <w:bottom w:val="single" w:color="auto" w:sz="4" w:space="0"/>
              <w:right w:val="single" w:color="auto" w:sz="4" w:space="0"/>
            </w:tcBorders>
          </w:tcPr>
          <w:p w14:paraId="5E8B3B54">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c>
          <w:tcPr>
            <w:tcW w:w="3222" w:type="dxa"/>
            <w:tcBorders>
              <w:top w:val="single" w:color="auto" w:sz="4" w:space="0"/>
              <w:left w:val="single" w:color="auto" w:sz="4" w:space="0"/>
              <w:bottom w:val="single" w:color="auto" w:sz="4" w:space="0"/>
              <w:right w:val="single" w:color="auto" w:sz="4" w:space="0"/>
            </w:tcBorders>
          </w:tcPr>
          <w:p w14:paraId="6DD7DC19">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c>
          <w:tcPr>
            <w:tcW w:w="1425" w:type="dxa"/>
            <w:tcBorders>
              <w:top w:val="single" w:color="auto" w:sz="4" w:space="0"/>
              <w:left w:val="single" w:color="auto" w:sz="4" w:space="0"/>
              <w:bottom w:val="single" w:color="auto" w:sz="4" w:space="0"/>
              <w:right w:val="single" w:color="auto" w:sz="4" w:space="0"/>
            </w:tcBorders>
          </w:tcPr>
          <w:p w14:paraId="74C1C2B6">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c>
          <w:tcPr>
            <w:tcW w:w="1200" w:type="dxa"/>
            <w:tcBorders>
              <w:top w:val="single" w:color="auto" w:sz="4" w:space="0"/>
              <w:left w:val="single" w:color="auto" w:sz="4" w:space="0"/>
              <w:bottom w:val="single" w:color="auto" w:sz="4" w:space="0"/>
              <w:right w:val="single" w:color="auto" w:sz="4" w:space="0"/>
            </w:tcBorders>
          </w:tcPr>
          <w:p w14:paraId="42634129">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c>
          <w:tcPr>
            <w:tcW w:w="1545" w:type="dxa"/>
            <w:tcBorders>
              <w:top w:val="single" w:color="auto" w:sz="4" w:space="0"/>
              <w:left w:val="single" w:color="auto" w:sz="4" w:space="0"/>
              <w:bottom w:val="single" w:color="auto" w:sz="4" w:space="0"/>
              <w:right w:val="single" w:color="auto" w:sz="4" w:space="0"/>
            </w:tcBorders>
          </w:tcPr>
          <w:p w14:paraId="09326FB9">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c>
          <w:tcPr>
            <w:tcW w:w="1095" w:type="dxa"/>
            <w:tcBorders>
              <w:top w:val="single" w:color="auto" w:sz="4" w:space="0"/>
              <w:left w:val="single" w:color="auto" w:sz="4" w:space="0"/>
              <w:bottom w:val="single" w:color="auto" w:sz="4" w:space="0"/>
              <w:right w:val="single" w:color="auto" w:sz="4" w:space="0"/>
            </w:tcBorders>
          </w:tcPr>
          <w:p w14:paraId="1B266CD7">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r>
      <w:tr w14:paraId="171B3B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900" w:type="dxa"/>
            <w:tcBorders>
              <w:top w:val="single" w:color="auto" w:sz="4" w:space="0"/>
              <w:left w:val="single" w:color="auto" w:sz="4" w:space="0"/>
              <w:bottom w:val="single" w:color="auto" w:sz="4" w:space="0"/>
              <w:right w:val="single" w:color="auto" w:sz="4" w:space="0"/>
            </w:tcBorders>
          </w:tcPr>
          <w:p w14:paraId="60BB88C5">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c>
          <w:tcPr>
            <w:tcW w:w="3222" w:type="dxa"/>
            <w:tcBorders>
              <w:top w:val="single" w:color="auto" w:sz="4" w:space="0"/>
              <w:left w:val="single" w:color="auto" w:sz="4" w:space="0"/>
              <w:bottom w:val="single" w:color="auto" w:sz="4" w:space="0"/>
              <w:right w:val="single" w:color="auto" w:sz="4" w:space="0"/>
            </w:tcBorders>
          </w:tcPr>
          <w:p w14:paraId="76A2AA44">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c>
          <w:tcPr>
            <w:tcW w:w="1425" w:type="dxa"/>
            <w:tcBorders>
              <w:top w:val="single" w:color="auto" w:sz="4" w:space="0"/>
              <w:left w:val="single" w:color="auto" w:sz="4" w:space="0"/>
              <w:bottom w:val="single" w:color="auto" w:sz="4" w:space="0"/>
              <w:right w:val="single" w:color="auto" w:sz="4" w:space="0"/>
            </w:tcBorders>
          </w:tcPr>
          <w:p w14:paraId="7DD3ABE4">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c>
          <w:tcPr>
            <w:tcW w:w="1200" w:type="dxa"/>
            <w:tcBorders>
              <w:top w:val="single" w:color="auto" w:sz="4" w:space="0"/>
              <w:left w:val="single" w:color="auto" w:sz="4" w:space="0"/>
              <w:bottom w:val="single" w:color="auto" w:sz="4" w:space="0"/>
              <w:right w:val="single" w:color="auto" w:sz="4" w:space="0"/>
            </w:tcBorders>
          </w:tcPr>
          <w:p w14:paraId="2F0A1DB1">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c>
          <w:tcPr>
            <w:tcW w:w="1545" w:type="dxa"/>
            <w:tcBorders>
              <w:top w:val="single" w:color="auto" w:sz="4" w:space="0"/>
              <w:left w:val="single" w:color="auto" w:sz="4" w:space="0"/>
              <w:bottom w:val="single" w:color="auto" w:sz="4" w:space="0"/>
              <w:right w:val="single" w:color="auto" w:sz="4" w:space="0"/>
            </w:tcBorders>
          </w:tcPr>
          <w:p w14:paraId="1DC0F824">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c>
          <w:tcPr>
            <w:tcW w:w="1095" w:type="dxa"/>
            <w:tcBorders>
              <w:top w:val="single" w:color="auto" w:sz="4" w:space="0"/>
              <w:left w:val="single" w:color="auto" w:sz="4" w:space="0"/>
              <w:bottom w:val="single" w:color="auto" w:sz="4" w:space="0"/>
              <w:right w:val="single" w:color="auto" w:sz="4" w:space="0"/>
            </w:tcBorders>
          </w:tcPr>
          <w:p w14:paraId="2A957F4E">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r>
      <w:tr w14:paraId="2DB305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900" w:type="dxa"/>
            <w:tcBorders>
              <w:top w:val="single" w:color="auto" w:sz="4" w:space="0"/>
              <w:left w:val="single" w:color="auto" w:sz="4" w:space="0"/>
              <w:bottom w:val="single" w:color="auto" w:sz="4" w:space="0"/>
              <w:right w:val="single" w:color="auto" w:sz="4" w:space="0"/>
            </w:tcBorders>
          </w:tcPr>
          <w:p w14:paraId="18D68496">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c>
          <w:tcPr>
            <w:tcW w:w="3222" w:type="dxa"/>
            <w:tcBorders>
              <w:top w:val="single" w:color="auto" w:sz="4" w:space="0"/>
              <w:left w:val="single" w:color="auto" w:sz="4" w:space="0"/>
              <w:bottom w:val="single" w:color="auto" w:sz="4" w:space="0"/>
              <w:right w:val="single" w:color="auto" w:sz="4" w:space="0"/>
            </w:tcBorders>
          </w:tcPr>
          <w:p w14:paraId="26FB858D">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c>
          <w:tcPr>
            <w:tcW w:w="1425" w:type="dxa"/>
            <w:tcBorders>
              <w:top w:val="single" w:color="auto" w:sz="4" w:space="0"/>
              <w:left w:val="single" w:color="auto" w:sz="4" w:space="0"/>
              <w:bottom w:val="single" w:color="auto" w:sz="4" w:space="0"/>
              <w:right w:val="single" w:color="auto" w:sz="4" w:space="0"/>
            </w:tcBorders>
          </w:tcPr>
          <w:p w14:paraId="519402FC">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c>
          <w:tcPr>
            <w:tcW w:w="1200" w:type="dxa"/>
            <w:tcBorders>
              <w:top w:val="single" w:color="auto" w:sz="4" w:space="0"/>
              <w:left w:val="single" w:color="auto" w:sz="4" w:space="0"/>
              <w:bottom w:val="single" w:color="auto" w:sz="4" w:space="0"/>
              <w:right w:val="single" w:color="auto" w:sz="4" w:space="0"/>
            </w:tcBorders>
          </w:tcPr>
          <w:p w14:paraId="577AB51B">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c>
          <w:tcPr>
            <w:tcW w:w="1545" w:type="dxa"/>
            <w:tcBorders>
              <w:top w:val="single" w:color="auto" w:sz="4" w:space="0"/>
              <w:left w:val="single" w:color="auto" w:sz="4" w:space="0"/>
              <w:bottom w:val="single" w:color="auto" w:sz="4" w:space="0"/>
              <w:right w:val="single" w:color="auto" w:sz="4" w:space="0"/>
            </w:tcBorders>
          </w:tcPr>
          <w:p w14:paraId="0EF1C6B3">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c>
          <w:tcPr>
            <w:tcW w:w="1095" w:type="dxa"/>
            <w:tcBorders>
              <w:top w:val="single" w:color="auto" w:sz="4" w:space="0"/>
              <w:left w:val="single" w:color="auto" w:sz="4" w:space="0"/>
              <w:bottom w:val="single" w:color="auto" w:sz="4" w:space="0"/>
              <w:right w:val="single" w:color="auto" w:sz="4" w:space="0"/>
            </w:tcBorders>
          </w:tcPr>
          <w:p w14:paraId="273EB492">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r>
      <w:tr w14:paraId="2A8FE4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900" w:type="dxa"/>
            <w:tcBorders>
              <w:top w:val="single" w:color="auto" w:sz="4" w:space="0"/>
              <w:left w:val="single" w:color="auto" w:sz="4" w:space="0"/>
              <w:bottom w:val="single" w:color="auto" w:sz="4" w:space="0"/>
              <w:right w:val="single" w:color="auto" w:sz="4" w:space="0"/>
            </w:tcBorders>
          </w:tcPr>
          <w:p w14:paraId="07FEE5CC">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c>
          <w:tcPr>
            <w:tcW w:w="3222" w:type="dxa"/>
            <w:tcBorders>
              <w:top w:val="single" w:color="auto" w:sz="4" w:space="0"/>
              <w:left w:val="single" w:color="auto" w:sz="4" w:space="0"/>
              <w:bottom w:val="single" w:color="auto" w:sz="4" w:space="0"/>
              <w:right w:val="single" w:color="auto" w:sz="4" w:space="0"/>
            </w:tcBorders>
          </w:tcPr>
          <w:p w14:paraId="47E8BC4C">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c>
          <w:tcPr>
            <w:tcW w:w="1425" w:type="dxa"/>
            <w:tcBorders>
              <w:top w:val="single" w:color="auto" w:sz="4" w:space="0"/>
              <w:left w:val="single" w:color="auto" w:sz="4" w:space="0"/>
              <w:bottom w:val="single" w:color="auto" w:sz="4" w:space="0"/>
              <w:right w:val="single" w:color="auto" w:sz="4" w:space="0"/>
            </w:tcBorders>
          </w:tcPr>
          <w:p w14:paraId="26EA71B7">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c>
          <w:tcPr>
            <w:tcW w:w="1200" w:type="dxa"/>
            <w:tcBorders>
              <w:top w:val="single" w:color="auto" w:sz="4" w:space="0"/>
              <w:left w:val="single" w:color="auto" w:sz="4" w:space="0"/>
              <w:bottom w:val="single" w:color="auto" w:sz="4" w:space="0"/>
              <w:right w:val="single" w:color="auto" w:sz="4" w:space="0"/>
            </w:tcBorders>
          </w:tcPr>
          <w:p w14:paraId="0C3C89AC">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c>
          <w:tcPr>
            <w:tcW w:w="1545" w:type="dxa"/>
            <w:tcBorders>
              <w:top w:val="single" w:color="auto" w:sz="4" w:space="0"/>
              <w:left w:val="single" w:color="auto" w:sz="4" w:space="0"/>
              <w:bottom w:val="single" w:color="auto" w:sz="4" w:space="0"/>
              <w:right w:val="single" w:color="auto" w:sz="4" w:space="0"/>
            </w:tcBorders>
          </w:tcPr>
          <w:p w14:paraId="6117B45F">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c>
          <w:tcPr>
            <w:tcW w:w="1095" w:type="dxa"/>
            <w:tcBorders>
              <w:top w:val="single" w:color="auto" w:sz="4" w:space="0"/>
              <w:left w:val="single" w:color="auto" w:sz="4" w:space="0"/>
              <w:bottom w:val="single" w:color="auto" w:sz="4" w:space="0"/>
              <w:right w:val="single" w:color="auto" w:sz="4" w:space="0"/>
            </w:tcBorders>
          </w:tcPr>
          <w:p w14:paraId="7C101187">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r>
      <w:tr w14:paraId="193F4B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900" w:type="dxa"/>
            <w:tcBorders>
              <w:top w:val="single" w:color="auto" w:sz="4" w:space="0"/>
              <w:left w:val="single" w:color="auto" w:sz="4" w:space="0"/>
              <w:bottom w:val="single" w:color="auto" w:sz="4" w:space="0"/>
              <w:right w:val="single" w:color="auto" w:sz="4" w:space="0"/>
            </w:tcBorders>
          </w:tcPr>
          <w:p w14:paraId="59DCE928">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c>
          <w:tcPr>
            <w:tcW w:w="3222" w:type="dxa"/>
            <w:tcBorders>
              <w:top w:val="single" w:color="auto" w:sz="4" w:space="0"/>
              <w:left w:val="single" w:color="auto" w:sz="4" w:space="0"/>
              <w:bottom w:val="single" w:color="auto" w:sz="4" w:space="0"/>
              <w:right w:val="single" w:color="auto" w:sz="4" w:space="0"/>
            </w:tcBorders>
          </w:tcPr>
          <w:p w14:paraId="3CA6FE3A">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c>
          <w:tcPr>
            <w:tcW w:w="1425" w:type="dxa"/>
            <w:tcBorders>
              <w:top w:val="single" w:color="auto" w:sz="4" w:space="0"/>
              <w:left w:val="single" w:color="auto" w:sz="4" w:space="0"/>
              <w:bottom w:val="single" w:color="auto" w:sz="4" w:space="0"/>
              <w:right w:val="single" w:color="auto" w:sz="4" w:space="0"/>
            </w:tcBorders>
          </w:tcPr>
          <w:p w14:paraId="7FCC9B05">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c>
          <w:tcPr>
            <w:tcW w:w="1200" w:type="dxa"/>
            <w:tcBorders>
              <w:top w:val="single" w:color="auto" w:sz="4" w:space="0"/>
              <w:left w:val="single" w:color="auto" w:sz="4" w:space="0"/>
              <w:bottom w:val="single" w:color="auto" w:sz="4" w:space="0"/>
              <w:right w:val="single" w:color="auto" w:sz="4" w:space="0"/>
            </w:tcBorders>
          </w:tcPr>
          <w:p w14:paraId="42901853">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c>
          <w:tcPr>
            <w:tcW w:w="1545" w:type="dxa"/>
            <w:tcBorders>
              <w:top w:val="single" w:color="auto" w:sz="4" w:space="0"/>
              <w:left w:val="single" w:color="auto" w:sz="4" w:space="0"/>
              <w:bottom w:val="single" w:color="auto" w:sz="4" w:space="0"/>
              <w:right w:val="single" w:color="auto" w:sz="4" w:space="0"/>
            </w:tcBorders>
          </w:tcPr>
          <w:p w14:paraId="034C3D07">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c>
          <w:tcPr>
            <w:tcW w:w="1095" w:type="dxa"/>
            <w:tcBorders>
              <w:top w:val="single" w:color="auto" w:sz="4" w:space="0"/>
              <w:left w:val="single" w:color="auto" w:sz="4" w:space="0"/>
              <w:bottom w:val="single" w:color="auto" w:sz="4" w:space="0"/>
              <w:right w:val="single" w:color="auto" w:sz="4" w:space="0"/>
            </w:tcBorders>
          </w:tcPr>
          <w:p w14:paraId="14C8C8EF">
            <w:pPr>
              <w:widowControl/>
              <w:tabs>
                <w:tab w:val="left" w:pos="1418"/>
              </w:tabs>
              <w:snapToGrid w:val="0"/>
              <w:spacing w:before="50" w:after="50" w:line="360" w:lineRule="exact"/>
              <w:jc w:val="center"/>
              <w:rPr>
                <w:rFonts w:ascii="宋体" w:hAnsi="宋体" w:cs="宋体"/>
                <w:color w:val="auto"/>
                <w:spacing w:val="20"/>
                <w:kern w:val="0"/>
                <w:sz w:val="24"/>
                <w:highlight w:val="none"/>
              </w:rPr>
            </w:pPr>
          </w:p>
        </w:tc>
      </w:tr>
      <w:tr w14:paraId="05D942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5" w:hRule="atLeast"/>
        </w:trPr>
        <w:tc>
          <w:tcPr>
            <w:tcW w:w="6747" w:type="dxa"/>
            <w:gridSpan w:val="4"/>
            <w:tcBorders>
              <w:top w:val="single" w:color="auto" w:sz="4" w:space="0"/>
              <w:left w:val="single" w:color="auto" w:sz="4" w:space="0"/>
              <w:bottom w:val="single" w:color="auto" w:sz="4" w:space="0"/>
              <w:right w:val="single" w:color="auto" w:sz="4" w:space="0"/>
            </w:tcBorders>
            <w:vAlign w:val="top"/>
          </w:tcPr>
          <w:p w14:paraId="26AC852F">
            <w:pPr>
              <w:widowControl/>
              <w:tabs>
                <w:tab w:val="left" w:pos="1418"/>
              </w:tabs>
              <w:snapToGrid w:val="0"/>
              <w:spacing w:before="50" w:after="50" w:line="360" w:lineRule="exact"/>
              <w:jc w:val="left"/>
              <w:rPr>
                <w:rFonts w:hint="default" w:ascii="宋体" w:hAnsi="宋体" w:eastAsia="宋体" w:cs="宋体"/>
                <w:color w:val="auto"/>
                <w:spacing w:val="20"/>
                <w:kern w:val="0"/>
                <w:sz w:val="24"/>
                <w:highlight w:val="none"/>
                <w:lang w:val="en-US" w:eastAsia="zh-CN"/>
              </w:rPr>
            </w:pPr>
            <w:r>
              <w:rPr>
                <w:rFonts w:hint="eastAsia" w:ascii="宋体" w:hAnsi="宋体" w:cs="宋体"/>
                <w:color w:val="auto"/>
                <w:spacing w:val="20"/>
                <w:kern w:val="0"/>
                <w:sz w:val="24"/>
                <w:highlight w:val="none"/>
                <w:lang w:val="en-US" w:eastAsia="zh-CN"/>
              </w:rPr>
              <w:t>磋商</w:t>
            </w:r>
            <w:r>
              <w:rPr>
                <w:rFonts w:hint="eastAsia" w:ascii="宋体" w:hAnsi="宋体" w:cs="宋体"/>
                <w:color w:val="auto"/>
                <w:spacing w:val="20"/>
                <w:kern w:val="0"/>
                <w:sz w:val="24"/>
                <w:highlight w:val="none"/>
              </w:rPr>
              <w:t>报价(</w:t>
            </w:r>
            <w:r>
              <w:rPr>
                <w:rFonts w:hint="eastAsia" w:ascii="宋体" w:hAnsi="宋体" w:cs="宋体"/>
                <w:color w:val="auto"/>
                <w:kern w:val="0"/>
                <w:sz w:val="24"/>
                <w:szCs w:val="21"/>
                <w:highlight w:val="none"/>
              </w:rPr>
              <w:t>大写)：</w:t>
            </w:r>
          </w:p>
        </w:tc>
        <w:tc>
          <w:tcPr>
            <w:tcW w:w="1545" w:type="dxa"/>
            <w:tcBorders>
              <w:top w:val="single" w:color="auto" w:sz="4" w:space="0"/>
              <w:left w:val="single" w:color="auto" w:sz="4" w:space="0"/>
              <w:bottom w:val="single" w:color="auto" w:sz="4" w:space="0"/>
              <w:right w:val="single" w:color="auto" w:sz="4" w:space="0"/>
            </w:tcBorders>
            <w:vAlign w:val="top"/>
          </w:tcPr>
          <w:p w14:paraId="135016DF">
            <w:pPr>
              <w:widowControl/>
              <w:tabs>
                <w:tab w:val="left" w:pos="1418"/>
              </w:tabs>
              <w:snapToGrid w:val="0"/>
              <w:spacing w:before="50" w:after="50" w:line="360" w:lineRule="exact"/>
              <w:jc w:val="left"/>
              <w:rPr>
                <w:rFonts w:hint="eastAsia" w:ascii="宋体" w:hAnsi="宋体" w:cs="宋体"/>
                <w:color w:val="auto"/>
                <w:spacing w:val="20"/>
                <w:kern w:val="0"/>
                <w:sz w:val="24"/>
                <w:highlight w:val="none"/>
                <w:lang w:val="en-US" w:eastAsia="zh-CN"/>
              </w:rPr>
            </w:pPr>
            <w:r>
              <w:rPr>
                <w:rFonts w:hint="eastAsia" w:ascii="宋体" w:hAnsi="宋体" w:cs="宋体"/>
                <w:color w:val="auto"/>
                <w:kern w:val="0"/>
                <w:sz w:val="24"/>
                <w:szCs w:val="21"/>
                <w:highlight w:val="none"/>
              </w:rPr>
              <w:t>￥</w:t>
            </w:r>
          </w:p>
        </w:tc>
        <w:tc>
          <w:tcPr>
            <w:tcW w:w="1095" w:type="dxa"/>
            <w:tcBorders>
              <w:top w:val="single" w:color="auto" w:sz="4" w:space="0"/>
              <w:left w:val="single" w:color="auto" w:sz="4" w:space="0"/>
              <w:bottom w:val="single" w:color="auto" w:sz="4" w:space="0"/>
              <w:right w:val="single" w:color="auto" w:sz="4" w:space="0"/>
            </w:tcBorders>
            <w:vAlign w:val="top"/>
          </w:tcPr>
          <w:p w14:paraId="4E4F9D16">
            <w:pPr>
              <w:widowControl/>
              <w:tabs>
                <w:tab w:val="left" w:pos="1418"/>
              </w:tabs>
              <w:snapToGrid w:val="0"/>
              <w:spacing w:before="50" w:after="50" w:line="360" w:lineRule="exact"/>
              <w:jc w:val="left"/>
              <w:rPr>
                <w:rFonts w:hint="eastAsia" w:ascii="宋体" w:hAnsi="宋体" w:cs="宋体"/>
                <w:color w:val="auto"/>
                <w:kern w:val="0"/>
                <w:sz w:val="24"/>
                <w:szCs w:val="21"/>
                <w:highlight w:val="none"/>
              </w:rPr>
            </w:pPr>
          </w:p>
        </w:tc>
      </w:tr>
    </w:tbl>
    <w:p w14:paraId="310B7D93">
      <w:pPr>
        <w:widowControl/>
        <w:wordWrap w:val="0"/>
        <w:spacing w:line="460" w:lineRule="exact"/>
        <w:ind w:firstLine="2760" w:firstLineChars="1150"/>
        <w:jc w:val="left"/>
        <w:rPr>
          <w:rFonts w:ascii="宋体" w:hAnsi="宋体" w:cs="宋体"/>
          <w:color w:val="auto"/>
          <w:kern w:val="0"/>
          <w:sz w:val="24"/>
          <w:highlight w:val="none"/>
        </w:rPr>
      </w:pPr>
    </w:p>
    <w:p w14:paraId="0C700E74">
      <w:pPr>
        <w:pStyle w:val="33"/>
        <w:ind w:firstLine="3990" w:firstLineChars="1900"/>
        <w:rPr>
          <w:rFonts w:hint="eastAsia" w:ascii="宋体" w:hAnsi="宋体" w:eastAsia="宋体" w:cs="宋体"/>
          <w:color w:val="auto"/>
          <w:sz w:val="21"/>
          <w:szCs w:val="21"/>
          <w:highlight w:val="none"/>
          <w:lang w:eastAsia="zh-CN"/>
        </w:rPr>
      </w:pPr>
    </w:p>
    <w:p w14:paraId="7B4A5544">
      <w:pPr>
        <w:pStyle w:val="33"/>
        <w:ind w:firstLine="3990" w:firstLineChars="19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（全称并加盖公章）：</w:t>
      </w:r>
    </w:p>
    <w:p w14:paraId="6B8300FC">
      <w:pPr>
        <w:widowControl/>
        <w:shd w:val="clear" w:color="auto" w:fill="FFFFFF"/>
        <w:spacing w:line="360" w:lineRule="auto"/>
        <w:ind w:left="1480" w:leftChars="705" w:firstLine="1524" w:firstLineChars="726"/>
        <w:jc w:val="both"/>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法定代表人或委托代理人（签字</w:t>
      </w:r>
      <w:r>
        <w:rPr>
          <w:rFonts w:hint="eastAsia" w:ascii="宋体" w:hAnsi="宋体" w:eastAsia="宋体" w:cs="宋体"/>
          <w:color w:val="auto"/>
          <w:kern w:val="0"/>
          <w:sz w:val="21"/>
          <w:szCs w:val="21"/>
          <w:highlight w:val="none"/>
          <w:lang w:val="en-US" w:eastAsia="zh-CN"/>
        </w:rPr>
        <w:t>或盖章</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u w:val="single"/>
        </w:rPr>
        <w:t xml:space="preserve">           </w:t>
      </w:r>
    </w:p>
    <w:p w14:paraId="42EC243C">
      <w:pPr>
        <w:widowControl/>
        <w:wordWrap w:val="0"/>
        <w:spacing w:line="460" w:lineRule="exact"/>
        <w:ind w:firstLine="4410" w:firstLineChars="21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年    月    日</w:t>
      </w:r>
    </w:p>
    <w:p w14:paraId="7BB69D1D">
      <w:pPr>
        <w:widowControl/>
        <w:wordWrap w:val="0"/>
        <w:spacing w:line="460" w:lineRule="exact"/>
        <w:ind w:firstLine="4800" w:firstLineChars="2000"/>
        <w:jc w:val="left"/>
        <w:rPr>
          <w:rFonts w:hint="eastAsia" w:ascii="宋体" w:hAnsi="宋体" w:eastAsia="宋体" w:cs="宋体"/>
          <w:color w:val="auto"/>
          <w:sz w:val="28"/>
          <w:szCs w:val="28"/>
          <w:highlight w:val="none"/>
          <w:lang w:val="en-US" w:eastAsia="zh-CN"/>
        </w:rPr>
      </w:pPr>
      <w:r>
        <w:rPr>
          <w:rFonts w:hint="eastAsia" w:ascii="宋体" w:hAnsi="宋体" w:eastAsia="宋体" w:cs="宋体"/>
          <w:color w:val="auto"/>
          <w:kern w:val="0"/>
          <w:sz w:val="24"/>
          <w:highlight w:val="none"/>
        </w:rPr>
        <w:t xml:space="preserve">     </w:t>
      </w:r>
    </w:p>
    <w:p w14:paraId="576C9301">
      <w:pPr>
        <w:pStyle w:val="8"/>
        <w:rPr>
          <w:rFonts w:hint="eastAsia" w:ascii="宋体" w:hAnsi="宋体" w:eastAsia="宋体" w:cs="宋体"/>
          <w:color w:val="auto"/>
          <w:kern w:val="0"/>
          <w:sz w:val="24"/>
          <w:highlight w:val="none"/>
        </w:rPr>
        <w:sectPr>
          <w:pgSz w:w="11906" w:h="16838"/>
          <w:pgMar w:top="1417" w:right="1474" w:bottom="1417" w:left="1474" w:header="851" w:footer="624" w:gutter="0"/>
          <w:pgNumType w:fmt="decimal"/>
          <w:cols w:space="720" w:num="1"/>
          <w:docGrid w:type="lines" w:linePitch="319" w:charSpace="0"/>
        </w:sectPr>
      </w:pPr>
    </w:p>
    <w:p w14:paraId="63C4702C">
      <w:pPr>
        <w:jc w:val="both"/>
        <w:rPr>
          <w:rFonts w:hint="eastAsia" w:ascii="宋体" w:hAnsi="宋体" w:cs="宋体"/>
          <w:color w:val="auto"/>
          <w:kern w:val="0"/>
          <w:sz w:val="24"/>
          <w:highlight w:val="none"/>
        </w:rPr>
      </w:pPr>
    </w:p>
    <w:p w14:paraId="57412C83">
      <w:pPr>
        <w:rPr>
          <w:rFonts w:hint="eastAsia" w:ascii="宋体" w:hAnsi="宋体" w:cs="宋体"/>
          <w:color w:val="auto"/>
          <w:sz w:val="24"/>
          <w:szCs w:val="24"/>
          <w:highlight w:val="none"/>
          <w:lang w:val="en-US" w:eastAsia="zh-CN"/>
        </w:rPr>
      </w:pPr>
      <w:bookmarkStart w:id="63" w:name="_Toc15804"/>
      <w:bookmarkStart w:id="64" w:name="_Toc226"/>
    </w:p>
    <w:p w14:paraId="568848E2">
      <w:pPr>
        <w:pStyle w:val="9"/>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 xml:space="preserve">附件5         </w:t>
      </w:r>
      <w:bookmarkEnd w:id="63"/>
      <w:bookmarkEnd w:id="64"/>
      <w:r>
        <w:rPr>
          <w:rFonts w:hint="eastAsia" w:ascii="宋体" w:hAnsi="宋体" w:eastAsia="宋体" w:cs="宋体"/>
          <w:color w:val="auto"/>
          <w:sz w:val="28"/>
          <w:szCs w:val="28"/>
          <w:highlight w:val="none"/>
          <w:lang w:val="en-US" w:eastAsia="zh-CN"/>
        </w:rPr>
        <w:t xml:space="preserve">  服务技术响应表（格式）</w:t>
      </w:r>
    </w:p>
    <w:tbl>
      <w:tblPr>
        <w:tblStyle w:val="91"/>
        <w:tblW w:w="932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72"/>
        <w:gridCol w:w="1837"/>
        <w:gridCol w:w="2160"/>
        <w:gridCol w:w="2205"/>
        <w:gridCol w:w="1425"/>
        <w:gridCol w:w="930"/>
      </w:tblGrid>
      <w:tr w14:paraId="58FB19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34" w:hRule="atLeast"/>
        </w:trPr>
        <w:tc>
          <w:tcPr>
            <w:tcW w:w="772" w:type="dxa"/>
            <w:noWrap w:val="0"/>
            <w:vAlign w:val="center"/>
          </w:tcPr>
          <w:p w14:paraId="6640C70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837" w:type="dxa"/>
            <w:noWrap w:val="0"/>
            <w:vAlign w:val="center"/>
          </w:tcPr>
          <w:p w14:paraId="4E1282EA">
            <w:pPr>
              <w:pageBreakBefore w:val="0"/>
              <w:widowControl/>
              <w:wordWrap/>
              <w:overflowPunct/>
              <w:topLinePunct w:val="0"/>
              <w:bidi w:val="0"/>
              <w:spacing w:line="360" w:lineRule="auto"/>
              <w:jc w:val="center"/>
              <w:textAlignment w:val="baseline"/>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名称</w:t>
            </w:r>
          </w:p>
        </w:tc>
        <w:tc>
          <w:tcPr>
            <w:tcW w:w="2160" w:type="dxa"/>
            <w:noWrap w:val="0"/>
            <w:vAlign w:val="center"/>
          </w:tcPr>
          <w:p w14:paraId="2CADDFB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磋商</w:t>
            </w:r>
            <w:r>
              <w:rPr>
                <w:rFonts w:hint="eastAsia" w:ascii="宋体" w:hAnsi="宋体" w:eastAsia="宋体" w:cs="宋体"/>
                <w:color w:val="auto"/>
                <w:sz w:val="24"/>
                <w:szCs w:val="24"/>
                <w:highlight w:val="none"/>
              </w:rPr>
              <w:t>文件要求</w:t>
            </w:r>
          </w:p>
        </w:tc>
        <w:tc>
          <w:tcPr>
            <w:tcW w:w="2205" w:type="dxa"/>
            <w:noWrap w:val="0"/>
            <w:vAlign w:val="center"/>
          </w:tcPr>
          <w:p w14:paraId="64D1EF6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文件响应</w:t>
            </w:r>
          </w:p>
        </w:tc>
        <w:tc>
          <w:tcPr>
            <w:tcW w:w="1425" w:type="dxa"/>
            <w:noWrap w:val="0"/>
            <w:vAlign w:val="center"/>
          </w:tcPr>
          <w:p w14:paraId="0239E58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偏离情况</w:t>
            </w:r>
          </w:p>
        </w:tc>
        <w:tc>
          <w:tcPr>
            <w:tcW w:w="930" w:type="dxa"/>
            <w:noWrap w:val="0"/>
            <w:vAlign w:val="center"/>
          </w:tcPr>
          <w:p w14:paraId="0737D617">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备注</w:t>
            </w:r>
          </w:p>
        </w:tc>
      </w:tr>
      <w:tr w14:paraId="3FF7F1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77" w:hRule="atLeast"/>
        </w:trPr>
        <w:tc>
          <w:tcPr>
            <w:tcW w:w="772" w:type="dxa"/>
            <w:noWrap w:val="0"/>
            <w:vAlign w:val="center"/>
          </w:tcPr>
          <w:p w14:paraId="7EAE5FC0">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837" w:type="dxa"/>
            <w:noWrap w:val="0"/>
            <w:vAlign w:val="center"/>
          </w:tcPr>
          <w:p w14:paraId="4AECB74C">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160" w:type="dxa"/>
            <w:noWrap w:val="0"/>
            <w:vAlign w:val="center"/>
          </w:tcPr>
          <w:p w14:paraId="0A83EAE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205" w:type="dxa"/>
            <w:noWrap w:val="0"/>
            <w:vAlign w:val="center"/>
          </w:tcPr>
          <w:p w14:paraId="6308173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425" w:type="dxa"/>
            <w:noWrap w:val="0"/>
            <w:vAlign w:val="center"/>
          </w:tcPr>
          <w:p w14:paraId="0321D34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930" w:type="dxa"/>
            <w:noWrap w:val="0"/>
            <w:vAlign w:val="center"/>
          </w:tcPr>
          <w:p w14:paraId="1EC92026">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r w14:paraId="245C65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57" w:hRule="atLeast"/>
        </w:trPr>
        <w:tc>
          <w:tcPr>
            <w:tcW w:w="772" w:type="dxa"/>
            <w:noWrap w:val="0"/>
            <w:vAlign w:val="center"/>
          </w:tcPr>
          <w:p w14:paraId="6320EBC6">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837" w:type="dxa"/>
            <w:noWrap w:val="0"/>
            <w:vAlign w:val="center"/>
          </w:tcPr>
          <w:p w14:paraId="6D2286C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160" w:type="dxa"/>
            <w:noWrap w:val="0"/>
            <w:vAlign w:val="center"/>
          </w:tcPr>
          <w:p w14:paraId="23FCEEAE">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205" w:type="dxa"/>
            <w:noWrap w:val="0"/>
            <w:vAlign w:val="center"/>
          </w:tcPr>
          <w:p w14:paraId="3F06F6D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425" w:type="dxa"/>
            <w:noWrap w:val="0"/>
            <w:vAlign w:val="center"/>
          </w:tcPr>
          <w:p w14:paraId="76A6988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930" w:type="dxa"/>
            <w:noWrap w:val="0"/>
            <w:vAlign w:val="center"/>
          </w:tcPr>
          <w:p w14:paraId="423C197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r w14:paraId="3C657E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5" w:hRule="atLeast"/>
        </w:trPr>
        <w:tc>
          <w:tcPr>
            <w:tcW w:w="772" w:type="dxa"/>
            <w:noWrap w:val="0"/>
            <w:vAlign w:val="center"/>
          </w:tcPr>
          <w:p w14:paraId="6191A7FE">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837" w:type="dxa"/>
            <w:noWrap w:val="0"/>
            <w:vAlign w:val="center"/>
          </w:tcPr>
          <w:p w14:paraId="3C39ED8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160" w:type="dxa"/>
            <w:noWrap w:val="0"/>
            <w:vAlign w:val="center"/>
          </w:tcPr>
          <w:p w14:paraId="4FF96ED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205" w:type="dxa"/>
            <w:noWrap w:val="0"/>
            <w:vAlign w:val="center"/>
          </w:tcPr>
          <w:p w14:paraId="1873EC3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425" w:type="dxa"/>
            <w:noWrap w:val="0"/>
            <w:vAlign w:val="center"/>
          </w:tcPr>
          <w:p w14:paraId="6F8C606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930" w:type="dxa"/>
            <w:noWrap w:val="0"/>
            <w:vAlign w:val="center"/>
          </w:tcPr>
          <w:p w14:paraId="49A10E0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bl>
    <w:p w14:paraId="42FF9128">
      <w:pPr>
        <w:widowControl/>
        <w:wordWrap w:val="0"/>
        <w:spacing w:line="460" w:lineRule="exact"/>
        <w:ind w:firstLine="422" w:firstLineChars="200"/>
        <w:jc w:val="left"/>
        <w:rPr>
          <w:rFonts w:hint="eastAsia" w:ascii="宋体" w:hAnsi="宋体" w:eastAsia="宋体" w:cs="宋体"/>
          <w:b/>
          <w:color w:val="auto"/>
          <w:kern w:val="0"/>
          <w:sz w:val="21"/>
          <w:szCs w:val="21"/>
          <w:highlight w:val="none"/>
          <w:lang w:val="en-US" w:eastAsia="zh-CN"/>
        </w:rPr>
      </w:pPr>
    </w:p>
    <w:p w14:paraId="26579E76">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b/>
          <w:bCs/>
          <w:sz w:val="24"/>
          <w:szCs w:val="32"/>
          <w:highlight w:val="none"/>
        </w:rPr>
      </w:pPr>
      <w:r>
        <w:rPr>
          <w:rFonts w:hint="eastAsia" w:asciiTheme="minorEastAsia" w:hAnsiTheme="minorEastAsia"/>
          <w:b/>
          <w:bCs/>
          <w:sz w:val="24"/>
          <w:szCs w:val="32"/>
          <w:highlight w:val="none"/>
          <w:lang w:val="en-US" w:eastAsia="zh-CN"/>
        </w:rPr>
        <w:t>注：</w:t>
      </w:r>
      <w:r>
        <w:rPr>
          <w:rFonts w:hint="eastAsia" w:asciiTheme="minorEastAsia" w:hAnsiTheme="minorEastAsia"/>
          <w:b/>
          <w:bCs/>
          <w:sz w:val="24"/>
          <w:szCs w:val="32"/>
          <w:highlight w:val="none"/>
        </w:rPr>
        <w:t>本表中“偏离</w:t>
      </w:r>
      <w:r>
        <w:rPr>
          <w:rFonts w:hint="eastAsia" w:asciiTheme="minorEastAsia" w:hAnsiTheme="minorEastAsia"/>
          <w:b/>
          <w:bCs/>
          <w:sz w:val="24"/>
          <w:szCs w:val="32"/>
          <w:highlight w:val="none"/>
          <w:lang w:val="en-US" w:eastAsia="zh-CN"/>
        </w:rPr>
        <w:t>情况</w:t>
      </w:r>
      <w:r>
        <w:rPr>
          <w:rFonts w:hint="eastAsia" w:asciiTheme="minorEastAsia" w:hAnsiTheme="minorEastAsia"/>
          <w:b/>
          <w:bCs/>
          <w:sz w:val="24"/>
          <w:szCs w:val="32"/>
          <w:highlight w:val="none"/>
        </w:rPr>
        <w:t>”只有三种状态（正偏离、无偏离、负偏离）</w:t>
      </w:r>
    </w:p>
    <w:p w14:paraId="258C5B83">
      <w:pPr>
        <w:pageBreakBefore w:val="0"/>
        <w:widowControl/>
        <w:wordWrap/>
        <w:overflowPunct/>
        <w:topLinePunct w:val="0"/>
        <w:bidi w:val="0"/>
        <w:spacing w:line="360" w:lineRule="auto"/>
        <w:textAlignment w:val="baseline"/>
        <w:rPr>
          <w:rFonts w:hint="eastAsia" w:ascii="宋体" w:hAnsi="宋体" w:eastAsia="宋体" w:cs="宋体"/>
          <w:b/>
          <w:bCs/>
          <w:color w:val="auto"/>
          <w:sz w:val="21"/>
          <w:szCs w:val="21"/>
          <w:highlight w:val="none"/>
        </w:rPr>
      </w:pPr>
    </w:p>
    <w:p w14:paraId="75C7CAD4">
      <w:pPr>
        <w:pageBreakBefore w:val="0"/>
        <w:widowControl/>
        <w:wordWrap/>
        <w:overflowPunct/>
        <w:topLinePunct w:val="0"/>
        <w:bidi w:val="0"/>
        <w:spacing w:line="360" w:lineRule="auto"/>
        <w:textAlignment w:val="baseline"/>
        <w:rPr>
          <w:rFonts w:hint="eastAsia" w:ascii="宋体" w:hAnsi="宋体" w:eastAsia="宋体" w:cs="宋体"/>
          <w:color w:val="auto"/>
          <w:sz w:val="21"/>
          <w:szCs w:val="21"/>
          <w:highlight w:val="none"/>
        </w:rPr>
      </w:pPr>
    </w:p>
    <w:p w14:paraId="253A2AFC">
      <w:pPr>
        <w:pageBreakBefore w:val="0"/>
        <w:widowControl/>
        <w:wordWrap/>
        <w:overflowPunct/>
        <w:topLinePunct w:val="0"/>
        <w:bidi w:val="0"/>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379247D3">
      <w:pPr>
        <w:pageBreakBefore w:val="0"/>
        <w:widowControl/>
        <w:wordWrap/>
        <w:overflowPunct/>
        <w:topLinePunct w:val="0"/>
        <w:bidi w:val="0"/>
        <w:spacing w:line="360" w:lineRule="auto"/>
        <w:ind w:firstLine="2100" w:firstLineChars="10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（全称并加盖公章）</w:t>
      </w:r>
    </w:p>
    <w:p w14:paraId="42BD2A9F">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2160" w:firstLineChars="9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2D42F45C">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39AF219E">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543AA529">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6EFDFB9A">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26D09C0E">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679BF405">
      <w:pPr>
        <w:widowControl/>
        <w:wordWrap w:val="0"/>
        <w:snapToGrid w:val="0"/>
        <w:spacing w:before="50" w:afterLines="50"/>
        <w:jc w:val="left"/>
        <w:rPr>
          <w:rFonts w:hint="eastAsia" w:ascii="宋体" w:hAnsi="宋体" w:eastAsia="宋体" w:cs="宋体"/>
          <w:color w:val="auto"/>
          <w:kern w:val="0"/>
          <w:sz w:val="24"/>
          <w:highlight w:val="none"/>
          <w:u w:val="single"/>
          <w:lang w:eastAsia="zh-CN"/>
        </w:rPr>
      </w:pPr>
    </w:p>
    <w:p w14:paraId="66C5B7F9">
      <w:pPr>
        <w:widowControl/>
        <w:wordWrap w:val="0"/>
        <w:snapToGrid w:val="0"/>
        <w:spacing w:before="50" w:afterLines="50"/>
        <w:jc w:val="left"/>
        <w:rPr>
          <w:rFonts w:hint="eastAsia" w:ascii="宋体" w:hAnsi="宋体" w:eastAsia="宋体" w:cs="宋体"/>
          <w:color w:val="auto"/>
          <w:kern w:val="0"/>
          <w:sz w:val="24"/>
          <w:highlight w:val="none"/>
          <w:u w:val="single"/>
          <w:lang w:eastAsia="zh-CN"/>
        </w:rPr>
      </w:pPr>
      <w:r>
        <w:rPr>
          <w:rFonts w:hint="eastAsia" w:ascii="宋体" w:hAnsi="宋体" w:eastAsia="宋体" w:cs="宋体"/>
          <w:b/>
          <w:color w:val="auto"/>
          <w:kern w:val="0"/>
          <w:sz w:val="24"/>
          <w:highlight w:val="none"/>
        </w:rPr>
        <w:br w:type="page"/>
      </w:r>
    </w:p>
    <w:p w14:paraId="3C754F10">
      <w:pPr>
        <w:pStyle w:val="9"/>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65" w:name="_Toc20420"/>
      <w:bookmarkStart w:id="66" w:name="_Toc24168"/>
      <w:bookmarkStart w:id="67" w:name="_Toc29960"/>
      <w:r>
        <w:rPr>
          <w:rFonts w:hint="eastAsia" w:ascii="宋体" w:hAnsi="宋体" w:eastAsia="宋体" w:cs="宋体"/>
          <w:color w:val="auto"/>
          <w:sz w:val="28"/>
          <w:szCs w:val="28"/>
          <w:highlight w:val="none"/>
          <w:lang w:val="en-US" w:eastAsia="zh-CN"/>
        </w:rPr>
        <w:t>附件6            商务响应</w:t>
      </w:r>
      <w:bookmarkEnd w:id="65"/>
      <w:bookmarkEnd w:id="66"/>
      <w:bookmarkEnd w:id="67"/>
      <w:r>
        <w:rPr>
          <w:rFonts w:hint="eastAsia" w:ascii="宋体" w:hAnsi="宋体" w:eastAsia="宋体" w:cs="宋体"/>
          <w:color w:val="auto"/>
          <w:sz w:val="28"/>
          <w:szCs w:val="28"/>
          <w:highlight w:val="none"/>
          <w:lang w:val="en-US" w:eastAsia="zh-CN"/>
        </w:rPr>
        <w:t>表（格式）</w:t>
      </w:r>
    </w:p>
    <w:tbl>
      <w:tblPr>
        <w:tblStyle w:val="91"/>
        <w:tblW w:w="1024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011"/>
        <w:gridCol w:w="2301"/>
        <w:gridCol w:w="2198"/>
        <w:gridCol w:w="2038"/>
        <w:gridCol w:w="1349"/>
        <w:gridCol w:w="1349"/>
      </w:tblGrid>
      <w:tr w14:paraId="6427C6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7" w:hRule="atLeast"/>
          <w:jc w:val="center"/>
        </w:trPr>
        <w:tc>
          <w:tcPr>
            <w:tcW w:w="1011" w:type="dxa"/>
            <w:noWrap w:val="0"/>
            <w:vAlign w:val="center"/>
          </w:tcPr>
          <w:p w14:paraId="61F6BA1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序号</w:t>
            </w:r>
          </w:p>
        </w:tc>
        <w:tc>
          <w:tcPr>
            <w:tcW w:w="2301" w:type="dxa"/>
            <w:noWrap w:val="0"/>
            <w:vAlign w:val="center"/>
          </w:tcPr>
          <w:p w14:paraId="6BDFE637">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项目</w:t>
            </w:r>
          </w:p>
        </w:tc>
        <w:tc>
          <w:tcPr>
            <w:tcW w:w="2198" w:type="dxa"/>
            <w:noWrap w:val="0"/>
            <w:vAlign w:val="center"/>
          </w:tcPr>
          <w:p w14:paraId="6901D1B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磋商文件</w:t>
            </w:r>
            <w:r>
              <w:rPr>
                <w:rFonts w:hint="eastAsia" w:ascii="宋体" w:hAnsi="宋体" w:eastAsia="宋体" w:cs="宋体"/>
                <w:color w:val="auto"/>
                <w:sz w:val="24"/>
                <w:szCs w:val="24"/>
                <w:highlight w:val="none"/>
              </w:rPr>
              <w:t>要求</w:t>
            </w:r>
          </w:p>
        </w:tc>
        <w:tc>
          <w:tcPr>
            <w:tcW w:w="2038" w:type="dxa"/>
            <w:noWrap w:val="0"/>
            <w:vAlign w:val="center"/>
          </w:tcPr>
          <w:p w14:paraId="7F9203F4">
            <w:pPr>
              <w:widowControl/>
              <w:snapToGrid w:val="0"/>
              <w:spacing w:before="156" w:beforeLines="50" w:line="360" w:lineRule="auto"/>
              <w:jc w:val="center"/>
              <w:rPr>
                <w:rFonts w:hint="default" w:ascii="宋体" w:hAnsi="宋体" w:eastAsia="宋体" w:cs="宋体"/>
                <w:color w:val="auto"/>
                <w:sz w:val="24"/>
                <w:szCs w:val="24"/>
                <w:highlight w:val="none"/>
                <w:lang w:val="en-US" w:eastAsia="zh-CN"/>
              </w:rPr>
            </w:pPr>
            <w:r>
              <w:rPr>
                <w:rFonts w:hint="eastAsia" w:ascii="仿宋_GB2312" w:hAnsi="宋体" w:cs="宋体"/>
                <w:color w:val="auto"/>
                <w:kern w:val="0"/>
                <w:sz w:val="24"/>
                <w:szCs w:val="24"/>
                <w:highlight w:val="none"/>
                <w:lang w:val="en-US" w:eastAsia="zh-CN"/>
              </w:rPr>
              <w:t>响应文件响应</w:t>
            </w:r>
          </w:p>
        </w:tc>
        <w:tc>
          <w:tcPr>
            <w:tcW w:w="1349" w:type="dxa"/>
            <w:noWrap w:val="0"/>
            <w:vAlign w:val="center"/>
          </w:tcPr>
          <w:p w14:paraId="1CBA3AA3">
            <w:pPr>
              <w:widowControl/>
              <w:snapToGrid w:val="0"/>
              <w:spacing w:before="156" w:beforeLines="50" w:line="360" w:lineRule="auto"/>
              <w:jc w:val="center"/>
              <w:rPr>
                <w:rFonts w:hint="default" w:ascii="宋体" w:hAnsi="宋体" w:eastAsia="宋体" w:cs="宋体"/>
                <w:color w:val="auto"/>
                <w:sz w:val="24"/>
                <w:szCs w:val="24"/>
                <w:highlight w:val="none"/>
                <w:lang w:val="en-US" w:eastAsia="zh-CN"/>
              </w:rPr>
            </w:pPr>
            <w:r>
              <w:rPr>
                <w:rFonts w:hint="eastAsia" w:ascii="仿宋_GB2312" w:hAnsi="宋体" w:cs="宋体"/>
                <w:color w:val="auto"/>
                <w:kern w:val="0"/>
                <w:sz w:val="24"/>
                <w:szCs w:val="24"/>
                <w:highlight w:val="none"/>
                <w:lang w:val="en-US" w:eastAsia="zh-CN"/>
              </w:rPr>
              <w:t>偏离情况</w:t>
            </w:r>
          </w:p>
        </w:tc>
        <w:tc>
          <w:tcPr>
            <w:tcW w:w="1349" w:type="dxa"/>
            <w:noWrap w:val="0"/>
            <w:vAlign w:val="center"/>
          </w:tcPr>
          <w:p w14:paraId="1363C87C">
            <w:pPr>
              <w:widowControl/>
              <w:snapToGrid w:val="0"/>
              <w:spacing w:before="156" w:beforeLines="50" w:line="360" w:lineRule="auto"/>
              <w:jc w:val="center"/>
              <w:rPr>
                <w:rFonts w:hint="default" w:ascii="仿宋_GB2312" w:hAnsi="宋体" w:cs="宋体"/>
                <w:color w:val="auto"/>
                <w:kern w:val="0"/>
                <w:sz w:val="24"/>
                <w:szCs w:val="24"/>
                <w:highlight w:val="none"/>
                <w:lang w:val="en-US" w:eastAsia="zh-CN"/>
              </w:rPr>
            </w:pPr>
            <w:r>
              <w:rPr>
                <w:rFonts w:hint="eastAsia" w:ascii="仿宋_GB2312" w:hAnsi="宋体" w:cs="宋体"/>
                <w:color w:val="auto"/>
                <w:kern w:val="0"/>
                <w:sz w:val="24"/>
                <w:szCs w:val="24"/>
                <w:highlight w:val="none"/>
                <w:lang w:val="en-US" w:eastAsia="zh-CN"/>
              </w:rPr>
              <w:t>备注</w:t>
            </w:r>
          </w:p>
        </w:tc>
      </w:tr>
      <w:tr w14:paraId="0693B8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773DDB0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w:t>
            </w:r>
          </w:p>
        </w:tc>
        <w:tc>
          <w:tcPr>
            <w:tcW w:w="2301" w:type="dxa"/>
            <w:noWrap w:val="0"/>
            <w:vAlign w:val="center"/>
          </w:tcPr>
          <w:p w14:paraId="6DC2849E">
            <w:pPr>
              <w:pStyle w:val="7"/>
              <w:ind w:left="0" w:leftChars="0"/>
              <w:jc w:val="center"/>
              <w:rPr>
                <w:rFonts w:hint="eastAsia" w:ascii="宋体" w:hAnsi="宋体" w:eastAsia="宋体" w:cs="宋体"/>
                <w:color w:val="auto"/>
                <w:sz w:val="24"/>
                <w:szCs w:val="24"/>
                <w:highlight w:val="none"/>
              </w:rPr>
            </w:pPr>
            <w:r>
              <w:rPr>
                <w:rFonts w:hint="eastAsia" w:cs="宋体"/>
                <w:color w:val="auto"/>
                <w:sz w:val="24"/>
                <w:szCs w:val="24"/>
                <w:highlight w:val="none"/>
                <w:lang w:val="en-US" w:eastAsia="zh-CN"/>
              </w:rPr>
              <w:t>服务地点</w:t>
            </w:r>
          </w:p>
        </w:tc>
        <w:tc>
          <w:tcPr>
            <w:tcW w:w="2198" w:type="dxa"/>
            <w:noWrap w:val="0"/>
            <w:vAlign w:val="center"/>
          </w:tcPr>
          <w:p w14:paraId="0A5D398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038" w:type="dxa"/>
            <w:noWrap w:val="0"/>
            <w:vAlign w:val="center"/>
          </w:tcPr>
          <w:p w14:paraId="7D8081BD">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4976CC40">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1326A35B">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r w14:paraId="1600CD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40B5BCD3">
            <w:pPr>
              <w:pageBreakBefore w:val="0"/>
              <w:widowControl/>
              <w:wordWrap/>
              <w:overflowPunct/>
              <w:topLinePunct w:val="0"/>
              <w:bidi w:val="0"/>
              <w:spacing w:line="360" w:lineRule="auto"/>
              <w:jc w:val="center"/>
              <w:textAlignment w:val="baseline"/>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w:t>
            </w:r>
          </w:p>
        </w:tc>
        <w:tc>
          <w:tcPr>
            <w:tcW w:w="2301" w:type="dxa"/>
            <w:noWrap w:val="0"/>
            <w:vAlign w:val="center"/>
          </w:tcPr>
          <w:p w14:paraId="0472149B">
            <w:pPr>
              <w:pStyle w:val="7"/>
              <w:ind w:left="0" w:leftChars="0"/>
              <w:jc w:val="center"/>
              <w:rPr>
                <w:rFonts w:hint="eastAsia" w:ascii="宋体" w:hAnsi="宋体" w:eastAsia="宋体" w:cs="宋体"/>
                <w:color w:val="auto"/>
                <w:sz w:val="24"/>
                <w:szCs w:val="24"/>
                <w:highlight w:val="none"/>
                <w:lang w:val="en-US" w:eastAsia="zh-CN"/>
              </w:rPr>
            </w:pPr>
            <w:r>
              <w:rPr>
                <w:rFonts w:hint="eastAsia" w:cs="宋体"/>
                <w:color w:val="auto"/>
                <w:sz w:val="24"/>
                <w:szCs w:val="24"/>
                <w:highlight w:val="none"/>
                <w:lang w:val="en-US" w:eastAsia="zh-CN"/>
              </w:rPr>
              <w:t>服务期限</w:t>
            </w:r>
          </w:p>
        </w:tc>
        <w:tc>
          <w:tcPr>
            <w:tcW w:w="2198" w:type="dxa"/>
            <w:noWrap w:val="0"/>
            <w:vAlign w:val="center"/>
          </w:tcPr>
          <w:p w14:paraId="5F502A77">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038" w:type="dxa"/>
            <w:noWrap w:val="0"/>
            <w:vAlign w:val="center"/>
          </w:tcPr>
          <w:p w14:paraId="1E3F5F6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1C39E35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57F48B42">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r w14:paraId="32922B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0BED208E">
            <w:pPr>
              <w:pageBreakBefore w:val="0"/>
              <w:widowControl/>
              <w:wordWrap/>
              <w:overflowPunct/>
              <w:topLinePunct w:val="0"/>
              <w:bidi w:val="0"/>
              <w:spacing w:line="360" w:lineRule="auto"/>
              <w:jc w:val="center"/>
              <w:textAlignment w:val="baseline"/>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3</w:t>
            </w:r>
          </w:p>
        </w:tc>
        <w:tc>
          <w:tcPr>
            <w:tcW w:w="2301" w:type="dxa"/>
            <w:noWrap w:val="0"/>
            <w:vAlign w:val="center"/>
          </w:tcPr>
          <w:p w14:paraId="50BB9001">
            <w:pPr>
              <w:pStyle w:val="7"/>
              <w:ind w:left="0" w:left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eastAsia="zh-CN"/>
              </w:rPr>
              <w:t>服务安排</w:t>
            </w:r>
          </w:p>
        </w:tc>
        <w:tc>
          <w:tcPr>
            <w:tcW w:w="2198" w:type="dxa"/>
            <w:noWrap w:val="0"/>
            <w:vAlign w:val="center"/>
          </w:tcPr>
          <w:p w14:paraId="64F15DE7">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038" w:type="dxa"/>
            <w:noWrap w:val="0"/>
            <w:vAlign w:val="center"/>
          </w:tcPr>
          <w:p w14:paraId="24613C4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7EDDF4D0">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5F8A754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r w14:paraId="601392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731D51CF">
            <w:pPr>
              <w:pageBreakBefore w:val="0"/>
              <w:widowControl/>
              <w:wordWrap/>
              <w:overflowPunct/>
              <w:topLinePunct w:val="0"/>
              <w:bidi w:val="0"/>
              <w:spacing w:line="360" w:lineRule="auto"/>
              <w:jc w:val="center"/>
              <w:textAlignment w:val="baseline"/>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4</w:t>
            </w:r>
          </w:p>
        </w:tc>
        <w:tc>
          <w:tcPr>
            <w:tcW w:w="2301" w:type="dxa"/>
            <w:noWrap w:val="0"/>
            <w:vAlign w:val="center"/>
          </w:tcPr>
          <w:p w14:paraId="6182A3E4">
            <w:pPr>
              <w:pStyle w:val="7"/>
              <w:ind w:left="0" w:left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付款方式</w:t>
            </w:r>
          </w:p>
        </w:tc>
        <w:tc>
          <w:tcPr>
            <w:tcW w:w="2198" w:type="dxa"/>
            <w:noWrap w:val="0"/>
            <w:vAlign w:val="center"/>
          </w:tcPr>
          <w:p w14:paraId="1528A1C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038" w:type="dxa"/>
            <w:noWrap w:val="0"/>
            <w:vAlign w:val="center"/>
          </w:tcPr>
          <w:p w14:paraId="5DB0D74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6C487E0D">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522D878D">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r w14:paraId="734848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15D97B2F">
            <w:pPr>
              <w:pageBreakBefore w:val="0"/>
              <w:widowControl/>
              <w:wordWrap/>
              <w:overflowPunct/>
              <w:topLinePunct w:val="0"/>
              <w:bidi w:val="0"/>
              <w:spacing w:line="360" w:lineRule="auto"/>
              <w:jc w:val="center"/>
              <w:textAlignment w:val="baseline"/>
              <w:rPr>
                <w:rFonts w:hint="default" w:ascii="宋体" w:hAnsi="宋体" w:eastAsia="宋体" w:cs="宋体"/>
                <w:color w:val="auto"/>
                <w:sz w:val="24"/>
                <w:szCs w:val="24"/>
                <w:highlight w:val="none"/>
                <w:lang w:val="en-US" w:eastAsia="zh-CN"/>
              </w:rPr>
            </w:pPr>
          </w:p>
        </w:tc>
        <w:tc>
          <w:tcPr>
            <w:tcW w:w="2301" w:type="dxa"/>
            <w:noWrap w:val="0"/>
            <w:vAlign w:val="center"/>
          </w:tcPr>
          <w:p w14:paraId="5C43BD33">
            <w:pPr>
              <w:pStyle w:val="7"/>
              <w:ind w:left="0" w:leftChars="0"/>
              <w:jc w:val="center"/>
              <w:rPr>
                <w:rFonts w:hint="default" w:ascii="宋体" w:hAnsi="宋体" w:eastAsia="宋体" w:cs="宋体"/>
                <w:color w:val="auto"/>
                <w:sz w:val="24"/>
                <w:szCs w:val="24"/>
                <w:highlight w:val="none"/>
                <w:lang w:val="en-US" w:eastAsia="zh-CN"/>
              </w:rPr>
            </w:pPr>
            <w:r>
              <w:rPr>
                <w:rFonts w:hint="eastAsia" w:cs="宋体"/>
                <w:color w:val="auto"/>
                <w:sz w:val="24"/>
                <w:szCs w:val="24"/>
                <w:highlight w:val="none"/>
                <w:lang w:val="en-US" w:eastAsia="zh-CN"/>
              </w:rPr>
              <w:t>...</w:t>
            </w:r>
          </w:p>
        </w:tc>
        <w:tc>
          <w:tcPr>
            <w:tcW w:w="2198" w:type="dxa"/>
            <w:noWrap w:val="0"/>
            <w:vAlign w:val="center"/>
          </w:tcPr>
          <w:p w14:paraId="4086A1D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038" w:type="dxa"/>
            <w:noWrap w:val="0"/>
            <w:vAlign w:val="center"/>
          </w:tcPr>
          <w:p w14:paraId="7183FC56">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3567DCAC">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53F3F08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bl>
    <w:p w14:paraId="496746B9">
      <w:pPr>
        <w:rPr>
          <w:rFonts w:hint="eastAsia" w:ascii="宋体" w:hAnsi="宋体" w:eastAsia="宋体" w:cs="宋体"/>
          <w:b/>
          <w:color w:val="auto"/>
          <w:kern w:val="0"/>
          <w:sz w:val="21"/>
          <w:szCs w:val="21"/>
          <w:highlight w:val="none"/>
        </w:rPr>
      </w:pPr>
    </w:p>
    <w:p w14:paraId="0E85F952">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b/>
          <w:bCs/>
          <w:sz w:val="24"/>
          <w:szCs w:val="32"/>
          <w:highlight w:val="none"/>
        </w:rPr>
      </w:pPr>
      <w:r>
        <w:rPr>
          <w:rFonts w:hint="eastAsia" w:asciiTheme="minorEastAsia" w:hAnsiTheme="minorEastAsia"/>
          <w:b/>
          <w:bCs/>
          <w:sz w:val="24"/>
          <w:szCs w:val="32"/>
          <w:highlight w:val="none"/>
          <w:lang w:val="en-US" w:eastAsia="zh-CN"/>
        </w:rPr>
        <w:t>注：</w:t>
      </w:r>
      <w:r>
        <w:rPr>
          <w:rFonts w:hint="eastAsia" w:asciiTheme="minorEastAsia" w:hAnsiTheme="minorEastAsia"/>
          <w:b/>
          <w:bCs/>
          <w:sz w:val="24"/>
          <w:szCs w:val="32"/>
          <w:highlight w:val="none"/>
        </w:rPr>
        <w:t>本表中“偏离</w:t>
      </w:r>
      <w:r>
        <w:rPr>
          <w:rFonts w:hint="eastAsia" w:asciiTheme="minorEastAsia" w:hAnsiTheme="minorEastAsia"/>
          <w:b/>
          <w:bCs/>
          <w:sz w:val="24"/>
          <w:szCs w:val="32"/>
          <w:highlight w:val="none"/>
          <w:lang w:val="en-US" w:eastAsia="zh-CN"/>
        </w:rPr>
        <w:t>情况</w:t>
      </w:r>
      <w:r>
        <w:rPr>
          <w:rFonts w:hint="eastAsia" w:asciiTheme="minorEastAsia" w:hAnsiTheme="minorEastAsia"/>
          <w:b/>
          <w:bCs/>
          <w:sz w:val="24"/>
          <w:szCs w:val="32"/>
          <w:highlight w:val="none"/>
        </w:rPr>
        <w:t>”只有三种状态（正偏离、无偏离、负偏离）</w:t>
      </w:r>
    </w:p>
    <w:p w14:paraId="341DFBA2">
      <w:pPr>
        <w:pStyle w:val="33"/>
        <w:rPr>
          <w:rFonts w:hint="eastAsia" w:ascii="宋体" w:hAnsi="宋体" w:eastAsia="宋体" w:cs="宋体"/>
          <w:color w:val="auto"/>
          <w:sz w:val="21"/>
          <w:szCs w:val="21"/>
          <w:highlight w:val="none"/>
        </w:rPr>
      </w:pPr>
    </w:p>
    <w:p w14:paraId="0A635B83">
      <w:pPr>
        <w:pageBreakBefore w:val="0"/>
        <w:widowControl/>
        <w:wordWrap/>
        <w:overflowPunct/>
        <w:topLinePunct w:val="0"/>
        <w:bidi w:val="0"/>
        <w:spacing w:line="360" w:lineRule="auto"/>
        <w:ind w:firstLine="3360" w:firstLineChars="16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（全称并加盖公章）</w:t>
      </w:r>
    </w:p>
    <w:p w14:paraId="05E2FDA6">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3360" w:firstLineChars="14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05366F2A">
      <w:pPr>
        <w:outlineLvl w:val="9"/>
        <w:rPr>
          <w:rFonts w:hint="eastAsia" w:ascii="宋体" w:hAnsi="宋体" w:eastAsia="宋体" w:cs="宋体"/>
          <w:color w:val="auto"/>
          <w:highlight w:val="none"/>
        </w:rPr>
      </w:pPr>
    </w:p>
    <w:p w14:paraId="01B51371">
      <w:pPr>
        <w:outlineLvl w:val="9"/>
        <w:rPr>
          <w:rFonts w:hint="eastAsia" w:ascii="宋体" w:hAnsi="宋体" w:eastAsia="宋体" w:cs="宋体"/>
          <w:color w:val="auto"/>
          <w:highlight w:val="none"/>
        </w:rPr>
      </w:pPr>
    </w:p>
    <w:p w14:paraId="63CC00FA">
      <w:pPr>
        <w:outlineLvl w:val="9"/>
        <w:rPr>
          <w:rFonts w:hint="eastAsia" w:ascii="宋体" w:hAnsi="宋体" w:eastAsia="宋体" w:cs="宋体"/>
          <w:color w:val="auto"/>
          <w:highlight w:val="none"/>
        </w:rPr>
      </w:pPr>
    </w:p>
    <w:p w14:paraId="6CCCA408">
      <w:pPr>
        <w:outlineLvl w:val="9"/>
        <w:rPr>
          <w:rFonts w:hint="eastAsia" w:ascii="宋体" w:hAnsi="宋体" w:eastAsia="宋体" w:cs="宋体"/>
          <w:color w:val="auto"/>
          <w:highlight w:val="none"/>
        </w:rPr>
      </w:pPr>
    </w:p>
    <w:p w14:paraId="68650ED4">
      <w:pPr>
        <w:outlineLvl w:val="9"/>
        <w:rPr>
          <w:rFonts w:hint="eastAsia" w:ascii="宋体" w:hAnsi="宋体" w:eastAsia="宋体" w:cs="宋体"/>
          <w:color w:val="auto"/>
          <w:highlight w:val="none"/>
        </w:rPr>
      </w:pPr>
    </w:p>
    <w:p w14:paraId="3B714DB3">
      <w:pPr>
        <w:outlineLvl w:val="9"/>
        <w:rPr>
          <w:rFonts w:hint="eastAsia" w:ascii="宋体" w:hAnsi="宋体" w:eastAsia="宋体" w:cs="宋体"/>
          <w:color w:val="auto"/>
          <w:highlight w:val="none"/>
        </w:rPr>
      </w:pPr>
    </w:p>
    <w:p w14:paraId="28936226">
      <w:pPr>
        <w:outlineLvl w:val="9"/>
        <w:rPr>
          <w:rFonts w:hint="eastAsia" w:ascii="宋体" w:hAnsi="宋体" w:eastAsia="宋体" w:cs="宋体"/>
          <w:color w:val="auto"/>
          <w:highlight w:val="none"/>
        </w:rPr>
      </w:pPr>
    </w:p>
    <w:p w14:paraId="4E851B2D">
      <w:pPr>
        <w:outlineLvl w:val="9"/>
        <w:rPr>
          <w:rFonts w:hint="eastAsia" w:ascii="宋体" w:hAnsi="宋体" w:eastAsia="宋体" w:cs="宋体"/>
          <w:color w:val="auto"/>
          <w:highlight w:val="none"/>
        </w:rPr>
      </w:pPr>
    </w:p>
    <w:p w14:paraId="41A3FBDB">
      <w:pPr>
        <w:outlineLvl w:val="9"/>
        <w:rPr>
          <w:rFonts w:hint="eastAsia" w:ascii="宋体" w:hAnsi="宋体" w:eastAsia="宋体" w:cs="宋体"/>
          <w:color w:val="auto"/>
          <w:highlight w:val="none"/>
        </w:rPr>
      </w:pPr>
    </w:p>
    <w:p w14:paraId="40CD9C9C">
      <w:pPr>
        <w:outlineLvl w:val="9"/>
        <w:rPr>
          <w:rFonts w:hint="eastAsia" w:ascii="宋体" w:hAnsi="宋体" w:eastAsia="宋体" w:cs="宋体"/>
          <w:color w:val="auto"/>
          <w:highlight w:val="none"/>
        </w:rPr>
      </w:pPr>
    </w:p>
    <w:p w14:paraId="086CDF95">
      <w:pPr>
        <w:outlineLvl w:val="9"/>
        <w:rPr>
          <w:rFonts w:hint="eastAsia" w:ascii="宋体" w:hAnsi="宋体" w:eastAsia="宋体" w:cs="宋体"/>
          <w:color w:val="auto"/>
          <w:highlight w:val="none"/>
        </w:rPr>
      </w:pPr>
    </w:p>
    <w:p w14:paraId="4687954A">
      <w:pPr>
        <w:outlineLvl w:val="9"/>
        <w:rPr>
          <w:rFonts w:hint="eastAsia" w:ascii="宋体" w:hAnsi="宋体" w:eastAsia="宋体" w:cs="宋体"/>
          <w:color w:val="auto"/>
          <w:highlight w:val="none"/>
        </w:rPr>
      </w:pPr>
    </w:p>
    <w:p w14:paraId="14741946">
      <w:pPr>
        <w:outlineLvl w:val="9"/>
        <w:rPr>
          <w:rFonts w:hint="eastAsia" w:ascii="宋体" w:hAnsi="宋体" w:eastAsia="宋体" w:cs="宋体"/>
          <w:color w:val="auto"/>
          <w:highlight w:val="none"/>
        </w:rPr>
      </w:pPr>
    </w:p>
    <w:p w14:paraId="5FAC0DBC">
      <w:pPr>
        <w:outlineLvl w:val="9"/>
        <w:rPr>
          <w:rFonts w:hint="eastAsia" w:ascii="宋体" w:hAnsi="宋体" w:eastAsia="宋体" w:cs="宋体"/>
          <w:color w:val="auto"/>
          <w:highlight w:val="none"/>
        </w:rPr>
      </w:pPr>
    </w:p>
    <w:p w14:paraId="4006A082">
      <w:pPr>
        <w:rPr>
          <w:rFonts w:hint="eastAsia" w:ascii="宋体" w:hAnsi="宋体" w:eastAsia="宋体" w:cs="宋体"/>
          <w:b/>
          <w:color w:val="auto"/>
          <w:sz w:val="28"/>
          <w:highlight w:val="none"/>
        </w:rPr>
      </w:pPr>
      <w:bookmarkStart w:id="68" w:name="_Toc28621"/>
      <w:bookmarkStart w:id="69" w:name="_Toc31526"/>
      <w:r>
        <w:rPr>
          <w:rFonts w:hint="eastAsia" w:ascii="宋体" w:hAnsi="宋体" w:eastAsia="宋体" w:cs="宋体"/>
          <w:b/>
          <w:color w:val="auto"/>
          <w:sz w:val="28"/>
          <w:highlight w:val="none"/>
        </w:rPr>
        <w:br w:type="page"/>
      </w:r>
    </w:p>
    <w:p w14:paraId="40257B96">
      <w:pPr>
        <w:pStyle w:val="9"/>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70" w:name="_Toc29406"/>
      <w:r>
        <w:rPr>
          <w:rFonts w:hint="eastAsia" w:ascii="宋体" w:hAnsi="宋体" w:eastAsia="宋体" w:cs="宋体"/>
          <w:color w:val="auto"/>
          <w:sz w:val="28"/>
          <w:szCs w:val="28"/>
          <w:highlight w:val="none"/>
          <w:lang w:val="en-US" w:eastAsia="zh-CN"/>
        </w:rPr>
        <w:t>附件7         法定代表人身份证明（格式）</w:t>
      </w:r>
      <w:bookmarkEnd w:id="68"/>
      <w:bookmarkEnd w:id="69"/>
      <w:bookmarkEnd w:id="70"/>
    </w:p>
    <w:p w14:paraId="566EF75F">
      <w:pPr>
        <w:widowControl/>
        <w:wordWrap w:val="0"/>
        <w:spacing w:line="460" w:lineRule="exact"/>
        <w:jc w:val="left"/>
        <w:rPr>
          <w:rFonts w:hint="eastAsia" w:ascii="宋体" w:hAnsi="宋体" w:eastAsia="宋体" w:cs="宋体"/>
          <w:color w:val="auto"/>
          <w:kern w:val="0"/>
          <w:sz w:val="24"/>
          <w:highlight w:val="none"/>
        </w:rPr>
      </w:pPr>
    </w:p>
    <w:p w14:paraId="64E6DF5B">
      <w:pPr>
        <w:widowControl/>
        <w:wordWrap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名称：</w:t>
      </w:r>
      <w:r>
        <w:rPr>
          <w:rFonts w:hint="eastAsia" w:ascii="宋体" w:hAnsi="宋体" w:eastAsia="宋体" w:cs="宋体"/>
          <w:color w:val="auto"/>
          <w:kern w:val="0"/>
          <w:szCs w:val="21"/>
          <w:highlight w:val="none"/>
          <w:u w:val="single"/>
          <w:lang w:val="en-US" w:eastAsia="zh-CN"/>
        </w:rPr>
        <w:t xml:space="preserve">                                </w:t>
      </w:r>
    </w:p>
    <w:p w14:paraId="718D7915">
      <w:pPr>
        <w:widowControl/>
        <w:wordWrap w:val="0"/>
        <w:spacing w:line="460" w:lineRule="exact"/>
        <w:ind w:firstLine="480" w:firstLineChars="200"/>
        <w:jc w:val="left"/>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rPr>
        <w:t>地址：</w:t>
      </w:r>
      <w:r>
        <w:rPr>
          <w:rFonts w:hint="eastAsia" w:ascii="宋体" w:hAnsi="宋体" w:eastAsia="宋体" w:cs="宋体"/>
          <w:color w:val="auto"/>
          <w:kern w:val="0"/>
          <w:szCs w:val="21"/>
          <w:highlight w:val="none"/>
          <w:u w:val="single"/>
          <w:lang w:val="en-US" w:eastAsia="zh-CN"/>
        </w:rPr>
        <w:t xml:space="preserve">                                        </w:t>
      </w:r>
    </w:p>
    <w:p w14:paraId="2C11F584">
      <w:pPr>
        <w:widowControl/>
        <w:wordWrap w:val="0"/>
        <w:spacing w:line="460" w:lineRule="exact"/>
        <w:ind w:firstLine="480" w:firstLineChars="200"/>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highlight w:val="none"/>
        </w:rPr>
        <w:t>成立时间：</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szCs w:val="20"/>
          <w:highlight w:val="none"/>
        </w:rPr>
        <w:t>年</w:t>
      </w:r>
      <w:r>
        <w:rPr>
          <w:rFonts w:hint="eastAsia" w:ascii="宋体" w:hAnsi="宋体" w:eastAsia="宋体" w:cs="宋体"/>
          <w:color w:val="auto"/>
          <w:kern w:val="0"/>
          <w:sz w:val="24"/>
          <w:szCs w:val="20"/>
          <w:highlight w:val="none"/>
          <w:lang w:val="en-US" w:eastAsia="zh-CN"/>
        </w:rPr>
        <w:t xml:space="preserve">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月</w:t>
      </w:r>
      <w:r>
        <w:rPr>
          <w:rFonts w:hint="eastAsia" w:ascii="宋体" w:hAnsi="宋体" w:eastAsia="宋体" w:cs="宋体"/>
          <w:color w:val="auto"/>
          <w:kern w:val="0"/>
          <w:sz w:val="24"/>
          <w:szCs w:val="20"/>
          <w:highlight w:val="none"/>
          <w:lang w:val="en-US" w:eastAsia="zh-CN"/>
        </w:rPr>
        <w:t xml:space="preserve">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日</w:t>
      </w:r>
    </w:p>
    <w:p w14:paraId="63386B5D">
      <w:pPr>
        <w:widowControl/>
        <w:wordWrap w:val="0"/>
        <w:spacing w:line="460" w:lineRule="exact"/>
        <w:ind w:firstLine="480" w:firstLineChars="200"/>
        <w:jc w:val="left"/>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szCs w:val="20"/>
          <w:highlight w:val="none"/>
        </w:rPr>
        <w:t>经营期限：</w:t>
      </w:r>
      <w:r>
        <w:rPr>
          <w:rFonts w:hint="eastAsia" w:ascii="宋体" w:hAnsi="宋体" w:eastAsia="宋体" w:cs="宋体"/>
          <w:color w:val="auto"/>
          <w:kern w:val="0"/>
          <w:szCs w:val="21"/>
          <w:highlight w:val="none"/>
          <w:u w:val="single"/>
          <w:lang w:val="en-US" w:eastAsia="zh-CN"/>
        </w:rPr>
        <w:t xml:space="preserve">                        </w:t>
      </w:r>
    </w:p>
    <w:p w14:paraId="2F81B036">
      <w:pPr>
        <w:widowControl/>
        <w:wordWrap w:val="0"/>
        <w:spacing w:line="460" w:lineRule="exact"/>
        <w:ind w:firstLine="480" w:firstLineChars="200"/>
        <w:jc w:val="left"/>
        <w:rPr>
          <w:rFonts w:hint="eastAsia" w:ascii="宋体" w:hAnsi="宋体" w:eastAsia="宋体" w:cs="宋体"/>
          <w:color w:val="auto"/>
          <w:kern w:val="0"/>
          <w:szCs w:val="21"/>
          <w:highlight w:val="none"/>
          <w:u w:val="single"/>
        </w:rPr>
      </w:pPr>
      <w:r>
        <w:rPr>
          <w:rFonts w:hint="eastAsia" w:ascii="宋体" w:hAnsi="宋体" w:eastAsia="宋体" w:cs="宋体"/>
          <w:color w:val="auto"/>
          <w:kern w:val="0"/>
          <w:sz w:val="24"/>
          <w:highlight w:val="none"/>
        </w:rPr>
        <w:t>姓名：</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szCs w:val="20"/>
          <w:highlight w:val="none"/>
        </w:rPr>
        <w:t>，性别：</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，年龄：</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，职务：</w:t>
      </w:r>
      <w:r>
        <w:rPr>
          <w:rFonts w:hint="eastAsia" w:ascii="宋体" w:hAnsi="宋体" w:eastAsia="宋体" w:cs="宋体"/>
          <w:color w:val="auto"/>
          <w:kern w:val="0"/>
          <w:szCs w:val="21"/>
          <w:highlight w:val="none"/>
          <w:u w:val="single"/>
          <w:lang w:val="en-US" w:eastAsia="zh-CN"/>
        </w:rPr>
        <w:t xml:space="preserve">        </w:t>
      </w:r>
    </w:p>
    <w:p w14:paraId="7C90C00B">
      <w:pPr>
        <w:widowControl/>
        <w:wordWrap w:val="0"/>
        <w:spacing w:line="460" w:lineRule="exact"/>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系</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w:t>
      </w:r>
      <w:r>
        <w:rPr>
          <w:rFonts w:hint="eastAsia" w:ascii="宋体" w:hAnsi="宋体" w:eastAsia="宋体" w:cs="宋体"/>
          <w:color w:val="auto"/>
          <w:kern w:val="0"/>
          <w:sz w:val="24"/>
          <w:szCs w:val="20"/>
          <w:highlight w:val="none"/>
          <w:lang w:eastAsia="zh-CN"/>
        </w:rPr>
        <w:t>供应商</w:t>
      </w:r>
      <w:r>
        <w:rPr>
          <w:rFonts w:hint="eastAsia" w:ascii="宋体" w:hAnsi="宋体" w:eastAsia="宋体" w:cs="宋体"/>
          <w:color w:val="auto"/>
          <w:kern w:val="0"/>
          <w:sz w:val="24"/>
          <w:szCs w:val="20"/>
          <w:highlight w:val="none"/>
        </w:rPr>
        <w:t>名称）的法定代表人。</w:t>
      </w:r>
    </w:p>
    <w:p w14:paraId="4FE062B6">
      <w:pPr>
        <w:widowControl/>
        <w:wordWrap w:val="0"/>
        <w:spacing w:line="460" w:lineRule="exact"/>
        <w:jc w:val="left"/>
        <w:rPr>
          <w:rFonts w:hint="eastAsia" w:ascii="宋体" w:hAnsi="宋体" w:eastAsia="宋体" w:cs="宋体"/>
          <w:color w:val="auto"/>
          <w:kern w:val="0"/>
          <w:sz w:val="24"/>
          <w:szCs w:val="20"/>
          <w:highlight w:val="none"/>
        </w:rPr>
      </w:pPr>
    </w:p>
    <w:p w14:paraId="30B3A2FC">
      <w:pPr>
        <w:widowControl/>
        <w:wordWrap w:val="0"/>
        <w:spacing w:line="460" w:lineRule="exact"/>
        <w:ind w:firstLine="480" w:firstLineChars="200"/>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特此证明。</w:t>
      </w:r>
    </w:p>
    <w:p w14:paraId="5CBF5780">
      <w:pPr>
        <w:widowControl/>
        <w:wordWrap w:val="0"/>
        <w:spacing w:line="460" w:lineRule="exact"/>
        <w:jc w:val="left"/>
        <w:rPr>
          <w:rFonts w:hint="eastAsia" w:ascii="宋体" w:hAnsi="宋体" w:eastAsia="宋体" w:cs="宋体"/>
          <w:color w:val="auto"/>
          <w:kern w:val="0"/>
          <w:sz w:val="24"/>
          <w:szCs w:val="20"/>
          <w:highlight w:val="none"/>
        </w:rPr>
      </w:pPr>
    </w:p>
    <w:p w14:paraId="5DBEE591">
      <w:pPr>
        <w:widowControl/>
        <w:wordWrap w:val="0"/>
        <w:spacing w:beforeLines="100" w:afterLines="100" w:line="480" w:lineRule="exact"/>
        <w:jc w:val="center"/>
        <w:rPr>
          <w:rFonts w:hint="eastAsia" w:ascii="宋体" w:hAnsi="宋体" w:eastAsia="宋体" w:cs="宋体"/>
          <w:b/>
          <w:color w:val="auto"/>
          <w:kern w:val="0"/>
          <w:sz w:val="36"/>
          <w:szCs w:val="36"/>
          <w:highlight w:val="none"/>
        </w:rPr>
      </w:pPr>
    </w:p>
    <w:tbl>
      <w:tblPr>
        <w:tblStyle w:val="34"/>
        <w:tblpPr w:leftFromText="180" w:rightFromText="180" w:topFromText="100" w:bottomFromText="100" w:vertAnchor="text" w:horzAnchor="page" w:tblpX="2773" w:tblpY="20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60"/>
      </w:tblGrid>
      <w:tr w14:paraId="2952C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5" w:hRule="atLeast"/>
        </w:trPr>
        <w:tc>
          <w:tcPr>
            <w:tcW w:w="6860" w:type="dxa"/>
            <w:tcBorders>
              <w:top w:val="single" w:color="auto" w:sz="4" w:space="0"/>
              <w:left w:val="single" w:color="auto" w:sz="4" w:space="0"/>
              <w:bottom w:val="single" w:color="auto" w:sz="4" w:space="0"/>
              <w:right w:val="single" w:color="auto" w:sz="4" w:space="0"/>
            </w:tcBorders>
          </w:tcPr>
          <w:p w14:paraId="0AA5E577">
            <w:pPr>
              <w:widowControl/>
              <w:spacing w:line="480" w:lineRule="exact"/>
              <w:jc w:val="left"/>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此处请粘贴法定代表人身份证复印件</w:t>
            </w:r>
          </w:p>
          <w:p w14:paraId="608D1BA3">
            <w:pPr>
              <w:widowControl/>
              <w:spacing w:line="480" w:lineRule="exact"/>
              <w:jc w:val="left"/>
              <w:rPr>
                <w:rFonts w:hint="eastAsia" w:ascii="宋体" w:hAnsi="宋体" w:eastAsia="宋体" w:cs="宋体"/>
                <w:color w:val="auto"/>
                <w:kern w:val="0"/>
                <w:sz w:val="24"/>
                <w:highlight w:val="none"/>
              </w:rPr>
            </w:pPr>
          </w:p>
          <w:p w14:paraId="425F1145">
            <w:pPr>
              <w:widowControl/>
              <w:spacing w:line="480" w:lineRule="exact"/>
              <w:jc w:val="left"/>
              <w:rPr>
                <w:rFonts w:hint="eastAsia" w:ascii="宋体" w:hAnsi="宋体" w:eastAsia="宋体" w:cs="宋体"/>
                <w:color w:val="auto"/>
                <w:kern w:val="0"/>
                <w:sz w:val="24"/>
                <w:highlight w:val="none"/>
              </w:rPr>
            </w:pPr>
          </w:p>
        </w:tc>
      </w:tr>
    </w:tbl>
    <w:p w14:paraId="43EC0505">
      <w:pPr>
        <w:widowControl/>
        <w:wordWrap w:val="0"/>
        <w:spacing w:beforeLines="100" w:afterLines="100" w:line="480" w:lineRule="exact"/>
        <w:jc w:val="center"/>
        <w:rPr>
          <w:rFonts w:hint="eastAsia" w:ascii="宋体" w:hAnsi="宋体" w:eastAsia="宋体" w:cs="宋体"/>
          <w:b/>
          <w:color w:val="auto"/>
          <w:kern w:val="0"/>
          <w:sz w:val="24"/>
          <w:highlight w:val="none"/>
        </w:rPr>
      </w:pPr>
    </w:p>
    <w:p w14:paraId="7DE72753">
      <w:pPr>
        <w:widowControl/>
        <w:wordWrap w:val="0"/>
        <w:spacing w:beforeLines="100" w:afterLines="100" w:line="480" w:lineRule="exact"/>
        <w:jc w:val="center"/>
        <w:rPr>
          <w:rFonts w:hint="eastAsia" w:ascii="宋体" w:hAnsi="宋体" w:eastAsia="宋体" w:cs="宋体"/>
          <w:b/>
          <w:color w:val="auto"/>
          <w:kern w:val="0"/>
          <w:sz w:val="36"/>
          <w:szCs w:val="36"/>
          <w:highlight w:val="none"/>
        </w:rPr>
      </w:pPr>
    </w:p>
    <w:p w14:paraId="42F8CBEC">
      <w:pPr>
        <w:widowControl/>
        <w:wordWrap w:val="0"/>
        <w:spacing w:beforeLines="100" w:afterLines="100" w:line="480" w:lineRule="exact"/>
        <w:jc w:val="center"/>
        <w:rPr>
          <w:rFonts w:hint="eastAsia" w:ascii="宋体" w:hAnsi="宋体" w:eastAsia="宋体" w:cs="宋体"/>
          <w:b/>
          <w:color w:val="auto"/>
          <w:kern w:val="0"/>
          <w:sz w:val="36"/>
          <w:szCs w:val="36"/>
          <w:highlight w:val="none"/>
        </w:rPr>
      </w:pPr>
    </w:p>
    <w:p w14:paraId="7F75A711">
      <w:pPr>
        <w:widowControl/>
        <w:wordWrap w:val="0"/>
        <w:spacing w:line="480" w:lineRule="exact"/>
        <w:jc w:val="right"/>
        <w:rPr>
          <w:rFonts w:hint="eastAsia" w:ascii="宋体" w:hAnsi="宋体" w:eastAsia="宋体" w:cs="宋体"/>
          <w:color w:val="auto"/>
          <w:kern w:val="0"/>
          <w:sz w:val="24"/>
          <w:highlight w:val="none"/>
        </w:rPr>
      </w:pPr>
    </w:p>
    <w:p w14:paraId="4EC9ECDA">
      <w:pPr>
        <w:widowControl/>
        <w:wordWrap w:val="0"/>
        <w:spacing w:line="480" w:lineRule="exact"/>
        <w:jc w:val="right"/>
        <w:rPr>
          <w:rFonts w:hint="eastAsia" w:ascii="宋体" w:hAnsi="宋体" w:eastAsia="宋体" w:cs="宋体"/>
          <w:color w:val="auto"/>
          <w:kern w:val="0"/>
          <w:sz w:val="24"/>
          <w:highlight w:val="none"/>
        </w:rPr>
      </w:pPr>
    </w:p>
    <w:p w14:paraId="137FFC23">
      <w:pPr>
        <w:widowControl/>
        <w:wordWrap w:val="0"/>
        <w:snapToGrid w:val="0"/>
        <w:spacing w:line="460" w:lineRule="exact"/>
        <w:ind w:firstLine="2760" w:firstLineChars="115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（全称并加盖公章）</w:t>
      </w:r>
    </w:p>
    <w:p w14:paraId="55E8412A">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2880" w:firstLineChars="1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21B4539E">
      <w:pPr>
        <w:rPr>
          <w:rFonts w:hint="eastAsia" w:ascii="宋体" w:hAnsi="宋体" w:eastAsia="宋体" w:cs="宋体"/>
          <w:color w:val="auto"/>
          <w:highlight w:val="none"/>
        </w:rPr>
      </w:pPr>
    </w:p>
    <w:p w14:paraId="24E0BC4A">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0DDD2863">
      <w:pPr>
        <w:pStyle w:val="9"/>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71" w:name="_Toc13976"/>
      <w:bookmarkStart w:id="72" w:name="_Toc12939"/>
      <w:bookmarkStart w:id="73" w:name="_Toc30519"/>
      <w:r>
        <w:rPr>
          <w:rFonts w:hint="eastAsia" w:ascii="宋体" w:hAnsi="宋体" w:eastAsia="宋体" w:cs="宋体"/>
          <w:color w:val="auto"/>
          <w:sz w:val="28"/>
          <w:szCs w:val="28"/>
          <w:highlight w:val="none"/>
          <w:lang w:val="en-US" w:eastAsia="zh-CN"/>
        </w:rPr>
        <w:t>附件8         法定代表人授权书（格式）</w:t>
      </w:r>
      <w:bookmarkEnd w:id="71"/>
      <w:bookmarkEnd w:id="72"/>
      <w:bookmarkEnd w:id="73"/>
    </w:p>
    <w:p w14:paraId="26F37052">
      <w:pPr>
        <w:widowControl/>
        <w:tabs>
          <w:tab w:val="left" w:pos="420"/>
          <w:tab w:val="left" w:pos="2160"/>
        </w:tabs>
        <w:wordWrap w:val="0"/>
        <w:spacing w:line="460" w:lineRule="exact"/>
        <w:ind w:firstLine="480" w:firstLineChars="200"/>
        <w:jc w:val="left"/>
        <w:rPr>
          <w:rFonts w:hint="eastAsia" w:ascii="宋体" w:hAnsi="宋体" w:eastAsia="宋体" w:cs="宋体"/>
          <w:color w:val="auto"/>
          <w:kern w:val="0"/>
          <w:sz w:val="24"/>
          <w:highlight w:val="none"/>
        </w:rPr>
      </w:pPr>
    </w:p>
    <w:p w14:paraId="20CFE6F1">
      <w:pPr>
        <w:widowControl/>
        <w:wordWrap w:val="0"/>
        <w:snapToGrid w:val="0"/>
        <w:spacing w:line="460" w:lineRule="exact"/>
        <w:jc w:val="left"/>
        <w:rPr>
          <w:rFonts w:hint="eastAsia" w:ascii="宋体" w:hAnsi="宋体" w:eastAsia="宋体" w:cs="宋体"/>
          <w:b/>
          <w:bCs/>
          <w:color w:val="auto"/>
          <w:kern w:val="0"/>
          <w:sz w:val="24"/>
          <w:szCs w:val="24"/>
          <w:highlight w:val="none"/>
        </w:rPr>
      </w:pPr>
      <w:r>
        <w:rPr>
          <w:rFonts w:hint="eastAsia" w:ascii="宋体" w:hAnsi="宋体" w:eastAsia="宋体" w:cs="宋体"/>
          <w:bCs/>
          <w:color w:val="auto"/>
          <w:kern w:val="0"/>
          <w:sz w:val="24"/>
          <w:szCs w:val="24"/>
          <w:highlight w:val="none"/>
        </w:rPr>
        <w:t>致：</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驻马店市中心医院</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w:t>
      </w:r>
    </w:p>
    <w:p w14:paraId="07D8310C">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我</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（姓名）系</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 xml:space="preserve">名称）的法定代表人，现委托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（姓名）为我方代理人。代理人根据本授权，以我方的名义参加</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项目的投标活动，并代表我方全权办理针对上述项目的</w:t>
      </w:r>
      <w:r>
        <w:rPr>
          <w:rFonts w:hint="eastAsia" w:ascii="宋体" w:hAnsi="宋体" w:eastAsia="宋体" w:cs="宋体"/>
          <w:color w:val="auto"/>
          <w:kern w:val="0"/>
          <w:sz w:val="24"/>
          <w:highlight w:val="none"/>
          <w:lang w:val="en-US" w:eastAsia="zh-CN"/>
        </w:rPr>
        <w:t>磋商</w:t>
      </w:r>
      <w:r>
        <w:rPr>
          <w:rFonts w:hint="eastAsia" w:ascii="宋体" w:hAnsi="宋体" w:eastAsia="宋体" w:cs="宋体"/>
          <w:color w:val="auto"/>
          <w:kern w:val="0"/>
          <w:sz w:val="24"/>
          <w:highlight w:val="none"/>
        </w:rPr>
        <w:t>、开标、评</w:t>
      </w:r>
      <w:r>
        <w:rPr>
          <w:rFonts w:hint="eastAsia" w:ascii="宋体" w:hAnsi="宋体" w:eastAsia="宋体" w:cs="宋体"/>
          <w:color w:val="auto"/>
          <w:kern w:val="0"/>
          <w:sz w:val="24"/>
          <w:highlight w:val="none"/>
          <w:lang w:val="en-US" w:eastAsia="zh-CN"/>
        </w:rPr>
        <w:t>审</w:t>
      </w:r>
      <w:r>
        <w:rPr>
          <w:rFonts w:hint="eastAsia" w:ascii="宋体" w:hAnsi="宋体" w:eastAsia="宋体" w:cs="宋体"/>
          <w:color w:val="auto"/>
          <w:kern w:val="0"/>
          <w:sz w:val="24"/>
          <w:highlight w:val="none"/>
        </w:rPr>
        <w:t>、签约等具体事务和签署相关文件。</w:t>
      </w:r>
    </w:p>
    <w:p w14:paraId="3311EE74">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我方对代理人的签名负全部责任。在撤销授权的书面通知以前，本授权书一直有效。代理人在授权书有效期内签署的所有文件不因授权的撤销而失效。</w:t>
      </w:r>
    </w:p>
    <w:p w14:paraId="2E14D7BF">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如果本次采购活动现场变更采购方式，本授权书有效。</w:t>
      </w:r>
    </w:p>
    <w:p w14:paraId="44AA202C">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代理人无转委托权。</w:t>
      </w:r>
    </w:p>
    <w:p w14:paraId="7CE853A4">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委托期限：</w:t>
      </w:r>
    </w:p>
    <w:p w14:paraId="409406BE">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p>
    <w:p w14:paraId="208D12AA">
      <w:pPr>
        <w:widowControl/>
        <w:wordWrap w:val="0"/>
        <w:snapToGrid w:val="0"/>
        <w:spacing w:line="460" w:lineRule="exact"/>
        <w:ind w:firstLine="480" w:firstLineChars="200"/>
        <w:jc w:val="left"/>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rPr>
        <w:t>委托代理人签名：             法定代表人签名</w:t>
      </w:r>
      <w:r>
        <w:rPr>
          <w:rFonts w:hint="eastAsia" w:ascii="宋体" w:hAnsi="宋体" w:eastAsia="宋体" w:cs="宋体"/>
          <w:color w:val="auto"/>
          <w:kern w:val="0"/>
          <w:sz w:val="24"/>
          <w:highlight w:val="none"/>
          <w:lang w:val="en-US" w:eastAsia="zh-CN"/>
        </w:rPr>
        <w:t>或盖章</w:t>
      </w:r>
      <w:r>
        <w:rPr>
          <w:rFonts w:hint="eastAsia" w:ascii="宋体" w:hAnsi="宋体" w:eastAsia="宋体" w:cs="宋体"/>
          <w:color w:val="auto"/>
          <w:kern w:val="0"/>
          <w:sz w:val="24"/>
          <w:highlight w:val="none"/>
        </w:rPr>
        <w:t>：</w:t>
      </w:r>
    </w:p>
    <w:p w14:paraId="414CFA2B">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职务：                      职务：</w:t>
      </w:r>
    </w:p>
    <w:tbl>
      <w:tblPr>
        <w:tblStyle w:val="34"/>
        <w:tblpPr w:leftFromText="180" w:rightFromText="180" w:topFromText="100" w:bottomFromText="100" w:vertAnchor="text" w:horzAnchor="page" w:tblpX="2551" w:tblpY="9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80"/>
      </w:tblGrid>
      <w:tr w14:paraId="6E7EB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2" w:hRule="atLeast"/>
        </w:trPr>
        <w:tc>
          <w:tcPr>
            <w:tcW w:w="6780" w:type="dxa"/>
            <w:tcBorders>
              <w:top w:val="single" w:color="auto" w:sz="4" w:space="0"/>
              <w:left w:val="single" w:color="auto" w:sz="4" w:space="0"/>
              <w:bottom w:val="single" w:color="auto" w:sz="4" w:space="0"/>
              <w:right w:val="single" w:color="auto" w:sz="4" w:space="0"/>
            </w:tcBorders>
          </w:tcPr>
          <w:p w14:paraId="58C9EA2A">
            <w:pPr>
              <w:widowControl/>
              <w:spacing w:line="480" w:lineRule="exact"/>
              <w:jc w:val="left"/>
              <w:rPr>
                <w:rFonts w:hint="eastAsia" w:ascii="宋体" w:hAnsi="宋体" w:eastAsia="宋体" w:cs="宋体"/>
                <w:color w:val="auto"/>
                <w:kern w:val="0"/>
                <w:sz w:val="24"/>
                <w:highlight w:val="none"/>
              </w:rPr>
            </w:pPr>
            <w:r>
              <w:rPr>
                <w:rFonts w:hint="eastAsia" w:ascii="宋体" w:hAnsi="宋体" w:eastAsia="宋体" w:cs="宋体"/>
                <w:bCs/>
                <w:color w:val="auto"/>
                <w:kern w:val="0"/>
                <w:sz w:val="24"/>
                <w:highlight w:val="none"/>
              </w:rPr>
              <w:t>此处请粘贴</w:t>
            </w:r>
            <w:r>
              <w:rPr>
                <w:rFonts w:hint="eastAsia" w:ascii="宋体" w:hAnsi="宋体" w:eastAsia="宋体" w:cs="宋体"/>
                <w:color w:val="auto"/>
                <w:kern w:val="0"/>
                <w:sz w:val="24"/>
                <w:highlight w:val="none"/>
              </w:rPr>
              <w:t>委托代理人</w:t>
            </w:r>
            <w:r>
              <w:rPr>
                <w:rFonts w:hint="eastAsia" w:ascii="宋体" w:hAnsi="宋体" w:eastAsia="宋体" w:cs="宋体"/>
                <w:bCs/>
                <w:color w:val="auto"/>
                <w:kern w:val="0"/>
                <w:sz w:val="24"/>
                <w:highlight w:val="none"/>
              </w:rPr>
              <w:t>身份证复印件</w:t>
            </w:r>
          </w:p>
        </w:tc>
      </w:tr>
    </w:tbl>
    <w:p w14:paraId="527C7F41">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委托代理人身份证号码：</w:t>
      </w:r>
    </w:p>
    <w:p w14:paraId="3F0C663B">
      <w:pPr>
        <w:widowControl/>
        <w:wordWrap w:val="0"/>
        <w:spacing w:line="460" w:lineRule="exact"/>
        <w:ind w:firstLine="4800" w:firstLineChars="2000"/>
        <w:jc w:val="left"/>
        <w:rPr>
          <w:rFonts w:hint="eastAsia" w:ascii="宋体" w:hAnsi="宋体" w:eastAsia="宋体" w:cs="宋体"/>
          <w:color w:val="auto"/>
          <w:kern w:val="0"/>
          <w:sz w:val="24"/>
          <w:highlight w:val="none"/>
        </w:rPr>
      </w:pPr>
    </w:p>
    <w:p w14:paraId="47490F48">
      <w:pPr>
        <w:widowControl/>
        <w:wordWrap w:val="0"/>
        <w:spacing w:line="360" w:lineRule="auto"/>
        <w:jc w:val="center"/>
        <w:rPr>
          <w:rFonts w:hint="eastAsia" w:ascii="宋体" w:hAnsi="宋体" w:eastAsia="宋体" w:cs="宋体"/>
          <w:color w:val="auto"/>
          <w:kern w:val="0"/>
          <w:sz w:val="24"/>
          <w:highlight w:val="none"/>
        </w:rPr>
      </w:pPr>
    </w:p>
    <w:p w14:paraId="10F674C3">
      <w:pPr>
        <w:widowControl/>
        <w:wordWrap w:val="0"/>
        <w:spacing w:line="360" w:lineRule="auto"/>
        <w:jc w:val="right"/>
        <w:rPr>
          <w:rFonts w:hint="eastAsia" w:ascii="宋体" w:hAnsi="宋体" w:eastAsia="宋体" w:cs="宋体"/>
          <w:color w:val="auto"/>
          <w:kern w:val="0"/>
          <w:sz w:val="24"/>
          <w:highlight w:val="none"/>
        </w:rPr>
      </w:pPr>
    </w:p>
    <w:p w14:paraId="64EEE987">
      <w:pPr>
        <w:widowControl/>
        <w:wordWrap w:val="0"/>
        <w:spacing w:line="360" w:lineRule="auto"/>
        <w:jc w:val="right"/>
        <w:rPr>
          <w:rFonts w:hint="eastAsia" w:ascii="宋体" w:hAnsi="宋体" w:eastAsia="宋体" w:cs="宋体"/>
          <w:color w:val="auto"/>
          <w:kern w:val="0"/>
          <w:sz w:val="24"/>
          <w:highlight w:val="none"/>
        </w:rPr>
      </w:pPr>
    </w:p>
    <w:p w14:paraId="1DA78FC1">
      <w:pPr>
        <w:widowControl/>
        <w:wordWrap w:val="0"/>
        <w:spacing w:line="360" w:lineRule="auto"/>
        <w:jc w:val="right"/>
        <w:rPr>
          <w:rFonts w:hint="eastAsia" w:ascii="宋体" w:hAnsi="宋体" w:eastAsia="宋体" w:cs="宋体"/>
          <w:color w:val="auto"/>
          <w:kern w:val="0"/>
          <w:sz w:val="24"/>
          <w:highlight w:val="none"/>
        </w:rPr>
      </w:pPr>
    </w:p>
    <w:p w14:paraId="03DDFB0A">
      <w:pPr>
        <w:widowControl/>
        <w:wordWrap w:val="0"/>
        <w:spacing w:line="360" w:lineRule="auto"/>
        <w:jc w:val="right"/>
        <w:rPr>
          <w:rFonts w:hint="eastAsia" w:ascii="宋体" w:hAnsi="宋体" w:eastAsia="宋体" w:cs="宋体"/>
          <w:color w:val="auto"/>
          <w:kern w:val="0"/>
          <w:sz w:val="24"/>
          <w:highlight w:val="none"/>
        </w:rPr>
      </w:pPr>
    </w:p>
    <w:p w14:paraId="44C38315">
      <w:pPr>
        <w:widowControl/>
        <w:wordWrap w:val="0"/>
        <w:spacing w:line="360" w:lineRule="auto"/>
        <w:jc w:val="right"/>
        <w:rPr>
          <w:rFonts w:hint="eastAsia" w:ascii="宋体" w:hAnsi="宋体" w:eastAsia="宋体" w:cs="宋体"/>
          <w:color w:val="auto"/>
          <w:kern w:val="0"/>
          <w:sz w:val="24"/>
          <w:highlight w:val="none"/>
        </w:rPr>
      </w:pPr>
    </w:p>
    <w:p w14:paraId="37BFC090">
      <w:pPr>
        <w:widowControl/>
        <w:wordWrap/>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（全称并加盖公章）</w:t>
      </w:r>
    </w:p>
    <w:p w14:paraId="4667A5B5">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2160" w:firstLineChars="9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29AE2C11">
      <w:pPr>
        <w:widowControl/>
        <w:spacing w:line="360" w:lineRule="auto"/>
        <w:ind w:firstLine="7228" w:firstLineChars="2250"/>
        <w:jc w:val="left"/>
        <w:rPr>
          <w:rFonts w:hint="eastAsia" w:ascii="宋体" w:hAnsi="宋体" w:eastAsia="宋体" w:cs="宋体"/>
          <w:b/>
          <w:color w:val="auto"/>
          <w:kern w:val="0"/>
          <w:sz w:val="32"/>
          <w:szCs w:val="32"/>
          <w:highlight w:val="none"/>
        </w:rPr>
      </w:pPr>
    </w:p>
    <w:p w14:paraId="04D315BF">
      <w:pP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br w:type="page"/>
      </w:r>
    </w:p>
    <w:p w14:paraId="5EF76FA6">
      <w:pPr>
        <w:pStyle w:val="9"/>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bCs/>
          <w:color w:val="auto"/>
          <w:sz w:val="21"/>
          <w:szCs w:val="21"/>
          <w:highlight w:val="none"/>
        </w:rPr>
      </w:pPr>
      <w:bookmarkStart w:id="74" w:name="_Toc18105"/>
      <w:bookmarkStart w:id="75" w:name="_Toc3342"/>
      <w:bookmarkStart w:id="76" w:name="_Toc24693"/>
      <w:r>
        <w:rPr>
          <w:rFonts w:hint="eastAsia" w:ascii="宋体" w:hAnsi="宋体" w:eastAsia="宋体" w:cs="宋体"/>
          <w:color w:val="auto"/>
          <w:sz w:val="28"/>
          <w:szCs w:val="28"/>
          <w:highlight w:val="none"/>
          <w:lang w:val="en-US" w:eastAsia="zh-CN"/>
        </w:rPr>
        <w:t>附件9          证明文件</w:t>
      </w:r>
      <w:bookmarkEnd w:id="74"/>
      <w:bookmarkEnd w:id="75"/>
      <w:bookmarkEnd w:id="76"/>
    </w:p>
    <w:p w14:paraId="61593FAD">
      <w:pPr>
        <w:pStyle w:val="14"/>
        <w:spacing w:beforeAutospacing="0" w:afterAutospacing="0" w:line="480" w:lineRule="auto"/>
        <w:ind w:firstLine="540" w:firstLineChars="224"/>
        <w:jc w:val="both"/>
        <w:rPr>
          <w:rFonts w:hint="default" w:cs="宋体"/>
          <w:b/>
          <w:bCs w:val="0"/>
          <w:color w:val="auto"/>
          <w:sz w:val="24"/>
          <w:szCs w:val="24"/>
          <w:highlight w:val="none"/>
          <w:lang w:val="en-US" w:eastAsia="zh-CN"/>
        </w:rPr>
      </w:pPr>
      <w:r>
        <w:rPr>
          <w:rFonts w:hint="eastAsia" w:cs="宋体"/>
          <w:b/>
          <w:bCs w:val="0"/>
          <w:color w:val="auto"/>
          <w:sz w:val="24"/>
          <w:szCs w:val="24"/>
          <w:highlight w:val="none"/>
          <w:lang w:val="en-US" w:eastAsia="zh-CN"/>
        </w:rPr>
        <w:t>9.1 供应商资格审查证明材料</w:t>
      </w:r>
    </w:p>
    <w:p w14:paraId="497C2512">
      <w:pPr>
        <w:pStyle w:val="14"/>
        <w:spacing w:beforeAutospacing="0" w:afterAutospacing="0" w:line="480" w:lineRule="auto"/>
        <w:jc w:val="both"/>
        <w:rPr>
          <w:rFonts w:hint="default" w:cs="宋体"/>
          <w:b/>
          <w:bCs w:val="0"/>
          <w:color w:val="auto"/>
          <w:sz w:val="24"/>
          <w:szCs w:val="24"/>
          <w:highlight w:val="none"/>
          <w:lang w:val="en-US" w:eastAsia="zh-CN"/>
        </w:rPr>
      </w:pPr>
    </w:p>
    <w:p w14:paraId="2F4102D6">
      <w:pPr>
        <w:pStyle w:val="14"/>
        <w:spacing w:beforeAutospacing="0" w:afterAutospacing="0" w:line="480" w:lineRule="auto"/>
        <w:ind w:firstLine="540" w:firstLineChars="224"/>
        <w:jc w:val="both"/>
        <w:rPr>
          <w:rFonts w:hint="default" w:cs="宋体"/>
          <w:b/>
          <w:bCs w:val="0"/>
          <w:color w:val="auto"/>
          <w:sz w:val="24"/>
          <w:szCs w:val="24"/>
          <w:highlight w:val="none"/>
          <w:lang w:val="en-US" w:eastAsia="zh-CN"/>
        </w:rPr>
      </w:pPr>
      <w:r>
        <w:rPr>
          <w:rFonts w:hint="eastAsia" w:cs="宋体"/>
          <w:b/>
          <w:bCs w:val="0"/>
          <w:color w:val="auto"/>
          <w:sz w:val="24"/>
          <w:szCs w:val="24"/>
          <w:highlight w:val="none"/>
          <w:lang w:val="en-US" w:eastAsia="zh-CN"/>
        </w:rPr>
        <w:t>9.2针对“第二章 采购需求  一、服务技术要求”应需提供的证明材料</w:t>
      </w:r>
    </w:p>
    <w:p w14:paraId="73BDAF7F">
      <w:pPr>
        <w:pStyle w:val="14"/>
        <w:spacing w:beforeAutospacing="0" w:afterAutospacing="0" w:line="480" w:lineRule="auto"/>
        <w:jc w:val="both"/>
        <w:rPr>
          <w:rFonts w:hint="eastAsia" w:cs="宋体"/>
          <w:b/>
          <w:bCs w:val="0"/>
          <w:color w:val="auto"/>
          <w:sz w:val="24"/>
          <w:szCs w:val="24"/>
          <w:highlight w:val="none"/>
          <w:lang w:val="en-US" w:eastAsia="zh-CN"/>
        </w:rPr>
      </w:pPr>
    </w:p>
    <w:p w14:paraId="52799A6F">
      <w:pPr>
        <w:pStyle w:val="14"/>
        <w:spacing w:beforeAutospacing="0" w:afterAutospacing="0" w:line="480" w:lineRule="auto"/>
        <w:ind w:firstLine="540" w:firstLineChars="224"/>
        <w:jc w:val="both"/>
        <w:rPr>
          <w:rFonts w:hint="eastAsia" w:cs="宋体"/>
          <w:b/>
          <w:bCs w:val="0"/>
          <w:color w:val="auto"/>
          <w:sz w:val="24"/>
          <w:szCs w:val="24"/>
          <w:highlight w:val="none"/>
          <w:lang w:val="en-US" w:eastAsia="zh-CN"/>
        </w:rPr>
      </w:pPr>
      <w:r>
        <w:rPr>
          <w:rFonts w:hint="eastAsia" w:cs="宋体"/>
          <w:b/>
          <w:bCs w:val="0"/>
          <w:color w:val="auto"/>
          <w:sz w:val="24"/>
          <w:szCs w:val="24"/>
          <w:highlight w:val="none"/>
          <w:lang w:val="en-US" w:eastAsia="zh-CN"/>
        </w:rPr>
        <w:t>9.3评分标准中需提供的证明材料（除服务技术要求外）</w:t>
      </w:r>
    </w:p>
    <w:p w14:paraId="718DD9F8">
      <w:pPr>
        <w:pStyle w:val="14"/>
        <w:spacing w:beforeAutospacing="0" w:afterAutospacing="0" w:line="480" w:lineRule="auto"/>
        <w:ind w:firstLine="540" w:firstLineChars="224"/>
        <w:jc w:val="both"/>
        <w:rPr>
          <w:rFonts w:hint="eastAsia" w:cs="宋体"/>
          <w:b/>
          <w:bCs w:val="0"/>
          <w:color w:val="auto"/>
          <w:sz w:val="24"/>
          <w:szCs w:val="24"/>
          <w:highlight w:val="none"/>
          <w:lang w:val="en-US" w:eastAsia="zh-CN"/>
        </w:rPr>
      </w:pPr>
      <w:bookmarkStart w:id="77" w:name="_Toc17966"/>
    </w:p>
    <w:p w14:paraId="7977B72A">
      <w:pPr>
        <w:pStyle w:val="14"/>
        <w:keepNext w:val="0"/>
        <w:keepLines w:val="0"/>
        <w:pageBreakBefore w:val="0"/>
        <w:widowControl/>
        <w:kinsoku/>
        <w:wordWrap/>
        <w:overflowPunct/>
        <w:topLinePunct w:val="0"/>
        <w:autoSpaceDE/>
        <w:autoSpaceDN/>
        <w:bidi w:val="0"/>
        <w:adjustRightInd/>
        <w:snapToGrid/>
        <w:spacing w:beforeAutospacing="0" w:afterAutospacing="0" w:line="360" w:lineRule="auto"/>
        <w:jc w:val="both"/>
        <w:textAlignment w:val="auto"/>
        <w:rPr>
          <w:rFonts w:hint="eastAsia" w:ascii="宋体" w:hAnsi="宋体" w:cs="宋体"/>
          <w:b/>
          <w:bCs w:val="0"/>
          <w:sz w:val="24"/>
          <w:szCs w:val="24"/>
          <w:highlight w:val="none"/>
        </w:rPr>
      </w:pPr>
    </w:p>
    <w:p w14:paraId="190399CF">
      <w:pPr>
        <w:pStyle w:val="14"/>
        <w:spacing w:beforeAutospacing="0" w:afterAutospacing="0" w:line="480" w:lineRule="auto"/>
        <w:ind w:firstLine="540" w:firstLineChars="224"/>
        <w:jc w:val="both"/>
        <w:rPr>
          <w:rFonts w:cs="Arial" w:asciiTheme="minorEastAsia" w:hAnsiTheme="minorEastAsia"/>
          <w:sz w:val="24"/>
          <w:szCs w:val="24"/>
          <w:highlight w:val="none"/>
        </w:rPr>
      </w:pPr>
      <w:r>
        <w:rPr>
          <w:rFonts w:hint="eastAsia" w:ascii="宋体" w:hAnsi="宋体" w:eastAsia="宋体" w:cs="宋体"/>
          <w:b/>
          <w:bCs w:val="0"/>
          <w:color w:val="auto"/>
          <w:sz w:val="24"/>
          <w:szCs w:val="24"/>
          <w:highlight w:val="none"/>
          <w:lang w:val="en-US" w:eastAsia="zh-CN"/>
        </w:rPr>
        <w:t>9.4</w:t>
      </w:r>
      <w:r>
        <w:rPr>
          <w:rFonts w:cs="Arial" w:asciiTheme="minorEastAsia" w:hAnsiTheme="minorEastAsia"/>
          <w:b/>
          <w:sz w:val="24"/>
          <w:szCs w:val="24"/>
          <w:highlight w:val="none"/>
        </w:rPr>
        <w:t>业绩</w:t>
      </w:r>
    </w:p>
    <w:tbl>
      <w:tblPr>
        <w:tblStyle w:val="34"/>
        <w:tblW w:w="759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426"/>
        <w:gridCol w:w="1950"/>
        <w:gridCol w:w="2028"/>
        <w:gridCol w:w="2187"/>
      </w:tblGrid>
      <w:tr w14:paraId="319B3A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26" w:type="dxa"/>
            <w:vAlign w:val="center"/>
          </w:tcPr>
          <w:p w14:paraId="379AC8E2">
            <w:pPr>
              <w:spacing w:before="120"/>
              <w:jc w:val="center"/>
              <w:rPr>
                <w:rFonts w:hint="eastAsia" w:eastAsia="宋体" w:cs="Arial" w:asciiTheme="minorEastAsia" w:hAnsiTheme="minorEastAsia"/>
                <w:sz w:val="24"/>
                <w:highlight w:val="none"/>
                <w:lang w:val="en-US" w:eastAsia="zh-CN"/>
              </w:rPr>
            </w:pPr>
            <w:r>
              <w:rPr>
                <w:rFonts w:hint="eastAsia" w:cs="Arial" w:asciiTheme="minorEastAsia" w:hAnsiTheme="minorEastAsia"/>
                <w:sz w:val="24"/>
                <w:highlight w:val="none"/>
                <w:lang w:val="en-US" w:eastAsia="zh-CN"/>
              </w:rPr>
              <w:t>序号</w:t>
            </w:r>
          </w:p>
        </w:tc>
        <w:tc>
          <w:tcPr>
            <w:tcW w:w="1950" w:type="dxa"/>
            <w:vAlign w:val="center"/>
          </w:tcPr>
          <w:p w14:paraId="15155689">
            <w:pPr>
              <w:spacing w:before="120"/>
              <w:jc w:val="center"/>
              <w:rPr>
                <w:rFonts w:cs="Arial" w:asciiTheme="minorEastAsia" w:hAnsiTheme="minorEastAsia"/>
                <w:sz w:val="24"/>
                <w:highlight w:val="none"/>
              </w:rPr>
            </w:pPr>
            <w:r>
              <w:rPr>
                <w:rFonts w:cs="Arial" w:asciiTheme="minorEastAsia" w:hAnsiTheme="minorEastAsia"/>
                <w:sz w:val="24"/>
                <w:highlight w:val="none"/>
              </w:rPr>
              <w:t>用户</w:t>
            </w:r>
          </w:p>
        </w:tc>
        <w:tc>
          <w:tcPr>
            <w:tcW w:w="2028" w:type="dxa"/>
            <w:vAlign w:val="center"/>
          </w:tcPr>
          <w:p w14:paraId="49850E68">
            <w:pPr>
              <w:spacing w:before="120"/>
              <w:jc w:val="center"/>
              <w:rPr>
                <w:rFonts w:cs="Arial" w:asciiTheme="minorEastAsia" w:hAnsiTheme="minorEastAsia"/>
                <w:sz w:val="24"/>
                <w:highlight w:val="none"/>
              </w:rPr>
            </w:pPr>
            <w:r>
              <w:rPr>
                <w:rFonts w:hint="eastAsia" w:cs="Arial" w:asciiTheme="minorEastAsia" w:hAnsiTheme="minorEastAsia"/>
                <w:sz w:val="24"/>
                <w:highlight w:val="none"/>
                <w:lang w:val="en-US" w:eastAsia="zh-CN"/>
              </w:rPr>
              <w:t>联系人及</w:t>
            </w:r>
            <w:r>
              <w:rPr>
                <w:rFonts w:cs="Arial" w:asciiTheme="minorEastAsia" w:hAnsiTheme="minorEastAsia"/>
                <w:sz w:val="24"/>
                <w:highlight w:val="none"/>
              </w:rPr>
              <w:t>联系</w:t>
            </w:r>
            <w:r>
              <w:rPr>
                <w:rFonts w:hint="eastAsia" w:cs="Arial" w:asciiTheme="minorEastAsia" w:hAnsiTheme="minorEastAsia"/>
                <w:sz w:val="24"/>
                <w:highlight w:val="none"/>
              </w:rPr>
              <w:t>电话</w:t>
            </w:r>
          </w:p>
        </w:tc>
        <w:tc>
          <w:tcPr>
            <w:tcW w:w="2187" w:type="dxa"/>
            <w:vAlign w:val="center"/>
          </w:tcPr>
          <w:p w14:paraId="030F8CA9">
            <w:pPr>
              <w:spacing w:before="120"/>
              <w:jc w:val="center"/>
              <w:rPr>
                <w:rFonts w:cs="Arial" w:asciiTheme="minorEastAsia" w:hAnsiTheme="minorEastAsia"/>
                <w:sz w:val="24"/>
                <w:highlight w:val="none"/>
              </w:rPr>
            </w:pPr>
            <w:r>
              <w:rPr>
                <w:rFonts w:hint="eastAsia" w:cs="Arial" w:asciiTheme="minorEastAsia" w:hAnsiTheme="minorEastAsia"/>
                <w:sz w:val="24"/>
                <w:highlight w:val="none"/>
              </w:rPr>
              <w:t>销售年份</w:t>
            </w:r>
          </w:p>
        </w:tc>
      </w:tr>
      <w:tr w14:paraId="0C4C18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26" w:type="dxa"/>
            <w:vAlign w:val="center"/>
          </w:tcPr>
          <w:p w14:paraId="0DE849B0">
            <w:pPr>
              <w:spacing w:before="120"/>
              <w:jc w:val="center"/>
              <w:rPr>
                <w:rFonts w:cs="Arial" w:asciiTheme="minorEastAsia" w:hAnsiTheme="minorEastAsia"/>
                <w:highlight w:val="none"/>
              </w:rPr>
            </w:pPr>
          </w:p>
        </w:tc>
        <w:tc>
          <w:tcPr>
            <w:tcW w:w="1950" w:type="dxa"/>
            <w:vAlign w:val="center"/>
          </w:tcPr>
          <w:p w14:paraId="2C1DB417">
            <w:pPr>
              <w:spacing w:before="120"/>
              <w:jc w:val="center"/>
              <w:rPr>
                <w:rFonts w:cs="Arial" w:asciiTheme="minorEastAsia" w:hAnsiTheme="minorEastAsia"/>
                <w:highlight w:val="none"/>
              </w:rPr>
            </w:pPr>
          </w:p>
        </w:tc>
        <w:tc>
          <w:tcPr>
            <w:tcW w:w="2028" w:type="dxa"/>
            <w:vAlign w:val="center"/>
          </w:tcPr>
          <w:p w14:paraId="18F7DFC2">
            <w:pPr>
              <w:spacing w:before="120"/>
              <w:jc w:val="center"/>
              <w:rPr>
                <w:rFonts w:cs="Arial" w:asciiTheme="minorEastAsia" w:hAnsiTheme="minorEastAsia"/>
                <w:highlight w:val="none"/>
              </w:rPr>
            </w:pPr>
          </w:p>
        </w:tc>
        <w:tc>
          <w:tcPr>
            <w:tcW w:w="2187" w:type="dxa"/>
            <w:vAlign w:val="center"/>
          </w:tcPr>
          <w:p w14:paraId="664CCE90">
            <w:pPr>
              <w:spacing w:before="120"/>
              <w:jc w:val="center"/>
              <w:rPr>
                <w:rFonts w:cs="Arial" w:asciiTheme="minorEastAsia" w:hAnsiTheme="minorEastAsia"/>
                <w:highlight w:val="none"/>
              </w:rPr>
            </w:pPr>
          </w:p>
        </w:tc>
      </w:tr>
      <w:tr w14:paraId="157991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26" w:type="dxa"/>
            <w:vAlign w:val="center"/>
          </w:tcPr>
          <w:p w14:paraId="35AE38F1">
            <w:pPr>
              <w:spacing w:before="120"/>
              <w:jc w:val="center"/>
              <w:rPr>
                <w:rFonts w:cs="Arial" w:asciiTheme="minorEastAsia" w:hAnsiTheme="minorEastAsia"/>
                <w:highlight w:val="none"/>
              </w:rPr>
            </w:pPr>
          </w:p>
        </w:tc>
        <w:tc>
          <w:tcPr>
            <w:tcW w:w="1950" w:type="dxa"/>
            <w:vAlign w:val="center"/>
          </w:tcPr>
          <w:p w14:paraId="4F3FAA40">
            <w:pPr>
              <w:spacing w:before="120"/>
              <w:jc w:val="center"/>
              <w:rPr>
                <w:rFonts w:cs="Arial" w:asciiTheme="minorEastAsia" w:hAnsiTheme="minorEastAsia"/>
                <w:highlight w:val="none"/>
              </w:rPr>
            </w:pPr>
          </w:p>
        </w:tc>
        <w:tc>
          <w:tcPr>
            <w:tcW w:w="2028" w:type="dxa"/>
            <w:vAlign w:val="center"/>
          </w:tcPr>
          <w:p w14:paraId="2B078D28">
            <w:pPr>
              <w:spacing w:before="120"/>
              <w:jc w:val="center"/>
              <w:rPr>
                <w:rFonts w:cs="Arial" w:asciiTheme="minorEastAsia" w:hAnsiTheme="minorEastAsia"/>
                <w:highlight w:val="none"/>
              </w:rPr>
            </w:pPr>
          </w:p>
        </w:tc>
        <w:tc>
          <w:tcPr>
            <w:tcW w:w="2187" w:type="dxa"/>
            <w:vAlign w:val="center"/>
          </w:tcPr>
          <w:p w14:paraId="0F96DA0A">
            <w:pPr>
              <w:spacing w:before="120"/>
              <w:jc w:val="center"/>
              <w:rPr>
                <w:rFonts w:cs="Arial" w:asciiTheme="minorEastAsia" w:hAnsiTheme="minorEastAsia"/>
                <w:highlight w:val="none"/>
              </w:rPr>
            </w:pPr>
          </w:p>
        </w:tc>
      </w:tr>
      <w:tr w14:paraId="542E4A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26" w:type="dxa"/>
            <w:vAlign w:val="center"/>
          </w:tcPr>
          <w:p w14:paraId="6174B15D">
            <w:pPr>
              <w:spacing w:before="120"/>
              <w:jc w:val="center"/>
              <w:rPr>
                <w:rFonts w:cs="Arial" w:asciiTheme="minorEastAsia" w:hAnsiTheme="minorEastAsia"/>
                <w:highlight w:val="none"/>
              </w:rPr>
            </w:pPr>
          </w:p>
        </w:tc>
        <w:tc>
          <w:tcPr>
            <w:tcW w:w="1950" w:type="dxa"/>
            <w:vAlign w:val="center"/>
          </w:tcPr>
          <w:p w14:paraId="04C4BACC">
            <w:pPr>
              <w:spacing w:before="120"/>
              <w:jc w:val="center"/>
              <w:rPr>
                <w:rFonts w:cs="Arial" w:asciiTheme="minorEastAsia" w:hAnsiTheme="minorEastAsia"/>
                <w:highlight w:val="none"/>
              </w:rPr>
            </w:pPr>
          </w:p>
        </w:tc>
        <w:tc>
          <w:tcPr>
            <w:tcW w:w="2028" w:type="dxa"/>
            <w:vAlign w:val="center"/>
          </w:tcPr>
          <w:p w14:paraId="2BFD981D">
            <w:pPr>
              <w:spacing w:before="120"/>
              <w:jc w:val="center"/>
              <w:rPr>
                <w:rFonts w:cs="Arial" w:asciiTheme="minorEastAsia" w:hAnsiTheme="minorEastAsia"/>
                <w:highlight w:val="none"/>
              </w:rPr>
            </w:pPr>
          </w:p>
        </w:tc>
        <w:tc>
          <w:tcPr>
            <w:tcW w:w="2187" w:type="dxa"/>
            <w:vAlign w:val="center"/>
          </w:tcPr>
          <w:p w14:paraId="6ABAF854">
            <w:pPr>
              <w:spacing w:before="120"/>
              <w:jc w:val="center"/>
              <w:rPr>
                <w:rFonts w:cs="Arial" w:asciiTheme="minorEastAsia" w:hAnsiTheme="minorEastAsia"/>
                <w:highlight w:val="none"/>
              </w:rPr>
            </w:pPr>
          </w:p>
        </w:tc>
      </w:tr>
      <w:tr w14:paraId="6D1317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26" w:type="dxa"/>
            <w:vAlign w:val="center"/>
          </w:tcPr>
          <w:p w14:paraId="199D74B5">
            <w:pPr>
              <w:spacing w:before="120"/>
              <w:jc w:val="center"/>
              <w:rPr>
                <w:rFonts w:cs="Arial" w:asciiTheme="minorEastAsia" w:hAnsiTheme="minorEastAsia"/>
                <w:highlight w:val="none"/>
              </w:rPr>
            </w:pPr>
          </w:p>
        </w:tc>
        <w:tc>
          <w:tcPr>
            <w:tcW w:w="1950" w:type="dxa"/>
            <w:vAlign w:val="center"/>
          </w:tcPr>
          <w:p w14:paraId="6018911E">
            <w:pPr>
              <w:spacing w:before="120"/>
              <w:jc w:val="center"/>
              <w:rPr>
                <w:rFonts w:cs="Arial" w:asciiTheme="minorEastAsia" w:hAnsiTheme="minorEastAsia"/>
                <w:highlight w:val="none"/>
              </w:rPr>
            </w:pPr>
          </w:p>
        </w:tc>
        <w:tc>
          <w:tcPr>
            <w:tcW w:w="2028" w:type="dxa"/>
            <w:vAlign w:val="center"/>
          </w:tcPr>
          <w:p w14:paraId="03A8E64B">
            <w:pPr>
              <w:spacing w:before="120"/>
              <w:jc w:val="center"/>
              <w:rPr>
                <w:rFonts w:cs="Arial" w:asciiTheme="minorEastAsia" w:hAnsiTheme="minorEastAsia"/>
                <w:highlight w:val="none"/>
              </w:rPr>
            </w:pPr>
          </w:p>
        </w:tc>
        <w:tc>
          <w:tcPr>
            <w:tcW w:w="2187" w:type="dxa"/>
            <w:vAlign w:val="center"/>
          </w:tcPr>
          <w:p w14:paraId="2B491C74">
            <w:pPr>
              <w:spacing w:before="120"/>
              <w:jc w:val="center"/>
              <w:rPr>
                <w:rFonts w:cs="Arial" w:asciiTheme="minorEastAsia" w:hAnsiTheme="minorEastAsia"/>
                <w:highlight w:val="none"/>
              </w:rPr>
            </w:pPr>
          </w:p>
        </w:tc>
      </w:tr>
      <w:tr w14:paraId="6D99A6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26" w:type="dxa"/>
            <w:vAlign w:val="center"/>
          </w:tcPr>
          <w:p w14:paraId="56660B22">
            <w:pPr>
              <w:spacing w:before="120"/>
              <w:jc w:val="center"/>
              <w:rPr>
                <w:rFonts w:cs="Arial" w:asciiTheme="minorEastAsia" w:hAnsiTheme="minorEastAsia"/>
                <w:highlight w:val="none"/>
              </w:rPr>
            </w:pPr>
          </w:p>
        </w:tc>
        <w:tc>
          <w:tcPr>
            <w:tcW w:w="1950" w:type="dxa"/>
            <w:vAlign w:val="center"/>
          </w:tcPr>
          <w:p w14:paraId="0819E614">
            <w:pPr>
              <w:spacing w:before="120"/>
              <w:jc w:val="center"/>
              <w:rPr>
                <w:rFonts w:cs="Arial" w:asciiTheme="minorEastAsia" w:hAnsiTheme="minorEastAsia"/>
                <w:highlight w:val="none"/>
              </w:rPr>
            </w:pPr>
          </w:p>
        </w:tc>
        <w:tc>
          <w:tcPr>
            <w:tcW w:w="2028" w:type="dxa"/>
            <w:vAlign w:val="center"/>
          </w:tcPr>
          <w:p w14:paraId="05E59BFD">
            <w:pPr>
              <w:spacing w:before="120"/>
              <w:jc w:val="center"/>
              <w:rPr>
                <w:rFonts w:cs="Arial" w:asciiTheme="minorEastAsia" w:hAnsiTheme="minorEastAsia"/>
                <w:highlight w:val="none"/>
              </w:rPr>
            </w:pPr>
          </w:p>
        </w:tc>
        <w:tc>
          <w:tcPr>
            <w:tcW w:w="2187" w:type="dxa"/>
            <w:vAlign w:val="center"/>
          </w:tcPr>
          <w:p w14:paraId="18FE4E16">
            <w:pPr>
              <w:spacing w:before="120"/>
              <w:jc w:val="center"/>
              <w:rPr>
                <w:rFonts w:cs="Arial" w:asciiTheme="minorEastAsia" w:hAnsiTheme="minorEastAsia"/>
                <w:highlight w:val="none"/>
              </w:rPr>
            </w:pPr>
          </w:p>
        </w:tc>
      </w:tr>
      <w:tr w14:paraId="3965A5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26" w:type="dxa"/>
            <w:vAlign w:val="center"/>
          </w:tcPr>
          <w:p w14:paraId="0713CBF6">
            <w:pPr>
              <w:spacing w:before="120"/>
              <w:jc w:val="center"/>
              <w:rPr>
                <w:rFonts w:cs="Arial" w:asciiTheme="minorEastAsia" w:hAnsiTheme="minorEastAsia"/>
                <w:highlight w:val="none"/>
              </w:rPr>
            </w:pPr>
          </w:p>
        </w:tc>
        <w:tc>
          <w:tcPr>
            <w:tcW w:w="1950" w:type="dxa"/>
            <w:vAlign w:val="center"/>
          </w:tcPr>
          <w:p w14:paraId="07F54CE7">
            <w:pPr>
              <w:spacing w:before="120"/>
              <w:jc w:val="center"/>
              <w:rPr>
                <w:rFonts w:cs="Arial" w:asciiTheme="minorEastAsia" w:hAnsiTheme="minorEastAsia"/>
                <w:highlight w:val="none"/>
              </w:rPr>
            </w:pPr>
          </w:p>
        </w:tc>
        <w:tc>
          <w:tcPr>
            <w:tcW w:w="2028" w:type="dxa"/>
            <w:vAlign w:val="center"/>
          </w:tcPr>
          <w:p w14:paraId="34BC542B">
            <w:pPr>
              <w:spacing w:before="120"/>
              <w:jc w:val="center"/>
              <w:rPr>
                <w:rFonts w:cs="Arial" w:asciiTheme="minorEastAsia" w:hAnsiTheme="minorEastAsia"/>
                <w:highlight w:val="none"/>
              </w:rPr>
            </w:pPr>
          </w:p>
        </w:tc>
        <w:tc>
          <w:tcPr>
            <w:tcW w:w="2187" w:type="dxa"/>
            <w:vAlign w:val="center"/>
          </w:tcPr>
          <w:p w14:paraId="02DA0B90">
            <w:pPr>
              <w:spacing w:before="120"/>
              <w:jc w:val="center"/>
              <w:rPr>
                <w:rFonts w:cs="Arial" w:asciiTheme="minorEastAsia" w:hAnsiTheme="minorEastAsia"/>
                <w:highlight w:val="none"/>
              </w:rPr>
            </w:pPr>
          </w:p>
        </w:tc>
      </w:tr>
      <w:tr w14:paraId="5A4C96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26" w:type="dxa"/>
            <w:vAlign w:val="center"/>
          </w:tcPr>
          <w:p w14:paraId="09044923">
            <w:pPr>
              <w:spacing w:before="120"/>
              <w:jc w:val="center"/>
              <w:rPr>
                <w:rFonts w:cs="Arial" w:asciiTheme="minorEastAsia" w:hAnsiTheme="minorEastAsia"/>
                <w:highlight w:val="none"/>
              </w:rPr>
            </w:pPr>
          </w:p>
        </w:tc>
        <w:tc>
          <w:tcPr>
            <w:tcW w:w="1950" w:type="dxa"/>
            <w:vAlign w:val="center"/>
          </w:tcPr>
          <w:p w14:paraId="67A60464">
            <w:pPr>
              <w:spacing w:before="120"/>
              <w:jc w:val="center"/>
              <w:rPr>
                <w:rFonts w:cs="Arial" w:asciiTheme="minorEastAsia" w:hAnsiTheme="minorEastAsia"/>
                <w:highlight w:val="none"/>
              </w:rPr>
            </w:pPr>
          </w:p>
        </w:tc>
        <w:tc>
          <w:tcPr>
            <w:tcW w:w="2028" w:type="dxa"/>
            <w:vAlign w:val="center"/>
          </w:tcPr>
          <w:p w14:paraId="292D55FE">
            <w:pPr>
              <w:spacing w:before="120"/>
              <w:jc w:val="center"/>
              <w:rPr>
                <w:rFonts w:cs="Arial" w:asciiTheme="minorEastAsia" w:hAnsiTheme="minorEastAsia"/>
                <w:highlight w:val="none"/>
              </w:rPr>
            </w:pPr>
          </w:p>
        </w:tc>
        <w:tc>
          <w:tcPr>
            <w:tcW w:w="2187" w:type="dxa"/>
            <w:vAlign w:val="center"/>
          </w:tcPr>
          <w:p w14:paraId="45607252">
            <w:pPr>
              <w:spacing w:before="120"/>
              <w:jc w:val="center"/>
              <w:rPr>
                <w:rFonts w:cs="Arial" w:asciiTheme="minorEastAsia" w:hAnsiTheme="minorEastAsia"/>
                <w:highlight w:val="none"/>
              </w:rPr>
            </w:pPr>
          </w:p>
        </w:tc>
      </w:tr>
      <w:tr w14:paraId="6BB6EF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26" w:type="dxa"/>
            <w:vAlign w:val="center"/>
          </w:tcPr>
          <w:p w14:paraId="0C8AC544">
            <w:pPr>
              <w:spacing w:before="120"/>
              <w:jc w:val="center"/>
              <w:rPr>
                <w:rFonts w:cs="Arial" w:asciiTheme="minorEastAsia" w:hAnsiTheme="minorEastAsia"/>
                <w:highlight w:val="none"/>
              </w:rPr>
            </w:pPr>
          </w:p>
        </w:tc>
        <w:tc>
          <w:tcPr>
            <w:tcW w:w="1950" w:type="dxa"/>
            <w:vAlign w:val="center"/>
          </w:tcPr>
          <w:p w14:paraId="56454432">
            <w:pPr>
              <w:spacing w:before="120"/>
              <w:jc w:val="center"/>
              <w:rPr>
                <w:rFonts w:cs="Arial" w:asciiTheme="minorEastAsia" w:hAnsiTheme="minorEastAsia"/>
                <w:highlight w:val="none"/>
              </w:rPr>
            </w:pPr>
          </w:p>
        </w:tc>
        <w:tc>
          <w:tcPr>
            <w:tcW w:w="2028" w:type="dxa"/>
            <w:vAlign w:val="center"/>
          </w:tcPr>
          <w:p w14:paraId="6DF2BC41">
            <w:pPr>
              <w:spacing w:before="120"/>
              <w:jc w:val="center"/>
              <w:rPr>
                <w:rFonts w:cs="Arial" w:asciiTheme="minorEastAsia" w:hAnsiTheme="minorEastAsia"/>
                <w:highlight w:val="none"/>
              </w:rPr>
            </w:pPr>
          </w:p>
        </w:tc>
        <w:tc>
          <w:tcPr>
            <w:tcW w:w="2187" w:type="dxa"/>
            <w:vAlign w:val="center"/>
          </w:tcPr>
          <w:p w14:paraId="475B0D71">
            <w:pPr>
              <w:spacing w:before="120"/>
              <w:jc w:val="center"/>
              <w:rPr>
                <w:rFonts w:cs="Arial" w:asciiTheme="minorEastAsia" w:hAnsiTheme="minorEastAsia"/>
                <w:highlight w:val="none"/>
              </w:rPr>
            </w:pPr>
          </w:p>
        </w:tc>
      </w:tr>
    </w:tbl>
    <w:p w14:paraId="5501DBA1">
      <w:pPr>
        <w:spacing w:line="380" w:lineRule="exact"/>
        <w:rPr>
          <w:rFonts w:hint="default" w:eastAsia="宋体" w:asciiTheme="minorEastAsia" w:hAnsiTheme="minorEastAsia"/>
          <w:b/>
          <w:color w:val="auto"/>
          <w:szCs w:val="21"/>
          <w:highlight w:val="none"/>
          <w:lang w:val="en-US" w:eastAsia="zh-CN"/>
        </w:rPr>
      </w:pPr>
      <w:r>
        <w:rPr>
          <w:rFonts w:hint="eastAsia" w:asciiTheme="minorEastAsia" w:hAnsiTheme="minorEastAsia"/>
          <w:b/>
          <w:color w:val="auto"/>
          <w:szCs w:val="21"/>
          <w:highlight w:val="none"/>
        </w:rPr>
        <w:t>注：供应商需在本表后附</w:t>
      </w:r>
      <w:r>
        <w:rPr>
          <w:rFonts w:hint="eastAsia" w:asciiTheme="minorEastAsia" w:hAnsiTheme="minorEastAsia"/>
          <w:b/>
          <w:color w:val="auto"/>
          <w:szCs w:val="21"/>
          <w:highlight w:val="none"/>
          <w:lang w:val="en-US" w:eastAsia="zh-CN"/>
        </w:rPr>
        <w:t>业绩</w:t>
      </w:r>
      <w:r>
        <w:rPr>
          <w:rFonts w:hint="eastAsia" w:asciiTheme="minorEastAsia" w:hAnsiTheme="minorEastAsia"/>
          <w:b/>
          <w:color w:val="auto"/>
          <w:szCs w:val="21"/>
          <w:highlight w:val="none"/>
        </w:rPr>
        <w:t>合同</w:t>
      </w:r>
      <w:r>
        <w:rPr>
          <w:rFonts w:hint="eastAsia" w:asciiTheme="minorEastAsia" w:hAnsiTheme="minorEastAsia"/>
          <w:b/>
          <w:color w:val="auto"/>
          <w:szCs w:val="21"/>
          <w:highlight w:val="none"/>
          <w:lang w:val="en-US" w:eastAsia="zh-CN"/>
        </w:rPr>
        <w:t>。</w:t>
      </w:r>
    </w:p>
    <w:p w14:paraId="2DCC4FC8">
      <w:pPr>
        <w:pStyle w:val="14"/>
        <w:spacing w:beforeAutospacing="0" w:afterAutospacing="0" w:line="480" w:lineRule="auto"/>
        <w:ind w:firstLine="540" w:firstLineChars="224"/>
        <w:jc w:val="both"/>
        <w:rPr>
          <w:rFonts w:hint="eastAsia" w:cs="宋体"/>
          <w:b/>
          <w:bCs w:val="0"/>
          <w:color w:val="auto"/>
          <w:sz w:val="24"/>
          <w:szCs w:val="24"/>
          <w:highlight w:val="none"/>
          <w:lang w:val="en-US" w:eastAsia="zh-CN"/>
        </w:rPr>
      </w:pPr>
    </w:p>
    <w:p w14:paraId="044005E5">
      <w:pPr>
        <w:pStyle w:val="14"/>
        <w:spacing w:beforeAutospacing="0" w:afterAutospacing="0" w:line="480" w:lineRule="auto"/>
        <w:ind w:firstLine="540" w:firstLineChars="224"/>
        <w:jc w:val="both"/>
        <w:rPr>
          <w:rFonts w:hint="eastAsia" w:cs="宋体"/>
          <w:b/>
          <w:bCs w:val="0"/>
          <w:color w:val="auto"/>
          <w:sz w:val="24"/>
          <w:szCs w:val="24"/>
          <w:highlight w:val="none"/>
          <w:lang w:val="en-US" w:eastAsia="zh-CN"/>
        </w:rPr>
      </w:pPr>
    </w:p>
    <w:p w14:paraId="335E608E">
      <w:pPr>
        <w:pStyle w:val="14"/>
        <w:spacing w:beforeAutospacing="0" w:afterAutospacing="0" w:line="480" w:lineRule="auto"/>
        <w:ind w:firstLine="540" w:firstLineChars="224"/>
        <w:jc w:val="both"/>
        <w:rPr>
          <w:rFonts w:hint="eastAsia" w:cs="宋体"/>
          <w:b/>
          <w:bCs w:val="0"/>
          <w:color w:val="auto"/>
          <w:sz w:val="24"/>
          <w:szCs w:val="24"/>
          <w:highlight w:val="none"/>
          <w:lang w:val="en-US" w:eastAsia="zh-CN"/>
        </w:rPr>
      </w:pPr>
      <w:r>
        <w:rPr>
          <w:rFonts w:hint="eastAsia" w:cs="宋体"/>
          <w:b/>
          <w:bCs w:val="0"/>
          <w:color w:val="auto"/>
          <w:sz w:val="24"/>
          <w:szCs w:val="24"/>
          <w:highlight w:val="none"/>
          <w:lang w:val="en-US" w:eastAsia="zh-CN"/>
        </w:rPr>
        <w:t>9.5 供应商认为其他应提供的证明材料</w:t>
      </w:r>
      <w:bookmarkEnd w:id="77"/>
    </w:p>
    <w:sectPr>
      <w:footerReference r:id="rId6" w:type="default"/>
      <w:pgSz w:w="11906" w:h="16838"/>
      <w:pgMar w:top="1417" w:right="1474" w:bottom="1417" w:left="1474" w:header="851" w:footer="624" w:gutter="0"/>
      <w:pgNumType w:fmt="decimal"/>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7CFC1B0C-E324-49D7-996F-D5C70B4E8083}"/>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onospac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方正公文小标宋">
    <w:panose1 w:val="02000500000000000000"/>
    <w:charset w:val="86"/>
    <w:family w:val="auto"/>
    <w:pitch w:val="default"/>
    <w:sig w:usb0="A00002BF" w:usb1="38CF7CFA" w:usb2="00000016" w:usb3="00000000" w:csb0="00040001" w:csb1="00000000"/>
    <w:embedRegular r:id="rId2" w:fontKey="{167AE3EF-E9E9-49DA-BD19-2CF821D62C09}"/>
  </w:font>
  <w:font w:name="仿宋_GB2312">
    <w:panose1 w:val="02010609030101010101"/>
    <w:charset w:val="86"/>
    <w:family w:val="auto"/>
    <w:pitch w:val="default"/>
    <w:sig w:usb0="00000001" w:usb1="080E0000" w:usb2="00000000" w:usb3="00000000" w:csb0="00040000" w:csb1="00000000"/>
    <w:embedRegular r:id="rId3" w:fontKey="{FECFD3B9-1B97-4D78-B9BC-468BC0DF11A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020089">
    <w:pPr>
      <w:pStyle w:val="24"/>
      <w:pBdr>
        <w:top w:val="single" w:color="auto" w:sz="4" w:space="1"/>
      </w:pBdr>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14605</wp:posOffset>
              </wp:positionV>
              <wp:extent cx="1828800" cy="1828800"/>
              <wp:effectExtent l="0" t="0" r="0" b="0"/>
              <wp:wrapNone/>
              <wp:docPr id="2"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62EF6B5B">
                          <w:pPr>
                            <w:pStyle w:val="24"/>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1.15pt;height:144pt;width:144pt;mso-position-horizontal:center;mso-position-horizontal-relative:margin;mso-wrap-style:none;z-index:251661312;mso-width-relative:page;mso-height-relative:page;" filled="f" stroked="f" coordsize="21600,21600" o:gfxdata="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nDNi/TAAAABgEAAA8AAAAAAAAAAQAgAAAAIgAA&#10;AGRycy9kb3ducmV2LnhtbFBLAQIUABQAAAAIAIdO4kCHIGb51AEAAKUDAAAOAAAAAAAAAAEAIAAA&#10;ACIBAABkcnMvZTJvRG9jLnhtbFBLBQYAAAAABgAGAFkBAABoBQAAAAA=&#10;">
              <v:fill on="f" focussize="0,0"/>
              <v:stroke on="f" weight="0.5pt"/>
              <v:imagedata o:title=""/>
              <o:lock v:ext="edit" aspectratio="f"/>
              <v:textbox inset="0mm,0mm,0mm,0mm" style="mso-fit-shape-to-text:t;">
                <w:txbxContent>
                  <w:p w14:paraId="62EF6B5B">
                    <w:pPr>
                      <w:pStyle w:val="24"/>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F543BC">
    <w:pPr>
      <w:pStyle w:val="24"/>
      <w:pBdr>
        <w:top w:val="single" w:color="auto" w:sz="4" w:space="1"/>
      </w:pBdr>
      <w:jc w:val="both"/>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14605</wp:posOffset>
              </wp:positionV>
              <wp:extent cx="144780" cy="204470"/>
              <wp:effectExtent l="0" t="0" r="0" b="0"/>
              <wp:wrapNone/>
              <wp:docPr id="6" name="文本框 1026"/>
              <wp:cNvGraphicFramePr/>
              <a:graphic xmlns:a="http://schemas.openxmlformats.org/drawingml/2006/main">
                <a:graphicData uri="http://schemas.microsoft.com/office/word/2010/wordprocessingShape">
                  <wps:wsp>
                    <wps:cNvSpPr txBox="1"/>
                    <wps:spPr>
                      <a:xfrm>
                        <a:off x="0" y="0"/>
                        <a:ext cx="144780" cy="204470"/>
                      </a:xfrm>
                      <a:prstGeom prst="rect">
                        <a:avLst/>
                      </a:prstGeom>
                      <a:noFill/>
                      <a:ln>
                        <a:noFill/>
                      </a:ln>
                    </wps:spPr>
                    <wps:txbx>
                      <w:txbxContent>
                        <w:p w14:paraId="4655FE3F">
                          <w:pPr>
                            <w:pStyle w:val="24"/>
                            <w:rPr>
                              <w:rFonts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18</w:t>
                          </w:r>
                          <w:r>
                            <w:rPr>
                              <w:rFonts w:hint="eastAsia" w:ascii="宋体" w:hAnsi="宋体" w:cs="宋体"/>
                            </w:rPr>
                            <w:fldChar w:fldCharType="end"/>
                          </w:r>
                        </w:p>
                      </w:txbxContent>
                    </wps:txbx>
                    <wps:bodyPr lIns="0" tIns="0" rIns="0" bIns="0" upright="1"/>
                  </wps:wsp>
                </a:graphicData>
              </a:graphic>
            </wp:anchor>
          </w:drawing>
        </mc:Choice>
        <mc:Fallback>
          <w:pict>
            <v:shape id="文本框 1026" o:spid="_x0000_s1026" o:spt="202" type="#_x0000_t202" style="position:absolute;left:0pt;margin-top:1.15pt;height:16.1pt;width:11.4pt;mso-position-horizontal:center;mso-position-horizontal-relative:margin;z-index:251662336;mso-width-relative:page;mso-height-relative:page;" filled="f" stroked="f" coordsize="21600,21600" o:gfxdata="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l9mmrNQAAAAEAQAADwAAAAAAAAABACAAAAAiAAAAZHJzL2Rvd25yZXYueG1sUEsBAhQAFAAA&#10;AAgAh07iQMtPeWy6AQAAdAMAAA4AAAAAAAAAAQAgAAAAIwEAAGRycy9lMm9Eb2MueG1sUEsFBgAA&#10;AAAGAAYAWQEAAE8FAAAAAA==&#10;">
              <v:fill on="f" focussize="0,0"/>
              <v:stroke on="f"/>
              <v:imagedata o:title=""/>
              <o:lock v:ext="edit" aspectratio="f"/>
              <v:textbox inset="0mm,0mm,0mm,0mm">
                <w:txbxContent>
                  <w:p w14:paraId="4655FE3F">
                    <w:pPr>
                      <w:pStyle w:val="24"/>
                      <w:rPr>
                        <w:rFonts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18</w:t>
                    </w:r>
                    <w:r>
                      <w:rPr>
                        <w:rFonts w:hint="eastAsia" w:ascii="宋体" w:hAnsi="宋体" w:cs="宋体"/>
                      </w:rPr>
                      <w:fldChar w:fldCharType="end"/>
                    </w:r>
                  </w:p>
                </w:txbxContent>
              </v:textbox>
            </v:shape>
          </w:pict>
        </mc:Fallback>
      </mc:AlternateContent>
    </w:r>
    <w:r>
      <w:rPr>
        <w:rFonts w:hint="eastAsia"/>
      </w:rPr>
      <w:t xml:space="preserve">        </w:t>
    </w:r>
  </w:p>
  <w:p w14:paraId="461C152A">
    <w:pPr>
      <w:pStyle w:val="2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7533">
    <w:pPr>
      <w:pStyle w:val="24"/>
      <w:pBdr>
        <w:top w:val="single" w:color="auto" w:sz="4" w:space="1"/>
      </w:pBdr>
      <w:jc w:val="both"/>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14605</wp:posOffset>
              </wp:positionV>
              <wp:extent cx="144780" cy="20447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144780" cy="204470"/>
                      </a:xfrm>
                      <a:prstGeom prst="rect">
                        <a:avLst/>
                      </a:prstGeom>
                      <a:noFill/>
                      <a:ln>
                        <a:noFill/>
                      </a:ln>
                    </wps:spPr>
                    <wps:txbx>
                      <w:txbxContent>
                        <w:p w14:paraId="26B58A8D">
                          <w:pPr>
                            <w:pStyle w:val="24"/>
                            <w:rPr>
                              <w:rFonts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18</w:t>
                          </w:r>
                          <w:r>
                            <w:rPr>
                              <w:rFonts w:hint="eastAsia" w:ascii="宋体" w:hAnsi="宋体" w:cs="宋体"/>
                            </w:rPr>
                            <w:fldChar w:fldCharType="end"/>
                          </w:r>
                        </w:p>
                      </w:txbxContent>
                    </wps:txbx>
                    <wps:bodyPr lIns="0" tIns="0" rIns="0" bIns="0" upright="1"/>
                  </wps:wsp>
                </a:graphicData>
              </a:graphic>
            </wp:anchor>
          </w:drawing>
        </mc:Choice>
        <mc:Fallback>
          <w:pict>
            <v:shape id="文本框 1026" o:spid="_x0000_s1026" o:spt="202" type="#_x0000_t202" style="position:absolute;left:0pt;margin-top:1.15pt;height:16.1pt;width:11.4pt;mso-position-horizontal:center;mso-position-horizontal-relative:margin;z-index:251660288;mso-width-relative:page;mso-height-relative:page;" filled="f" stroked="f" coordsize="21600,21600" o:gfxdata="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l9mmrNQAAAAEAQAADwAAAAAAAAABACAAAAAiAAAAZHJzL2Rvd25yZXYueG1sUEsBAhQAFAAA&#10;AAgAh07iQFFZh6C6AQAAdAMAAA4AAAAAAAAAAQAgAAAAIwEAAGRycy9lMm9Eb2MueG1sUEsFBgAA&#10;AAAGAAYAWQEAAE8FAAAAAA==&#10;">
              <v:fill on="f" focussize="0,0"/>
              <v:stroke on="f"/>
              <v:imagedata o:title=""/>
              <o:lock v:ext="edit" aspectratio="f"/>
              <v:textbox inset="0mm,0mm,0mm,0mm">
                <w:txbxContent>
                  <w:p w14:paraId="26B58A8D">
                    <w:pPr>
                      <w:pStyle w:val="24"/>
                      <w:rPr>
                        <w:rFonts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18</w:t>
                    </w:r>
                    <w:r>
                      <w:rPr>
                        <w:rFonts w:hint="eastAsia" w:ascii="宋体" w:hAnsi="宋体" w:cs="宋体"/>
                      </w:rPr>
                      <w:fldChar w:fldCharType="end"/>
                    </w:r>
                  </w:p>
                </w:txbxContent>
              </v:textbox>
            </v:shape>
          </w:pict>
        </mc:Fallback>
      </mc:AlternateContent>
    </w:r>
    <w:r>
      <w:rPr>
        <w:rFonts w:hint="eastAsia"/>
      </w:rPr>
      <w:t xml:space="preserve">        </w:t>
    </w:r>
  </w:p>
  <w:p w14:paraId="1B4A088B">
    <w:pPr>
      <w:pStyle w:val="2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41D8B">
    <w:pPr>
      <w:pStyle w:val="25"/>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NotTrackMoves/>
  <w:documentProtection w:enforcement="0"/>
  <w:defaultTabStop w:val="420"/>
  <w:drawingGridHorizontalSpacing w:val="105"/>
  <w:drawingGridVerticalSpacing w:val="319"/>
  <w:displayHorizontalDrawingGridEvery w:val="1"/>
  <w:displayVerticalDrawingGridEvery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UxZTMwNmMyMDcwMThhNDM2NzZhZjYxYzY5Y2VkNzQifQ=="/>
  </w:docVars>
  <w:rsids>
    <w:rsidRoot w:val="00172A27"/>
    <w:rsid w:val="00000E51"/>
    <w:rsid w:val="00003688"/>
    <w:rsid w:val="000036EC"/>
    <w:rsid w:val="00012F90"/>
    <w:rsid w:val="000165C3"/>
    <w:rsid w:val="00017230"/>
    <w:rsid w:val="00020C53"/>
    <w:rsid w:val="00021C37"/>
    <w:rsid w:val="00022E51"/>
    <w:rsid w:val="00024627"/>
    <w:rsid w:val="000262D7"/>
    <w:rsid w:val="0002667F"/>
    <w:rsid w:val="000272B2"/>
    <w:rsid w:val="00031431"/>
    <w:rsid w:val="00034F10"/>
    <w:rsid w:val="00035692"/>
    <w:rsid w:val="00036275"/>
    <w:rsid w:val="00037EC8"/>
    <w:rsid w:val="00040F14"/>
    <w:rsid w:val="0004437B"/>
    <w:rsid w:val="000521E5"/>
    <w:rsid w:val="00054740"/>
    <w:rsid w:val="00055707"/>
    <w:rsid w:val="0005650A"/>
    <w:rsid w:val="00057843"/>
    <w:rsid w:val="00061862"/>
    <w:rsid w:val="00064977"/>
    <w:rsid w:val="00065EFE"/>
    <w:rsid w:val="000678CF"/>
    <w:rsid w:val="00067EA4"/>
    <w:rsid w:val="000757DD"/>
    <w:rsid w:val="000771AB"/>
    <w:rsid w:val="000828BF"/>
    <w:rsid w:val="0008472B"/>
    <w:rsid w:val="00085F92"/>
    <w:rsid w:val="000910D5"/>
    <w:rsid w:val="0009148A"/>
    <w:rsid w:val="00092B31"/>
    <w:rsid w:val="00097532"/>
    <w:rsid w:val="00097E42"/>
    <w:rsid w:val="000A0B1B"/>
    <w:rsid w:val="000A126A"/>
    <w:rsid w:val="000A16B7"/>
    <w:rsid w:val="000A7088"/>
    <w:rsid w:val="000A78F6"/>
    <w:rsid w:val="000B0240"/>
    <w:rsid w:val="000B6531"/>
    <w:rsid w:val="000B772E"/>
    <w:rsid w:val="000C43E1"/>
    <w:rsid w:val="000C6342"/>
    <w:rsid w:val="000C6986"/>
    <w:rsid w:val="000C6F01"/>
    <w:rsid w:val="000C73C9"/>
    <w:rsid w:val="000D0D98"/>
    <w:rsid w:val="000D44AD"/>
    <w:rsid w:val="000D72E6"/>
    <w:rsid w:val="000E252C"/>
    <w:rsid w:val="000E6B87"/>
    <w:rsid w:val="000E6D3C"/>
    <w:rsid w:val="000F035B"/>
    <w:rsid w:val="000F2100"/>
    <w:rsid w:val="000F685E"/>
    <w:rsid w:val="00104521"/>
    <w:rsid w:val="00110444"/>
    <w:rsid w:val="0011253B"/>
    <w:rsid w:val="001139C0"/>
    <w:rsid w:val="0011452C"/>
    <w:rsid w:val="00121774"/>
    <w:rsid w:val="00122AE5"/>
    <w:rsid w:val="00127E77"/>
    <w:rsid w:val="0013574E"/>
    <w:rsid w:val="00141C52"/>
    <w:rsid w:val="00145792"/>
    <w:rsid w:val="00147FC2"/>
    <w:rsid w:val="00151D92"/>
    <w:rsid w:val="00153449"/>
    <w:rsid w:val="00155B84"/>
    <w:rsid w:val="00162EA5"/>
    <w:rsid w:val="001630D8"/>
    <w:rsid w:val="001641C5"/>
    <w:rsid w:val="001656CE"/>
    <w:rsid w:val="00166B7C"/>
    <w:rsid w:val="00170488"/>
    <w:rsid w:val="00171081"/>
    <w:rsid w:val="00171DC4"/>
    <w:rsid w:val="00172A27"/>
    <w:rsid w:val="001743D2"/>
    <w:rsid w:val="001756D5"/>
    <w:rsid w:val="00176116"/>
    <w:rsid w:val="00176541"/>
    <w:rsid w:val="001809B6"/>
    <w:rsid w:val="00180A78"/>
    <w:rsid w:val="00181303"/>
    <w:rsid w:val="00183B61"/>
    <w:rsid w:val="001866AC"/>
    <w:rsid w:val="00190212"/>
    <w:rsid w:val="00192E94"/>
    <w:rsid w:val="00193782"/>
    <w:rsid w:val="001A1F77"/>
    <w:rsid w:val="001A6057"/>
    <w:rsid w:val="001A63D5"/>
    <w:rsid w:val="001B4D8E"/>
    <w:rsid w:val="001B6482"/>
    <w:rsid w:val="001C08A9"/>
    <w:rsid w:val="001D0E22"/>
    <w:rsid w:val="001D414F"/>
    <w:rsid w:val="001D4D3C"/>
    <w:rsid w:val="001D784A"/>
    <w:rsid w:val="001D7D80"/>
    <w:rsid w:val="001E3D17"/>
    <w:rsid w:val="001E50E4"/>
    <w:rsid w:val="001F4DBD"/>
    <w:rsid w:val="001F4F1E"/>
    <w:rsid w:val="001F52D5"/>
    <w:rsid w:val="001F60F4"/>
    <w:rsid w:val="001F79C5"/>
    <w:rsid w:val="00207653"/>
    <w:rsid w:val="0021089D"/>
    <w:rsid w:val="00214403"/>
    <w:rsid w:val="0021505B"/>
    <w:rsid w:val="0022103B"/>
    <w:rsid w:val="002219DC"/>
    <w:rsid w:val="00221F7D"/>
    <w:rsid w:val="00231F56"/>
    <w:rsid w:val="00234020"/>
    <w:rsid w:val="00235D34"/>
    <w:rsid w:val="0024066E"/>
    <w:rsid w:val="00243C82"/>
    <w:rsid w:val="0024618D"/>
    <w:rsid w:val="002476D8"/>
    <w:rsid w:val="002727E2"/>
    <w:rsid w:val="00275597"/>
    <w:rsid w:val="002818DD"/>
    <w:rsid w:val="00281F28"/>
    <w:rsid w:val="00286921"/>
    <w:rsid w:val="0028704B"/>
    <w:rsid w:val="002912E9"/>
    <w:rsid w:val="00297DDD"/>
    <w:rsid w:val="002A6EF5"/>
    <w:rsid w:val="002B0A49"/>
    <w:rsid w:val="002B151E"/>
    <w:rsid w:val="002B1F8A"/>
    <w:rsid w:val="002B21DB"/>
    <w:rsid w:val="002B2A18"/>
    <w:rsid w:val="002B2FF2"/>
    <w:rsid w:val="002B39C1"/>
    <w:rsid w:val="002B4688"/>
    <w:rsid w:val="002B59AF"/>
    <w:rsid w:val="002B6028"/>
    <w:rsid w:val="002B6EEC"/>
    <w:rsid w:val="002C318F"/>
    <w:rsid w:val="002C59F0"/>
    <w:rsid w:val="002D1344"/>
    <w:rsid w:val="002D28E7"/>
    <w:rsid w:val="002D38D8"/>
    <w:rsid w:val="002D5AB8"/>
    <w:rsid w:val="002D694B"/>
    <w:rsid w:val="002D700F"/>
    <w:rsid w:val="002D7301"/>
    <w:rsid w:val="002D7928"/>
    <w:rsid w:val="002E132A"/>
    <w:rsid w:val="002E1ED0"/>
    <w:rsid w:val="002E62DB"/>
    <w:rsid w:val="002F0B3C"/>
    <w:rsid w:val="002F0CC5"/>
    <w:rsid w:val="002F4F94"/>
    <w:rsid w:val="002F52A8"/>
    <w:rsid w:val="0030109F"/>
    <w:rsid w:val="00302A40"/>
    <w:rsid w:val="00321BAA"/>
    <w:rsid w:val="003251B4"/>
    <w:rsid w:val="00333A21"/>
    <w:rsid w:val="00333A29"/>
    <w:rsid w:val="0034106D"/>
    <w:rsid w:val="003506C4"/>
    <w:rsid w:val="003534C9"/>
    <w:rsid w:val="00353F83"/>
    <w:rsid w:val="003559F8"/>
    <w:rsid w:val="00356B57"/>
    <w:rsid w:val="00360373"/>
    <w:rsid w:val="003634AB"/>
    <w:rsid w:val="00365DBF"/>
    <w:rsid w:val="00373382"/>
    <w:rsid w:val="0037426D"/>
    <w:rsid w:val="00374559"/>
    <w:rsid w:val="0037549E"/>
    <w:rsid w:val="0037721E"/>
    <w:rsid w:val="00380986"/>
    <w:rsid w:val="00382A6A"/>
    <w:rsid w:val="0038356F"/>
    <w:rsid w:val="00383C51"/>
    <w:rsid w:val="003849B3"/>
    <w:rsid w:val="0038547B"/>
    <w:rsid w:val="00386F28"/>
    <w:rsid w:val="00390347"/>
    <w:rsid w:val="00391146"/>
    <w:rsid w:val="00392964"/>
    <w:rsid w:val="0039368B"/>
    <w:rsid w:val="0039495F"/>
    <w:rsid w:val="00394D38"/>
    <w:rsid w:val="003962AF"/>
    <w:rsid w:val="00396D48"/>
    <w:rsid w:val="003A03F9"/>
    <w:rsid w:val="003A56C5"/>
    <w:rsid w:val="003B0180"/>
    <w:rsid w:val="003B06C0"/>
    <w:rsid w:val="003B06EB"/>
    <w:rsid w:val="003B21E0"/>
    <w:rsid w:val="003B419B"/>
    <w:rsid w:val="003B61DA"/>
    <w:rsid w:val="003C3687"/>
    <w:rsid w:val="003D1F44"/>
    <w:rsid w:val="003D2173"/>
    <w:rsid w:val="003D3EAB"/>
    <w:rsid w:val="003D48A8"/>
    <w:rsid w:val="003D5DB0"/>
    <w:rsid w:val="003E1FE2"/>
    <w:rsid w:val="003E35BE"/>
    <w:rsid w:val="003F35EF"/>
    <w:rsid w:val="003F3AED"/>
    <w:rsid w:val="003F4368"/>
    <w:rsid w:val="003F5E68"/>
    <w:rsid w:val="003F63CA"/>
    <w:rsid w:val="00405888"/>
    <w:rsid w:val="0040755F"/>
    <w:rsid w:val="00407F61"/>
    <w:rsid w:val="00410C32"/>
    <w:rsid w:val="00416BEF"/>
    <w:rsid w:val="00420790"/>
    <w:rsid w:val="004212E9"/>
    <w:rsid w:val="00421D27"/>
    <w:rsid w:val="00425B8B"/>
    <w:rsid w:val="004261E2"/>
    <w:rsid w:val="004266B1"/>
    <w:rsid w:val="00435566"/>
    <w:rsid w:val="0043672E"/>
    <w:rsid w:val="00444A2F"/>
    <w:rsid w:val="00446D88"/>
    <w:rsid w:val="0044728E"/>
    <w:rsid w:val="00450723"/>
    <w:rsid w:val="0045184C"/>
    <w:rsid w:val="00454DD9"/>
    <w:rsid w:val="004564BA"/>
    <w:rsid w:val="00460C29"/>
    <w:rsid w:val="00460C96"/>
    <w:rsid w:val="00462411"/>
    <w:rsid w:val="004637BF"/>
    <w:rsid w:val="004638C7"/>
    <w:rsid w:val="00467CD8"/>
    <w:rsid w:val="00467DBB"/>
    <w:rsid w:val="00474C5C"/>
    <w:rsid w:val="00476D4F"/>
    <w:rsid w:val="00477033"/>
    <w:rsid w:val="00481BE4"/>
    <w:rsid w:val="00482A00"/>
    <w:rsid w:val="00483DEE"/>
    <w:rsid w:val="00483F46"/>
    <w:rsid w:val="004840F2"/>
    <w:rsid w:val="004860CE"/>
    <w:rsid w:val="00487965"/>
    <w:rsid w:val="0049159F"/>
    <w:rsid w:val="00491CFF"/>
    <w:rsid w:val="00494AE3"/>
    <w:rsid w:val="004A2DC2"/>
    <w:rsid w:val="004A3ED1"/>
    <w:rsid w:val="004A56AA"/>
    <w:rsid w:val="004B0865"/>
    <w:rsid w:val="004B0DC2"/>
    <w:rsid w:val="004B1068"/>
    <w:rsid w:val="004B3872"/>
    <w:rsid w:val="004B479D"/>
    <w:rsid w:val="004B6CE6"/>
    <w:rsid w:val="004C6D19"/>
    <w:rsid w:val="004D5FCF"/>
    <w:rsid w:val="004D751C"/>
    <w:rsid w:val="004D7B42"/>
    <w:rsid w:val="004F0462"/>
    <w:rsid w:val="00503E97"/>
    <w:rsid w:val="005068C0"/>
    <w:rsid w:val="00512A1F"/>
    <w:rsid w:val="005226EE"/>
    <w:rsid w:val="00524147"/>
    <w:rsid w:val="00525D5A"/>
    <w:rsid w:val="0052705E"/>
    <w:rsid w:val="00527303"/>
    <w:rsid w:val="00531A15"/>
    <w:rsid w:val="00536761"/>
    <w:rsid w:val="00543694"/>
    <w:rsid w:val="00545EBC"/>
    <w:rsid w:val="00552CFD"/>
    <w:rsid w:val="005537EC"/>
    <w:rsid w:val="00561DC8"/>
    <w:rsid w:val="00563FCD"/>
    <w:rsid w:val="00567B6D"/>
    <w:rsid w:val="0057221A"/>
    <w:rsid w:val="00574F1C"/>
    <w:rsid w:val="00575874"/>
    <w:rsid w:val="00583F9C"/>
    <w:rsid w:val="005867C0"/>
    <w:rsid w:val="00586B69"/>
    <w:rsid w:val="00587007"/>
    <w:rsid w:val="005916D7"/>
    <w:rsid w:val="00592A6D"/>
    <w:rsid w:val="005946C4"/>
    <w:rsid w:val="00595847"/>
    <w:rsid w:val="005A466D"/>
    <w:rsid w:val="005B1953"/>
    <w:rsid w:val="005B1D93"/>
    <w:rsid w:val="005B3737"/>
    <w:rsid w:val="005B38FA"/>
    <w:rsid w:val="005B79B6"/>
    <w:rsid w:val="005C11E9"/>
    <w:rsid w:val="005C332C"/>
    <w:rsid w:val="005C511F"/>
    <w:rsid w:val="005C6B44"/>
    <w:rsid w:val="005C7F75"/>
    <w:rsid w:val="005D1C21"/>
    <w:rsid w:val="005D3447"/>
    <w:rsid w:val="005D3B26"/>
    <w:rsid w:val="005D5624"/>
    <w:rsid w:val="005D5C32"/>
    <w:rsid w:val="005D788B"/>
    <w:rsid w:val="005D7A7D"/>
    <w:rsid w:val="005D7CD8"/>
    <w:rsid w:val="005E1A51"/>
    <w:rsid w:val="00600486"/>
    <w:rsid w:val="006026D1"/>
    <w:rsid w:val="006026DE"/>
    <w:rsid w:val="00605665"/>
    <w:rsid w:val="00606A63"/>
    <w:rsid w:val="006134B6"/>
    <w:rsid w:val="00622261"/>
    <w:rsid w:val="00627850"/>
    <w:rsid w:val="00627DC7"/>
    <w:rsid w:val="00632751"/>
    <w:rsid w:val="00633657"/>
    <w:rsid w:val="00635EE7"/>
    <w:rsid w:val="00640403"/>
    <w:rsid w:val="00643CF6"/>
    <w:rsid w:val="0064622C"/>
    <w:rsid w:val="0064748F"/>
    <w:rsid w:val="0064772A"/>
    <w:rsid w:val="006506F3"/>
    <w:rsid w:val="006527BA"/>
    <w:rsid w:val="00654D3A"/>
    <w:rsid w:val="00657186"/>
    <w:rsid w:val="00657B85"/>
    <w:rsid w:val="00662038"/>
    <w:rsid w:val="00662F1B"/>
    <w:rsid w:val="00663912"/>
    <w:rsid w:val="00665B74"/>
    <w:rsid w:val="00666E46"/>
    <w:rsid w:val="006733F1"/>
    <w:rsid w:val="00674B7B"/>
    <w:rsid w:val="006774B7"/>
    <w:rsid w:val="00681340"/>
    <w:rsid w:val="00681E00"/>
    <w:rsid w:val="00681EFA"/>
    <w:rsid w:val="00683BD4"/>
    <w:rsid w:val="006901E3"/>
    <w:rsid w:val="00694E40"/>
    <w:rsid w:val="00695469"/>
    <w:rsid w:val="006973BE"/>
    <w:rsid w:val="006A3FAF"/>
    <w:rsid w:val="006A53C0"/>
    <w:rsid w:val="006A5EC9"/>
    <w:rsid w:val="006A6BE3"/>
    <w:rsid w:val="006A6C58"/>
    <w:rsid w:val="006A6CA0"/>
    <w:rsid w:val="006B0BA3"/>
    <w:rsid w:val="006B4389"/>
    <w:rsid w:val="006C1AC3"/>
    <w:rsid w:val="006C3381"/>
    <w:rsid w:val="006C3F8D"/>
    <w:rsid w:val="006C5741"/>
    <w:rsid w:val="006C5895"/>
    <w:rsid w:val="006C7A22"/>
    <w:rsid w:val="006D23F4"/>
    <w:rsid w:val="006D2422"/>
    <w:rsid w:val="006D2754"/>
    <w:rsid w:val="006E0E89"/>
    <w:rsid w:val="006E211C"/>
    <w:rsid w:val="006E3D12"/>
    <w:rsid w:val="006E3F7B"/>
    <w:rsid w:val="006E7834"/>
    <w:rsid w:val="006F1887"/>
    <w:rsid w:val="006F2533"/>
    <w:rsid w:val="006F36C9"/>
    <w:rsid w:val="006F3FF8"/>
    <w:rsid w:val="006F5EBB"/>
    <w:rsid w:val="006F6D76"/>
    <w:rsid w:val="00700968"/>
    <w:rsid w:val="00715942"/>
    <w:rsid w:val="00717D28"/>
    <w:rsid w:val="00720430"/>
    <w:rsid w:val="007213BD"/>
    <w:rsid w:val="0072294E"/>
    <w:rsid w:val="0073362A"/>
    <w:rsid w:val="00734E23"/>
    <w:rsid w:val="007361D9"/>
    <w:rsid w:val="00742A39"/>
    <w:rsid w:val="007442BF"/>
    <w:rsid w:val="007451B7"/>
    <w:rsid w:val="007454DB"/>
    <w:rsid w:val="007477B9"/>
    <w:rsid w:val="00752D80"/>
    <w:rsid w:val="007539E6"/>
    <w:rsid w:val="00753B1A"/>
    <w:rsid w:val="0075506B"/>
    <w:rsid w:val="00756A8B"/>
    <w:rsid w:val="007635C6"/>
    <w:rsid w:val="00766B59"/>
    <w:rsid w:val="0076783A"/>
    <w:rsid w:val="00770296"/>
    <w:rsid w:val="0077380E"/>
    <w:rsid w:val="00776A44"/>
    <w:rsid w:val="007819D5"/>
    <w:rsid w:val="00784D17"/>
    <w:rsid w:val="007855DC"/>
    <w:rsid w:val="00791C0A"/>
    <w:rsid w:val="007A1ABC"/>
    <w:rsid w:val="007A1BDB"/>
    <w:rsid w:val="007A393C"/>
    <w:rsid w:val="007A7CCF"/>
    <w:rsid w:val="007B2EDA"/>
    <w:rsid w:val="007B5BF3"/>
    <w:rsid w:val="007B6B89"/>
    <w:rsid w:val="007C13DE"/>
    <w:rsid w:val="007C1D12"/>
    <w:rsid w:val="007D1504"/>
    <w:rsid w:val="007D7FE5"/>
    <w:rsid w:val="007E07D0"/>
    <w:rsid w:val="007E0DAC"/>
    <w:rsid w:val="007E2E98"/>
    <w:rsid w:val="007E52EB"/>
    <w:rsid w:val="007E5F56"/>
    <w:rsid w:val="007E6644"/>
    <w:rsid w:val="007E69C5"/>
    <w:rsid w:val="007F0E44"/>
    <w:rsid w:val="007F12B5"/>
    <w:rsid w:val="007F1A27"/>
    <w:rsid w:val="007F50E5"/>
    <w:rsid w:val="008018E2"/>
    <w:rsid w:val="00806F13"/>
    <w:rsid w:val="0081025F"/>
    <w:rsid w:val="008104D7"/>
    <w:rsid w:val="0081331D"/>
    <w:rsid w:val="00815884"/>
    <w:rsid w:val="0082101E"/>
    <w:rsid w:val="00821BBB"/>
    <w:rsid w:val="00822315"/>
    <w:rsid w:val="00823BC7"/>
    <w:rsid w:val="00826C87"/>
    <w:rsid w:val="008307A1"/>
    <w:rsid w:val="00831534"/>
    <w:rsid w:val="00831ACF"/>
    <w:rsid w:val="00834B99"/>
    <w:rsid w:val="00835896"/>
    <w:rsid w:val="00844E75"/>
    <w:rsid w:val="00844FCA"/>
    <w:rsid w:val="00847DE1"/>
    <w:rsid w:val="008500F7"/>
    <w:rsid w:val="008509F0"/>
    <w:rsid w:val="00853408"/>
    <w:rsid w:val="008553A0"/>
    <w:rsid w:val="00862B84"/>
    <w:rsid w:val="008639A5"/>
    <w:rsid w:val="00864F88"/>
    <w:rsid w:val="008717DC"/>
    <w:rsid w:val="008757D7"/>
    <w:rsid w:val="00880AFB"/>
    <w:rsid w:val="0088168B"/>
    <w:rsid w:val="00881F4C"/>
    <w:rsid w:val="00890267"/>
    <w:rsid w:val="00893E5D"/>
    <w:rsid w:val="008A10E8"/>
    <w:rsid w:val="008A115E"/>
    <w:rsid w:val="008A380B"/>
    <w:rsid w:val="008A4B1D"/>
    <w:rsid w:val="008A69F8"/>
    <w:rsid w:val="008A7033"/>
    <w:rsid w:val="008B0660"/>
    <w:rsid w:val="008B51F5"/>
    <w:rsid w:val="008B5432"/>
    <w:rsid w:val="008B5D0F"/>
    <w:rsid w:val="008B7FB1"/>
    <w:rsid w:val="008C2BC7"/>
    <w:rsid w:val="008C31FD"/>
    <w:rsid w:val="008C47EB"/>
    <w:rsid w:val="008C4BE6"/>
    <w:rsid w:val="008C53A8"/>
    <w:rsid w:val="008C698C"/>
    <w:rsid w:val="008C7324"/>
    <w:rsid w:val="008D2BEE"/>
    <w:rsid w:val="008D3384"/>
    <w:rsid w:val="008D64BC"/>
    <w:rsid w:val="008D70CD"/>
    <w:rsid w:val="008E4585"/>
    <w:rsid w:val="008E5901"/>
    <w:rsid w:val="008F07E3"/>
    <w:rsid w:val="008F15BA"/>
    <w:rsid w:val="008F606B"/>
    <w:rsid w:val="00900739"/>
    <w:rsid w:val="00904FE1"/>
    <w:rsid w:val="009072BE"/>
    <w:rsid w:val="00912FF6"/>
    <w:rsid w:val="00914EED"/>
    <w:rsid w:val="009175CA"/>
    <w:rsid w:val="00923C18"/>
    <w:rsid w:val="00924816"/>
    <w:rsid w:val="00927240"/>
    <w:rsid w:val="00930E42"/>
    <w:rsid w:val="009317EA"/>
    <w:rsid w:val="00931BD1"/>
    <w:rsid w:val="009404CE"/>
    <w:rsid w:val="0094252B"/>
    <w:rsid w:val="0094548A"/>
    <w:rsid w:val="00947054"/>
    <w:rsid w:val="00947CF0"/>
    <w:rsid w:val="00950240"/>
    <w:rsid w:val="0095275E"/>
    <w:rsid w:val="00952958"/>
    <w:rsid w:val="0096169A"/>
    <w:rsid w:val="009616B6"/>
    <w:rsid w:val="00961C05"/>
    <w:rsid w:val="009659CB"/>
    <w:rsid w:val="00966ECA"/>
    <w:rsid w:val="00967B87"/>
    <w:rsid w:val="009717CE"/>
    <w:rsid w:val="00975858"/>
    <w:rsid w:val="009808B9"/>
    <w:rsid w:val="00980E18"/>
    <w:rsid w:val="009814D9"/>
    <w:rsid w:val="00990484"/>
    <w:rsid w:val="00991ADF"/>
    <w:rsid w:val="009923FC"/>
    <w:rsid w:val="00997337"/>
    <w:rsid w:val="009A0964"/>
    <w:rsid w:val="009A0F72"/>
    <w:rsid w:val="009A25B4"/>
    <w:rsid w:val="009A541B"/>
    <w:rsid w:val="009B2766"/>
    <w:rsid w:val="009B41D3"/>
    <w:rsid w:val="009B46DB"/>
    <w:rsid w:val="009C113C"/>
    <w:rsid w:val="009C2AC3"/>
    <w:rsid w:val="009C491F"/>
    <w:rsid w:val="009C4A96"/>
    <w:rsid w:val="009C78C9"/>
    <w:rsid w:val="009C7E8F"/>
    <w:rsid w:val="009D01D7"/>
    <w:rsid w:val="009D0F10"/>
    <w:rsid w:val="009D2408"/>
    <w:rsid w:val="009D63E5"/>
    <w:rsid w:val="009D7201"/>
    <w:rsid w:val="009D7F59"/>
    <w:rsid w:val="009D7FA9"/>
    <w:rsid w:val="009E0962"/>
    <w:rsid w:val="009E0C76"/>
    <w:rsid w:val="009E0FBD"/>
    <w:rsid w:val="009E79A7"/>
    <w:rsid w:val="009F07C2"/>
    <w:rsid w:val="009F4C0F"/>
    <w:rsid w:val="00A02455"/>
    <w:rsid w:val="00A024E5"/>
    <w:rsid w:val="00A050BB"/>
    <w:rsid w:val="00A10EBC"/>
    <w:rsid w:val="00A14E61"/>
    <w:rsid w:val="00A1620E"/>
    <w:rsid w:val="00A16ECE"/>
    <w:rsid w:val="00A17C7A"/>
    <w:rsid w:val="00A21E49"/>
    <w:rsid w:val="00A2511D"/>
    <w:rsid w:val="00A2615F"/>
    <w:rsid w:val="00A32F86"/>
    <w:rsid w:val="00A34848"/>
    <w:rsid w:val="00A34CF7"/>
    <w:rsid w:val="00A36713"/>
    <w:rsid w:val="00A37A89"/>
    <w:rsid w:val="00A37F82"/>
    <w:rsid w:val="00A40B5F"/>
    <w:rsid w:val="00A40D02"/>
    <w:rsid w:val="00A41ECD"/>
    <w:rsid w:val="00A4599A"/>
    <w:rsid w:val="00A514B4"/>
    <w:rsid w:val="00A52955"/>
    <w:rsid w:val="00A54D5F"/>
    <w:rsid w:val="00A55D2D"/>
    <w:rsid w:val="00A62166"/>
    <w:rsid w:val="00A65A67"/>
    <w:rsid w:val="00A6650A"/>
    <w:rsid w:val="00A7048A"/>
    <w:rsid w:val="00A70F9F"/>
    <w:rsid w:val="00A7567E"/>
    <w:rsid w:val="00A771FC"/>
    <w:rsid w:val="00A77547"/>
    <w:rsid w:val="00A776A7"/>
    <w:rsid w:val="00A840B0"/>
    <w:rsid w:val="00A87569"/>
    <w:rsid w:val="00A9022C"/>
    <w:rsid w:val="00A906A4"/>
    <w:rsid w:val="00A90A32"/>
    <w:rsid w:val="00A92654"/>
    <w:rsid w:val="00A9622A"/>
    <w:rsid w:val="00A965DA"/>
    <w:rsid w:val="00AA2C6F"/>
    <w:rsid w:val="00AA53A8"/>
    <w:rsid w:val="00AA6A35"/>
    <w:rsid w:val="00AA6C76"/>
    <w:rsid w:val="00AA721E"/>
    <w:rsid w:val="00AB0080"/>
    <w:rsid w:val="00AB0CF3"/>
    <w:rsid w:val="00AB1F09"/>
    <w:rsid w:val="00AB4031"/>
    <w:rsid w:val="00AB4C61"/>
    <w:rsid w:val="00AB55EA"/>
    <w:rsid w:val="00AC0269"/>
    <w:rsid w:val="00AC0B8C"/>
    <w:rsid w:val="00AC201A"/>
    <w:rsid w:val="00AC3299"/>
    <w:rsid w:val="00AC33E8"/>
    <w:rsid w:val="00AC6684"/>
    <w:rsid w:val="00AC6DB7"/>
    <w:rsid w:val="00AC7267"/>
    <w:rsid w:val="00AD1762"/>
    <w:rsid w:val="00AD3F62"/>
    <w:rsid w:val="00AD46D9"/>
    <w:rsid w:val="00AE1276"/>
    <w:rsid w:val="00AE2BC8"/>
    <w:rsid w:val="00AE3879"/>
    <w:rsid w:val="00AE5FE2"/>
    <w:rsid w:val="00AF08ED"/>
    <w:rsid w:val="00AF1F03"/>
    <w:rsid w:val="00AF2487"/>
    <w:rsid w:val="00AF3539"/>
    <w:rsid w:val="00AF6523"/>
    <w:rsid w:val="00B00BD6"/>
    <w:rsid w:val="00B0113C"/>
    <w:rsid w:val="00B02F21"/>
    <w:rsid w:val="00B070F9"/>
    <w:rsid w:val="00B1080F"/>
    <w:rsid w:val="00B112C5"/>
    <w:rsid w:val="00B13637"/>
    <w:rsid w:val="00B139FD"/>
    <w:rsid w:val="00B211B8"/>
    <w:rsid w:val="00B2500C"/>
    <w:rsid w:val="00B2561A"/>
    <w:rsid w:val="00B32876"/>
    <w:rsid w:val="00B349BF"/>
    <w:rsid w:val="00B3724C"/>
    <w:rsid w:val="00B408FD"/>
    <w:rsid w:val="00B40A62"/>
    <w:rsid w:val="00B42996"/>
    <w:rsid w:val="00B524CE"/>
    <w:rsid w:val="00B60FFC"/>
    <w:rsid w:val="00B611E8"/>
    <w:rsid w:val="00B619A1"/>
    <w:rsid w:val="00B71613"/>
    <w:rsid w:val="00B72167"/>
    <w:rsid w:val="00B73C1F"/>
    <w:rsid w:val="00B761C4"/>
    <w:rsid w:val="00B765B2"/>
    <w:rsid w:val="00B8080C"/>
    <w:rsid w:val="00B822BE"/>
    <w:rsid w:val="00B84F51"/>
    <w:rsid w:val="00B92A8B"/>
    <w:rsid w:val="00B93759"/>
    <w:rsid w:val="00BA1348"/>
    <w:rsid w:val="00BA2782"/>
    <w:rsid w:val="00BA4A4B"/>
    <w:rsid w:val="00BA5CF4"/>
    <w:rsid w:val="00BA6B20"/>
    <w:rsid w:val="00BA758E"/>
    <w:rsid w:val="00BB1934"/>
    <w:rsid w:val="00BB1FD1"/>
    <w:rsid w:val="00BC04F4"/>
    <w:rsid w:val="00BC0CD9"/>
    <w:rsid w:val="00BC3DA7"/>
    <w:rsid w:val="00BC5EB6"/>
    <w:rsid w:val="00BC74CE"/>
    <w:rsid w:val="00BC7EEF"/>
    <w:rsid w:val="00BD4BE3"/>
    <w:rsid w:val="00BD6D27"/>
    <w:rsid w:val="00BD7E55"/>
    <w:rsid w:val="00BE208F"/>
    <w:rsid w:val="00BE313E"/>
    <w:rsid w:val="00BE31D1"/>
    <w:rsid w:val="00BE45C7"/>
    <w:rsid w:val="00BE615C"/>
    <w:rsid w:val="00BE76F7"/>
    <w:rsid w:val="00BE7760"/>
    <w:rsid w:val="00BE793B"/>
    <w:rsid w:val="00BE7C3C"/>
    <w:rsid w:val="00BF7286"/>
    <w:rsid w:val="00C0335C"/>
    <w:rsid w:val="00C0350B"/>
    <w:rsid w:val="00C03D6A"/>
    <w:rsid w:val="00C0779D"/>
    <w:rsid w:val="00C11035"/>
    <w:rsid w:val="00C11486"/>
    <w:rsid w:val="00C12173"/>
    <w:rsid w:val="00C1599C"/>
    <w:rsid w:val="00C15F84"/>
    <w:rsid w:val="00C176C5"/>
    <w:rsid w:val="00C20584"/>
    <w:rsid w:val="00C212BA"/>
    <w:rsid w:val="00C21829"/>
    <w:rsid w:val="00C2194D"/>
    <w:rsid w:val="00C2417F"/>
    <w:rsid w:val="00C25322"/>
    <w:rsid w:val="00C32EF1"/>
    <w:rsid w:val="00C34CD9"/>
    <w:rsid w:val="00C34F32"/>
    <w:rsid w:val="00C35645"/>
    <w:rsid w:val="00C35F68"/>
    <w:rsid w:val="00C369DC"/>
    <w:rsid w:val="00C36E4C"/>
    <w:rsid w:val="00C40F57"/>
    <w:rsid w:val="00C41A5B"/>
    <w:rsid w:val="00C41FC9"/>
    <w:rsid w:val="00C42341"/>
    <w:rsid w:val="00C4729B"/>
    <w:rsid w:val="00C50AEF"/>
    <w:rsid w:val="00C50B42"/>
    <w:rsid w:val="00C52F9F"/>
    <w:rsid w:val="00C53A2B"/>
    <w:rsid w:val="00C623F0"/>
    <w:rsid w:val="00C64491"/>
    <w:rsid w:val="00C66135"/>
    <w:rsid w:val="00C66264"/>
    <w:rsid w:val="00C71532"/>
    <w:rsid w:val="00C75CFC"/>
    <w:rsid w:val="00C75E3A"/>
    <w:rsid w:val="00C760FD"/>
    <w:rsid w:val="00C77F08"/>
    <w:rsid w:val="00C86101"/>
    <w:rsid w:val="00C87916"/>
    <w:rsid w:val="00C90C23"/>
    <w:rsid w:val="00C91556"/>
    <w:rsid w:val="00C915EB"/>
    <w:rsid w:val="00C943E0"/>
    <w:rsid w:val="00CA2EDD"/>
    <w:rsid w:val="00CA4EFF"/>
    <w:rsid w:val="00CA61E0"/>
    <w:rsid w:val="00CC673F"/>
    <w:rsid w:val="00CD000D"/>
    <w:rsid w:val="00CD0D03"/>
    <w:rsid w:val="00CD0D99"/>
    <w:rsid w:val="00CD25AE"/>
    <w:rsid w:val="00CD2661"/>
    <w:rsid w:val="00CD2AD8"/>
    <w:rsid w:val="00CD341A"/>
    <w:rsid w:val="00CD3D11"/>
    <w:rsid w:val="00CD4F14"/>
    <w:rsid w:val="00CD5D67"/>
    <w:rsid w:val="00CD684B"/>
    <w:rsid w:val="00CE0622"/>
    <w:rsid w:val="00CE154B"/>
    <w:rsid w:val="00CE6129"/>
    <w:rsid w:val="00CE685F"/>
    <w:rsid w:val="00CF3C45"/>
    <w:rsid w:val="00CF5500"/>
    <w:rsid w:val="00CF7778"/>
    <w:rsid w:val="00CF79EC"/>
    <w:rsid w:val="00D01020"/>
    <w:rsid w:val="00D01BCA"/>
    <w:rsid w:val="00D021C1"/>
    <w:rsid w:val="00D05AE8"/>
    <w:rsid w:val="00D07915"/>
    <w:rsid w:val="00D1048E"/>
    <w:rsid w:val="00D10DB0"/>
    <w:rsid w:val="00D11776"/>
    <w:rsid w:val="00D123B7"/>
    <w:rsid w:val="00D13697"/>
    <w:rsid w:val="00D159CE"/>
    <w:rsid w:val="00D161BD"/>
    <w:rsid w:val="00D1688D"/>
    <w:rsid w:val="00D201E2"/>
    <w:rsid w:val="00D20926"/>
    <w:rsid w:val="00D26944"/>
    <w:rsid w:val="00D27746"/>
    <w:rsid w:val="00D32CA4"/>
    <w:rsid w:val="00D32D1C"/>
    <w:rsid w:val="00D353D1"/>
    <w:rsid w:val="00D40F53"/>
    <w:rsid w:val="00D4134E"/>
    <w:rsid w:val="00D446F3"/>
    <w:rsid w:val="00D465A6"/>
    <w:rsid w:val="00D515FF"/>
    <w:rsid w:val="00D543BA"/>
    <w:rsid w:val="00D57EC9"/>
    <w:rsid w:val="00D6263E"/>
    <w:rsid w:val="00D644FD"/>
    <w:rsid w:val="00D73DB3"/>
    <w:rsid w:val="00D7434F"/>
    <w:rsid w:val="00D74FBF"/>
    <w:rsid w:val="00D75153"/>
    <w:rsid w:val="00D836FD"/>
    <w:rsid w:val="00D908DF"/>
    <w:rsid w:val="00D91BFF"/>
    <w:rsid w:val="00D92E03"/>
    <w:rsid w:val="00D955C8"/>
    <w:rsid w:val="00D95A7C"/>
    <w:rsid w:val="00D97115"/>
    <w:rsid w:val="00DA47D9"/>
    <w:rsid w:val="00DA61DA"/>
    <w:rsid w:val="00DB3E61"/>
    <w:rsid w:val="00DB49B6"/>
    <w:rsid w:val="00DB7A53"/>
    <w:rsid w:val="00DC3769"/>
    <w:rsid w:val="00DD5E95"/>
    <w:rsid w:val="00DE0848"/>
    <w:rsid w:val="00DE393A"/>
    <w:rsid w:val="00DE59DD"/>
    <w:rsid w:val="00DE70B4"/>
    <w:rsid w:val="00DF7185"/>
    <w:rsid w:val="00E022A9"/>
    <w:rsid w:val="00E06419"/>
    <w:rsid w:val="00E13130"/>
    <w:rsid w:val="00E13275"/>
    <w:rsid w:val="00E148A6"/>
    <w:rsid w:val="00E2001C"/>
    <w:rsid w:val="00E20AD6"/>
    <w:rsid w:val="00E2192B"/>
    <w:rsid w:val="00E2229C"/>
    <w:rsid w:val="00E26E41"/>
    <w:rsid w:val="00E31C6F"/>
    <w:rsid w:val="00E330FE"/>
    <w:rsid w:val="00E3353A"/>
    <w:rsid w:val="00E3421C"/>
    <w:rsid w:val="00E351C1"/>
    <w:rsid w:val="00E37734"/>
    <w:rsid w:val="00E433AC"/>
    <w:rsid w:val="00E52F76"/>
    <w:rsid w:val="00E537C1"/>
    <w:rsid w:val="00E53F4F"/>
    <w:rsid w:val="00E552BC"/>
    <w:rsid w:val="00E60EF2"/>
    <w:rsid w:val="00E61CC7"/>
    <w:rsid w:val="00E653A3"/>
    <w:rsid w:val="00E661C5"/>
    <w:rsid w:val="00E66369"/>
    <w:rsid w:val="00E6759D"/>
    <w:rsid w:val="00E82A03"/>
    <w:rsid w:val="00E847C5"/>
    <w:rsid w:val="00E91DA8"/>
    <w:rsid w:val="00E92683"/>
    <w:rsid w:val="00E94B0A"/>
    <w:rsid w:val="00E95A32"/>
    <w:rsid w:val="00EA0507"/>
    <w:rsid w:val="00EA0EC3"/>
    <w:rsid w:val="00EA4E35"/>
    <w:rsid w:val="00EA5103"/>
    <w:rsid w:val="00EA64C9"/>
    <w:rsid w:val="00EA6FE2"/>
    <w:rsid w:val="00EB0467"/>
    <w:rsid w:val="00EB0EEF"/>
    <w:rsid w:val="00EB1535"/>
    <w:rsid w:val="00EB20BE"/>
    <w:rsid w:val="00EB3330"/>
    <w:rsid w:val="00EB3D68"/>
    <w:rsid w:val="00EC2669"/>
    <w:rsid w:val="00EC425E"/>
    <w:rsid w:val="00EC517A"/>
    <w:rsid w:val="00EC7303"/>
    <w:rsid w:val="00EC7A5B"/>
    <w:rsid w:val="00ED4C1C"/>
    <w:rsid w:val="00ED53C6"/>
    <w:rsid w:val="00ED6DDC"/>
    <w:rsid w:val="00EE587A"/>
    <w:rsid w:val="00EE76CE"/>
    <w:rsid w:val="00EE7F59"/>
    <w:rsid w:val="00EF1189"/>
    <w:rsid w:val="00EF217F"/>
    <w:rsid w:val="00F10A0C"/>
    <w:rsid w:val="00F12C86"/>
    <w:rsid w:val="00F13026"/>
    <w:rsid w:val="00F202C7"/>
    <w:rsid w:val="00F21CDF"/>
    <w:rsid w:val="00F25755"/>
    <w:rsid w:val="00F278E5"/>
    <w:rsid w:val="00F303A6"/>
    <w:rsid w:val="00F307E9"/>
    <w:rsid w:val="00F31895"/>
    <w:rsid w:val="00F3285E"/>
    <w:rsid w:val="00F32E5B"/>
    <w:rsid w:val="00F34CF8"/>
    <w:rsid w:val="00F3568E"/>
    <w:rsid w:val="00F407A8"/>
    <w:rsid w:val="00F41E77"/>
    <w:rsid w:val="00F44D67"/>
    <w:rsid w:val="00F45EB1"/>
    <w:rsid w:val="00F51957"/>
    <w:rsid w:val="00F52F8B"/>
    <w:rsid w:val="00F63312"/>
    <w:rsid w:val="00F65557"/>
    <w:rsid w:val="00F67593"/>
    <w:rsid w:val="00F74381"/>
    <w:rsid w:val="00F77C03"/>
    <w:rsid w:val="00F82064"/>
    <w:rsid w:val="00F87D1D"/>
    <w:rsid w:val="00F905EC"/>
    <w:rsid w:val="00F91DCB"/>
    <w:rsid w:val="00F924D8"/>
    <w:rsid w:val="00F94816"/>
    <w:rsid w:val="00F96980"/>
    <w:rsid w:val="00FA2055"/>
    <w:rsid w:val="00FA208E"/>
    <w:rsid w:val="00FA382B"/>
    <w:rsid w:val="00FA4C7E"/>
    <w:rsid w:val="00FA4D80"/>
    <w:rsid w:val="00FA4F03"/>
    <w:rsid w:val="00FA50E8"/>
    <w:rsid w:val="00FA6A9D"/>
    <w:rsid w:val="00FA77C8"/>
    <w:rsid w:val="00FB03A1"/>
    <w:rsid w:val="00FB7C15"/>
    <w:rsid w:val="00FC3F1B"/>
    <w:rsid w:val="00FC530A"/>
    <w:rsid w:val="00FC6C54"/>
    <w:rsid w:val="00FD0800"/>
    <w:rsid w:val="00FD364A"/>
    <w:rsid w:val="00FD5205"/>
    <w:rsid w:val="00FD5661"/>
    <w:rsid w:val="00FD58CB"/>
    <w:rsid w:val="00FE2A9D"/>
    <w:rsid w:val="00FE673C"/>
    <w:rsid w:val="00FF1AC1"/>
    <w:rsid w:val="00FF2866"/>
    <w:rsid w:val="00FF328E"/>
    <w:rsid w:val="00FF3BCD"/>
    <w:rsid w:val="00FF5B28"/>
    <w:rsid w:val="00FF7C18"/>
    <w:rsid w:val="01076050"/>
    <w:rsid w:val="010C3DC8"/>
    <w:rsid w:val="011E110B"/>
    <w:rsid w:val="014707D5"/>
    <w:rsid w:val="01525212"/>
    <w:rsid w:val="01564054"/>
    <w:rsid w:val="015C0A67"/>
    <w:rsid w:val="01626374"/>
    <w:rsid w:val="01745FBF"/>
    <w:rsid w:val="017E6D95"/>
    <w:rsid w:val="018D0058"/>
    <w:rsid w:val="01976717"/>
    <w:rsid w:val="019F1377"/>
    <w:rsid w:val="01B146CA"/>
    <w:rsid w:val="01D715BE"/>
    <w:rsid w:val="01EB45BC"/>
    <w:rsid w:val="01F04981"/>
    <w:rsid w:val="01F9035B"/>
    <w:rsid w:val="01FA63A5"/>
    <w:rsid w:val="02011C7D"/>
    <w:rsid w:val="02035523"/>
    <w:rsid w:val="021653B1"/>
    <w:rsid w:val="02184C85"/>
    <w:rsid w:val="021C6E40"/>
    <w:rsid w:val="02222FF2"/>
    <w:rsid w:val="023615AF"/>
    <w:rsid w:val="02384FF4"/>
    <w:rsid w:val="023D0B8F"/>
    <w:rsid w:val="023F67A9"/>
    <w:rsid w:val="0247575A"/>
    <w:rsid w:val="025235B1"/>
    <w:rsid w:val="0261030A"/>
    <w:rsid w:val="0262674D"/>
    <w:rsid w:val="02747B01"/>
    <w:rsid w:val="027619AC"/>
    <w:rsid w:val="02890D36"/>
    <w:rsid w:val="029C58B6"/>
    <w:rsid w:val="02B04EBD"/>
    <w:rsid w:val="02B97DFD"/>
    <w:rsid w:val="02C866AB"/>
    <w:rsid w:val="02CB7F49"/>
    <w:rsid w:val="02D67D66"/>
    <w:rsid w:val="02D92EF7"/>
    <w:rsid w:val="02DA4665"/>
    <w:rsid w:val="02ED6112"/>
    <w:rsid w:val="02F40325"/>
    <w:rsid w:val="02FA082F"/>
    <w:rsid w:val="031126C4"/>
    <w:rsid w:val="031C0676"/>
    <w:rsid w:val="0323019C"/>
    <w:rsid w:val="034733B8"/>
    <w:rsid w:val="03475E56"/>
    <w:rsid w:val="0353518A"/>
    <w:rsid w:val="035916AE"/>
    <w:rsid w:val="035937A7"/>
    <w:rsid w:val="035E4919"/>
    <w:rsid w:val="036056EE"/>
    <w:rsid w:val="03675F31"/>
    <w:rsid w:val="036A009A"/>
    <w:rsid w:val="037A734D"/>
    <w:rsid w:val="03844805"/>
    <w:rsid w:val="03845791"/>
    <w:rsid w:val="03A011E9"/>
    <w:rsid w:val="03AE7F27"/>
    <w:rsid w:val="03BC3316"/>
    <w:rsid w:val="03BD2BCD"/>
    <w:rsid w:val="03CC058D"/>
    <w:rsid w:val="03E017D2"/>
    <w:rsid w:val="03F447E2"/>
    <w:rsid w:val="03F77068"/>
    <w:rsid w:val="03FB660C"/>
    <w:rsid w:val="03FD4132"/>
    <w:rsid w:val="042E37DB"/>
    <w:rsid w:val="04416C20"/>
    <w:rsid w:val="04732647"/>
    <w:rsid w:val="047968B1"/>
    <w:rsid w:val="04870542"/>
    <w:rsid w:val="04B30F7A"/>
    <w:rsid w:val="04E672BC"/>
    <w:rsid w:val="050E236F"/>
    <w:rsid w:val="05121E5F"/>
    <w:rsid w:val="054C0111"/>
    <w:rsid w:val="05545DD3"/>
    <w:rsid w:val="056E2AD6"/>
    <w:rsid w:val="05720B50"/>
    <w:rsid w:val="05806815"/>
    <w:rsid w:val="058251D3"/>
    <w:rsid w:val="058C28F1"/>
    <w:rsid w:val="05945CCE"/>
    <w:rsid w:val="059652F0"/>
    <w:rsid w:val="059D05A4"/>
    <w:rsid w:val="059D5E17"/>
    <w:rsid w:val="059E1E1A"/>
    <w:rsid w:val="05AB0A28"/>
    <w:rsid w:val="05AB0F81"/>
    <w:rsid w:val="05B93D6B"/>
    <w:rsid w:val="05BD626F"/>
    <w:rsid w:val="05C23EEE"/>
    <w:rsid w:val="05C313AC"/>
    <w:rsid w:val="05CA4074"/>
    <w:rsid w:val="05D53002"/>
    <w:rsid w:val="05D75738"/>
    <w:rsid w:val="05EB110D"/>
    <w:rsid w:val="05EB4481"/>
    <w:rsid w:val="05EB48F5"/>
    <w:rsid w:val="05F17CC7"/>
    <w:rsid w:val="05FC520E"/>
    <w:rsid w:val="061E7D14"/>
    <w:rsid w:val="0627193B"/>
    <w:rsid w:val="06446B44"/>
    <w:rsid w:val="06560AED"/>
    <w:rsid w:val="066469C9"/>
    <w:rsid w:val="066646A1"/>
    <w:rsid w:val="066E164D"/>
    <w:rsid w:val="067F1777"/>
    <w:rsid w:val="068E3768"/>
    <w:rsid w:val="068E7B23"/>
    <w:rsid w:val="06983B20"/>
    <w:rsid w:val="069A3B66"/>
    <w:rsid w:val="06A869D6"/>
    <w:rsid w:val="06A9264E"/>
    <w:rsid w:val="06B31420"/>
    <w:rsid w:val="06B91765"/>
    <w:rsid w:val="06CA2AD2"/>
    <w:rsid w:val="06CB0D68"/>
    <w:rsid w:val="06CE3071"/>
    <w:rsid w:val="06D33DBA"/>
    <w:rsid w:val="06D73361"/>
    <w:rsid w:val="06E13F9F"/>
    <w:rsid w:val="06F23CF7"/>
    <w:rsid w:val="06FB0AC5"/>
    <w:rsid w:val="06FE7278"/>
    <w:rsid w:val="070D2D5D"/>
    <w:rsid w:val="07104A12"/>
    <w:rsid w:val="07111B8D"/>
    <w:rsid w:val="07260519"/>
    <w:rsid w:val="072916E2"/>
    <w:rsid w:val="072C5514"/>
    <w:rsid w:val="0737768A"/>
    <w:rsid w:val="073929DD"/>
    <w:rsid w:val="074A5B92"/>
    <w:rsid w:val="075D0147"/>
    <w:rsid w:val="075E3193"/>
    <w:rsid w:val="078E18EB"/>
    <w:rsid w:val="07AA2823"/>
    <w:rsid w:val="07B02D9F"/>
    <w:rsid w:val="07B10EA5"/>
    <w:rsid w:val="07C36608"/>
    <w:rsid w:val="07C510CB"/>
    <w:rsid w:val="07CD6512"/>
    <w:rsid w:val="07CE3FA1"/>
    <w:rsid w:val="07EC2ECB"/>
    <w:rsid w:val="07FE66CB"/>
    <w:rsid w:val="0802440D"/>
    <w:rsid w:val="080B4D47"/>
    <w:rsid w:val="08144141"/>
    <w:rsid w:val="081B727D"/>
    <w:rsid w:val="081D2FF5"/>
    <w:rsid w:val="082C4FE6"/>
    <w:rsid w:val="08321601"/>
    <w:rsid w:val="08326375"/>
    <w:rsid w:val="083D5C91"/>
    <w:rsid w:val="0847191F"/>
    <w:rsid w:val="08591DC3"/>
    <w:rsid w:val="085B58CB"/>
    <w:rsid w:val="08672793"/>
    <w:rsid w:val="08695E80"/>
    <w:rsid w:val="087C4541"/>
    <w:rsid w:val="087E5595"/>
    <w:rsid w:val="08955281"/>
    <w:rsid w:val="08BC0A60"/>
    <w:rsid w:val="08C52D6F"/>
    <w:rsid w:val="08E42BE4"/>
    <w:rsid w:val="08EB30F3"/>
    <w:rsid w:val="08EF0201"/>
    <w:rsid w:val="08F41DE8"/>
    <w:rsid w:val="093A7BD7"/>
    <w:rsid w:val="093D1475"/>
    <w:rsid w:val="094840A2"/>
    <w:rsid w:val="09491BC8"/>
    <w:rsid w:val="095962AF"/>
    <w:rsid w:val="09644C54"/>
    <w:rsid w:val="09737462"/>
    <w:rsid w:val="098B21E0"/>
    <w:rsid w:val="099156C3"/>
    <w:rsid w:val="099A0675"/>
    <w:rsid w:val="09A33F5B"/>
    <w:rsid w:val="09A53F39"/>
    <w:rsid w:val="09A60E13"/>
    <w:rsid w:val="09A82D92"/>
    <w:rsid w:val="09A91BEB"/>
    <w:rsid w:val="09AB2883"/>
    <w:rsid w:val="09C35E1E"/>
    <w:rsid w:val="09CD0A4B"/>
    <w:rsid w:val="09D206F0"/>
    <w:rsid w:val="09D27E0F"/>
    <w:rsid w:val="0A287A2F"/>
    <w:rsid w:val="0A321AC2"/>
    <w:rsid w:val="0A343D4E"/>
    <w:rsid w:val="0A344626"/>
    <w:rsid w:val="0A3E6D2E"/>
    <w:rsid w:val="0A4232E4"/>
    <w:rsid w:val="0A4C7BC2"/>
    <w:rsid w:val="0A4F145F"/>
    <w:rsid w:val="0A8455AD"/>
    <w:rsid w:val="0A8729A8"/>
    <w:rsid w:val="0ABA2D7D"/>
    <w:rsid w:val="0AD13A85"/>
    <w:rsid w:val="0AE0655C"/>
    <w:rsid w:val="0B091954"/>
    <w:rsid w:val="0B195776"/>
    <w:rsid w:val="0B1A7CC0"/>
    <w:rsid w:val="0B224DC6"/>
    <w:rsid w:val="0B34773E"/>
    <w:rsid w:val="0B3B7D65"/>
    <w:rsid w:val="0B434C20"/>
    <w:rsid w:val="0B5F0822"/>
    <w:rsid w:val="0B637D77"/>
    <w:rsid w:val="0B6B6A4F"/>
    <w:rsid w:val="0B7006C4"/>
    <w:rsid w:val="0B726646"/>
    <w:rsid w:val="0B7606E8"/>
    <w:rsid w:val="0B8B471A"/>
    <w:rsid w:val="0B924545"/>
    <w:rsid w:val="0BAC324F"/>
    <w:rsid w:val="0BB40DF1"/>
    <w:rsid w:val="0BC11EE9"/>
    <w:rsid w:val="0BCB2D68"/>
    <w:rsid w:val="0BCC62FA"/>
    <w:rsid w:val="0BF16C73"/>
    <w:rsid w:val="0BF72F1E"/>
    <w:rsid w:val="0C0A7D34"/>
    <w:rsid w:val="0C1464BD"/>
    <w:rsid w:val="0C230DF6"/>
    <w:rsid w:val="0C3152C1"/>
    <w:rsid w:val="0C3957A5"/>
    <w:rsid w:val="0C4636CB"/>
    <w:rsid w:val="0C4E6409"/>
    <w:rsid w:val="0C507E2F"/>
    <w:rsid w:val="0C600D66"/>
    <w:rsid w:val="0C626DA7"/>
    <w:rsid w:val="0C6876AE"/>
    <w:rsid w:val="0C71390F"/>
    <w:rsid w:val="0C720EC8"/>
    <w:rsid w:val="0C756AC9"/>
    <w:rsid w:val="0C820A5E"/>
    <w:rsid w:val="0C880C59"/>
    <w:rsid w:val="0C942042"/>
    <w:rsid w:val="0C9D50DC"/>
    <w:rsid w:val="0CA5271D"/>
    <w:rsid w:val="0CAA0BCF"/>
    <w:rsid w:val="0CAC4D10"/>
    <w:rsid w:val="0CC53C5B"/>
    <w:rsid w:val="0CC72121"/>
    <w:rsid w:val="0CEE5A21"/>
    <w:rsid w:val="0D05268E"/>
    <w:rsid w:val="0D0646E7"/>
    <w:rsid w:val="0D0C38CA"/>
    <w:rsid w:val="0D123874"/>
    <w:rsid w:val="0D206810"/>
    <w:rsid w:val="0D3861DB"/>
    <w:rsid w:val="0D4861FD"/>
    <w:rsid w:val="0D735465"/>
    <w:rsid w:val="0D9D0734"/>
    <w:rsid w:val="0DBA6674"/>
    <w:rsid w:val="0DC577E0"/>
    <w:rsid w:val="0DDC6319"/>
    <w:rsid w:val="0DE1181F"/>
    <w:rsid w:val="0DFA5B87"/>
    <w:rsid w:val="0DFE4F67"/>
    <w:rsid w:val="0E0C0D4C"/>
    <w:rsid w:val="0E115DA1"/>
    <w:rsid w:val="0E1409F6"/>
    <w:rsid w:val="0E162D6D"/>
    <w:rsid w:val="0E460DCC"/>
    <w:rsid w:val="0E541CA2"/>
    <w:rsid w:val="0E576B35"/>
    <w:rsid w:val="0E594756"/>
    <w:rsid w:val="0E72396F"/>
    <w:rsid w:val="0E8B0B0A"/>
    <w:rsid w:val="0E95596D"/>
    <w:rsid w:val="0EAE6205"/>
    <w:rsid w:val="0EAE6579"/>
    <w:rsid w:val="0EAF71BF"/>
    <w:rsid w:val="0ECE1FF2"/>
    <w:rsid w:val="0ECE6257"/>
    <w:rsid w:val="0EDB4AF5"/>
    <w:rsid w:val="0EE24651"/>
    <w:rsid w:val="0EE4129D"/>
    <w:rsid w:val="0EFE3455"/>
    <w:rsid w:val="0F171032"/>
    <w:rsid w:val="0F196E3F"/>
    <w:rsid w:val="0F335E69"/>
    <w:rsid w:val="0F372614"/>
    <w:rsid w:val="0F3D59C9"/>
    <w:rsid w:val="0F515A6B"/>
    <w:rsid w:val="0F516D5A"/>
    <w:rsid w:val="0F565B36"/>
    <w:rsid w:val="0F684933"/>
    <w:rsid w:val="0F6A2C7A"/>
    <w:rsid w:val="0F6E2388"/>
    <w:rsid w:val="0F7E0E96"/>
    <w:rsid w:val="0F821E7D"/>
    <w:rsid w:val="0FB3423F"/>
    <w:rsid w:val="0FC91CB4"/>
    <w:rsid w:val="0FCA42ED"/>
    <w:rsid w:val="0FDB5F4F"/>
    <w:rsid w:val="0FE7592C"/>
    <w:rsid w:val="0FF6270E"/>
    <w:rsid w:val="0FFC17A5"/>
    <w:rsid w:val="0FFD20F0"/>
    <w:rsid w:val="10142F30"/>
    <w:rsid w:val="10352857"/>
    <w:rsid w:val="103E6E57"/>
    <w:rsid w:val="1041497B"/>
    <w:rsid w:val="10425FF6"/>
    <w:rsid w:val="105646EB"/>
    <w:rsid w:val="106612B1"/>
    <w:rsid w:val="109010E6"/>
    <w:rsid w:val="109B0441"/>
    <w:rsid w:val="10B271F4"/>
    <w:rsid w:val="10B537CC"/>
    <w:rsid w:val="10C61D50"/>
    <w:rsid w:val="10C8275C"/>
    <w:rsid w:val="10C86D3B"/>
    <w:rsid w:val="10E03539"/>
    <w:rsid w:val="10E82D1F"/>
    <w:rsid w:val="10EE5C94"/>
    <w:rsid w:val="10F5757C"/>
    <w:rsid w:val="10F93ED3"/>
    <w:rsid w:val="110F36F7"/>
    <w:rsid w:val="11131439"/>
    <w:rsid w:val="111D7BC2"/>
    <w:rsid w:val="11250F40"/>
    <w:rsid w:val="113329E7"/>
    <w:rsid w:val="113F294C"/>
    <w:rsid w:val="11437C85"/>
    <w:rsid w:val="11575085"/>
    <w:rsid w:val="1158509E"/>
    <w:rsid w:val="116021A5"/>
    <w:rsid w:val="1166372C"/>
    <w:rsid w:val="11700D10"/>
    <w:rsid w:val="1178125A"/>
    <w:rsid w:val="118441E0"/>
    <w:rsid w:val="1196056D"/>
    <w:rsid w:val="11A402E3"/>
    <w:rsid w:val="11A51CAD"/>
    <w:rsid w:val="11B85B3D"/>
    <w:rsid w:val="11CD20A0"/>
    <w:rsid w:val="11D34654"/>
    <w:rsid w:val="11E61731"/>
    <w:rsid w:val="12010480"/>
    <w:rsid w:val="12062D4C"/>
    <w:rsid w:val="120E707F"/>
    <w:rsid w:val="121C256F"/>
    <w:rsid w:val="121D0051"/>
    <w:rsid w:val="12384D02"/>
    <w:rsid w:val="12413D84"/>
    <w:rsid w:val="127A7D1C"/>
    <w:rsid w:val="12836D8B"/>
    <w:rsid w:val="12993BC0"/>
    <w:rsid w:val="129F0AAB"/>
    <w:rsid w:val="12AB0349"/>
    <w:rsid w:val="12B66520"/>
    <w:rsid w:val="12CD57F1"/>
    <w:rsid w:val="12CE5941"/>
    <w:rsid w:val="12CE7AFA"/>
    <w:rsid w:val="12D67466"/>
    <w:rsid w:val="12E36BE9"/>
    <w:rsid w:val="13036052"/>
    <w:rsid w:val="13272A5D"/>
    <w:rsid w:val="132A2A6A"/>
    <w:rsid w:val="133B6A25"/>
    <w:rsid w:val="133C40E3"/>
    <w:rsid w:val="133F4BFF"/>
    <w:rsid w:val="13410069"/>
    <w:rsid w:val="13477178"/>
    <w:rsid w:val="13493108"/>
    <w:rsid w:val="134A4EBA"/>
    <w:rsid w:val="13713CFE"/>
    <w:rsid w:val="13733928"/>
    <w:rsid w:val="13741F37"/>
    <w:rsid w:val="13857CA0"/>
    <w:rsid w:val="138F10FE"/>
    <w:rsid w:val="13920D68"/>
    <w:rsid w:val="139C16C9"/>
    <w:rsid w:val="13A5238E"/>
    <w:rsid w:val="13B63CE1"/>
    <w:rsid w:val="13BC6684"/>
    <w:rsid w:val="13C72B3A"/>
    <w:rsid w:val="13D12EE6"/>
    <w:rsid w:val="13DF575E"/>
    <w:rsid w:val="13E470BD"/>
    <w:rsid w:val="13EE3A98"/>
    <w:rsid w:val="13F3280A"/>
    <w:rsid w:val="140D6614"/>
    <w:rsid w:val="142123F7"/>
    <w:rsid w:val="142A11D8"/>
    <w:rsid w:val="144B544C"/>
    <w:rsid w:val="14531B4D"/>
    <w:rsid w:val="14553B17"/>
    <w:rsid w:val="145B7B45"/>
    <w:rsid w:val="14627FE2"/>
    <w:rsid w:val="14717443"/>
    <w:rsid w:val="14825F8A"/>
    <w:rsid w:val="148C70AD"/>
    <w:rsid w:val="148D52E3"/>
    <w:rsid w:val="14992B90"/>
    <w:rsid w:val="149F10C7"/>
    <w:rsid w:val="14AF1856"/>
    <w:rsid w:val="14AF19A3"/>
    <w:rsid w:val="14B22D17"/>
    <w:rsid w:val="14B338CD"/>
    <w:rsid w:val="14B53957"/>
    <w:rsid w:val="14C53ECE"/>
    <w:rsid w:val="14CB3DD9"/>
    <w:rsid w:val="14CF6CB0"/>
    <w:rsid w:val="14D10E8D"/>
    <w:rsid w:val="14DB04C0"/>
    <w:rsid w:val="14DC5FE6"/>
    <w:rsid w:val="14E002E6"/>
    <w:rsid w:val="14F050B9"/>
    <w:rsid w:val="14FC36BD"/>
    <w:rsid w:val="14FF5EA7"/>
    <w:rsid w:val="15127C5A"/>
    <w:rsid w:val="15192D96"/>
    <w:rsid w:val="151E3A0F"/>
    <w:rsid w:val="152534E9"/>
    <w:rsid w:val="152A4FA3"/>
    <w:rsid w:val="153A36AA"/>
    <w:rsid w:val="15477903"/>
    <w:rsid w:val="154A2F50"/>
    <w:rsid w:val="1557566D"/>
    <w:rsid w:val="155D0ED5"/>
    <w:rsid w:val="1565422D"/>
    <w:rsid w:val="156E0971"/>
    <w:rsid w:val="15785B3E"/>
    <w:rsid w:val="15811F1B"/>
    <w:rsid w:val="15A30135"/>
    <w:rsid w:val="15A34015"/>
    <w:rsid w:val="15A703A2"/>
    <w:rsid w:val="15BB487B"/>
    <w:rsid w:val="15C42D02"/>
    <w:rsid w:val="15CE086D"/>
    <w:rsid w:val="15E2236F"/>
    <w:rsid w:val="16005D04"/>
    <w:rsid w:val="161517B0"/>
    <w:rsid w:val="161D09ED"/>
    <w:rsid w:val="162323A3"/>
    <w:rsid w:val="162F30B1"/>
    <w:rsid w:val="1647748F"/>
    <w:rsid w:val="1650762F"/>
    <w:rsid w:val="16510F12"/>
    <w:rsid w:val="1653052A"/>
    <w:rsid w:val="166448F9"/>
    <w:rsid w:val="166A38C9"/>
    <w:rsid w:val="1677211D"/>
    <w:rsid w:val="16774218"/>
    <w:rsid w:val="167954F9"/>
    <w:rsid w:val="169311EC"/>
    <w:rsid w:val="169C00D2"/>
    <w:rsid w:val="169C5A2D"/>
    <w:rsid w:val="169F7296"/>
    <w:rsid w:val="16A060BA"/>
    <w:rsid w:val="16A57EAF"/>
    <w:rsid w:val="16A918E4"/>
    <w:rsid w:val="16AC6E3F"/>
    <w:rsid w:val="16AE652A"/>
    <w:rsid w:val="16B56AEF"/>
    <w:rsid w:val="16C872D5"/>
    <w:rsid w:val="16CA07EC"/>
    <w:rsid w:val="16D54FA3"/>
    <w:rsid w:val="16D84D9F"/>
    <w:rsid w:val="16E94D3E"/>
    <w:rsid w:val="170D06E0"/>
    <w:rsid w:val="17233E03"/>
    <w:rsid w:val="172441DF"/>
    <w:rsid w:val="17332185"/>
    <w:rsid w:val="17475951"/>
    <w:rsid w:val="175B7696"/>
    <w:rsid w:val="175C542D"/>
    <w:rsid w:val="175D0ED4"/>
    <w:rsid w:val="1767428D"/>
    <w:rsid w:val="17680005"/>
    <w:rsid w:val="17793FC0"/>
    <w:rsid w:val="179D33A9"/>
    <w:rsid w:val="179F2E61"/>
    <w:rsid w:val="17A06264"/>
    <w:rsid w:val="17BE19D3"/>
    <w:rsid w:val="17C227C0"/>
    <w:rsid w:val="17D66D7C"/>
    <w:rsid w:val="17DE0EDF"/>
    <w:rsid w:val="17EE5BFF"/>
    <w:rsid w:val="17F079E5"/>
    <w:rsid w:val="17FA6EAF"/>
    <w:rsid w:val="18097740"/>
    <w:rsid w:val="18136133"/>
    <w:rsid w:val="181B5077"/>
    <w:rsid w:val="184055B9"/>
    <w:rsid w:val="18472E3E"/>
    <w:rsid w:val="184A2082"/>
    <w:rsid w:val="18510A99"/>
    <w:rsid w:val="185A16FC"/>
    <w:rsid w:val="185D3C42"/>
    <w:rsid w:val="185F38AF"/>
    <w:rsid w:val="18864631"/>
    <w:rsid w:val="188F0211"/>
    <w:rsid w:val="18AD1BEB"/>
    <w:rsid w:val="18B3004A"/>
    <w:rsid w:val="18B31B6D"/>
    <w:rsid w:val="18B83CF9"/>
    <w:rsid w:val="18B96080"/>
    <w:rsid w:val="18CB43A7"/>
    <w:rsid w:val="18CE20EA"/>
    <w:rsid w:val="18D05E62"/>
    <w:rsid w:val="18DB2CD8"/>
    <w:rsid w:val="18F67868"/>
    <w:rsid w:val="18FC0A05"/>
    <w:rsid w:val="190B2D88"/>
    <w:rsid w:val="190E6B63"/>
    <w:rsid w:val="19123928"/>
    <w:rsid w:val="19153926"/>
    <w:rsid w:val="19194264"/>
    <w:rsid w:val="19283048"/>
    <w:rsid w:val="192B3098"/>
    <w:rsid w:val="19420786"/>
    <w:rsid w:val="19427EC0"/>
    <w:rsid w:val="195711D7"/>
    <w:rsid w:val="195D2A3F"/>
    <w:rsid w:val="198310E9"/>
    <w:rsid w:val="198D747A"/>
    <w:rsid w:val="19A15638"/>
    <w:rsid w:val="19A74DFE"/>
    <w:rsid w:val="19A753EF"/>
    <w:rsid w:val="19B117EF"/>
    <w:rsid w:val="1A0A0E60"/>
    <w:rsid w:val="1A125525"/>
    <w:rsid w:val="1A5F4342"/>
    <w:rsid w:val="1A616E2C"/>
    <w:rsid w:val="1A715D02"/>
    <w:rsid w:val="1A7F369B"/>
    <w:rsid w:val="1A8C5D82"/>
    <w:rsid w:val="1A994988"/>
    <w:rsid w:val="1A9B546C"/>
    <w:rsid w:val="1A9E141F"/>
    <w:rsid w:val="1AA3511F"/>
    <w:rsid w:val="1AAE3B54"/>
    <w:rsid w:val="1AC10987"/>
    <w:rsid w:val="1ACD11E1"/>
    <w:rsid w:val="1ADF238C"/>
    <w:rsid w:val="1AEB6F83"/>
    <w:rsid w:val="1AF04B87"/>
    <w:rsid w:val="1AF423FA"/>
    <w:rsid w:val="1B0C5B32"/>
    <w:rsid w:val="1B0D3E82"/>
    <w:rsid w:val="1B1333D2"/>
    <w:rsid w:val="1B1464DA"/>
    <w:rsid w:val="1B1652AB"/>
    <w:rsid w:val="1B181CD5"/>
    <w:rsid w:val="1B265306"/>
    <w:rsid w:val="1B395F40"/>
    <w:rsid w:val="1B4346C9"/>
    <w:rsid w:val="1B486183"/>
    <w:rsid w:val="1B4F2450"/>
    <w:rsid w:val="1B50619C"/>
    <w:rsid w:val="1B530868"/>
    <w:rsid w:val="1B6573E8"/>
    <w:rsid w:val="1B6922A5"/>
    <w:rsid w:val="1B721452"/>
    <w:rsid w:val="1B8C18B7"/>
    <w:rsid w:val="1BB73AE1"/>
    <w:rsid w:val="1BDA6D68"/>
    <w:rsid w:val="1BED0AD9"/>
    <w:rsid w:val="1BF14125"/>
    <w:rsid w:val="1C002CEE"/>
    <w:rsid w:val="1C0876C1"/>
    <w:rsid w:val="1C180F75"/>
    <w:rsid w:val="1C25283A"/>
    <w:rsid w:val="1C27223D"/>
    <w:rsid w:val="1C3861F8"/>
    <w:rsid w:val="1C4032FE"/>
    <w:rsid w:val="1C412D52"/>
    <w:rsid w:val="1C424981"/>
    <w:rsid w:val="1C49233B"/>
    <w:rsid w:val="1C4E77C9"/>
    <w:rsid w:val="1C555978"/>
    <w:rsid w:val="1C6554A1"/>
    <w:rsid w:val="1C705992"/>
    <w:rsid w:val="1C7971B7"/>
    <w:rsid w:val="1C8036FB"/>
    <w:rsid w:val="1C917D91"/>
    <w:rsid w:val="1CAB1D11"/>
    <w:rsid w:val="1CAB2820"/>
    <w:rsid w:val="1CD402EC"/>
    <w:rsid w:val="1CDF6F49"/>
    <w:rsid w:val="1CED16EF"/>
    <w:rsid w:val="1CF02333"/>
    <w:rsid w:val="1D036806"/>
    <w:rsid w:val="1D047E88"/>
    <w:rsid w:val="1D0C33A2"/>
    <w:rsid w:val="1D0C4F8F"/>
    <w:rsid w:val="1D113E6E"/>
    <w:rsid w:val="1D114E5E"/>
    <w:rsid w:val="1D1F0050"/>
    <w:rsid w:val="1D214EDE"/>
    <w:rsid w:val="1D2222DC"/>
    <w:rsid w:val="1D434E54"/>
    <w:rsid w:val="1D5144F7"/>
    <w:rsid w:val="1D596426"/>
    <w:rsid w:val="1D5B3CDE"/>
    <w:rsid w:val="1D5D0701"/>
    <w:rsid w:val="1D5F77B4"/>
    <w:rsid w:val="1D6E2950"/>
    <w:rsid w:val="1D79298C"/>
    <w:rsid w:val="1D98209B"/>
    <w:rsid w:val="1DA23746"/>
    <w:rsid w:val="1DAA14B9"/>
    <w:rsid w:val="1DD04513"/>
    <w:rsid w:val="1DD8524D"/>
    <w:rsid w:val="1DDD2BCB"/>
    <w:rsid w:val="1E0345E3"/>
    <w:rsid w:val="1E1B7B7F"/>
    <w:rsid w:val="1E443370"/>
    <w:rsid w:val="1E656063"/>
    <w:rsid w:val="1E6B06A5"/>
    <w:rsid w:val="1E7554E1"/>
    <w:rsid w:val="1E7A2AF8"/>
    <w:rsid w:val="1E7F7D9E"/>
    <w:rsid w:val="1E840DA4"/>
    <w:rsid w:val="1EA00084"/>
    <w:rsid w:val="1EA5444C"/>
    <w:rsid w:val="1EA5569B"/>
    <w:rsid w:val="1EB350EF"/>
    <w:rsid w:val="1EC21749"/>
    <w:rsid w:val="1EEB7C4E"/>
    <w:rsid w:val="1EFE0DA3"/>
    <w:rsid w:val="1F072441"/>
    <w:rsid w:val="1F10520A"/>
    <w:rsid w:val="1F171B83"/>
    <w:rsid w:val="1F2D4691"/>
    <w:rsid w:val="1F2D491A"/>
    <w:rsid w:val="1F3F789D"/>
    <w:rsid w:val="1F4E5D32"/>
    <w:rsid w:val="1F503858"/>
    <w:rsid w:val="1F66355F"/>
    <w:rsid w:val="1F664E2A"/>
    <w:rsid w:val="1F7369C7"/>
    <w:rsid w:val="1F9113A9"/>
    <w:rsid w:val="1F94547B"/>
    <w:rsid w:val="1FA47700"/>
    <w:rsid w:val="1FAF308C"/>
    <w:rsid w:val="1FB64FF9"/>
    <w:rsid w:val="1FC11109"/>
    <w:rsid w:val="1FDA3223"/>
    <w:rsid w:val="1FDE2C12"/>
    <w:rsid w:val="1FEF08C8"/>
    <w:rsid w:val="1FF266BE"/>
    <w:rsid w:val="1FF72E6A"/>
    <w:rsid w:val="1FFB6F12"/>
    <w:rsid w:val="200A3A07"/>
    <w:rsid w:val="200B3E35"/>
    <w:rsid w:val="201B3ED4"/>
    <w:rsid w:val="20230F6D"/>
    <w:rsid w:val="20310B02"/>
    <w:rsid w:val="20344F28"/>
    <w:rsid w:val="20475811"/>
    <w:rsid w:val="2048214B"/>
    <w:rsid w:val="206F0406"/>
    <w:rsid w:val="207417C9"/>
    <w:rsid w:val="20784063"/>
    <w:rsid w:val="207E346A"/>
    <w:rsid w:val="208E12C3"/>
    <w:rsid w:val="209502A3"/>
    <w:rsid w:val="20EA3839"/>
    <w:rsid w:val="2100305C"/>
    <w:rsid w:val="210F579E"/>
    <w:rsid w:val="21163FF0"/>
    <w:rsid w:val="211B39F2"/>
    <w:rsid w:val="21224762"/>
    <w:rsid w:val="212550B5"/>
    <w:rsid w:val="21592B62"/>
    <w:rsid w:val="21617C51"/>
    <w:rsid w:val="2172049B"/>
    <w:rsid w:val="21747CD2"/>
    <w:rsid w:val="21815F4B"/>
    <w:rsid w:val="219263AA"/>
    <w:rsid w:val="219E5782"/>
    <w:rsid w:val="21D10545"/>
    <w:rsid w:val="21E72B0B"/>
    <w:rsid w:val="21E76A4A"/>
    <w:rsid w:val="21EE607E"/>
    <w:rsid w:val="21F229A5"/>
    <w:rsid w:val="21F66F4C"/>
    <w:rsid w:val="22056B7C"/>
    <w:rsid w:val="221F2D96"/>
    <w:rsid w:val="22246DB1"/>
    <w:rsid w:val="222A65E3"/>
    <w:rsid w:val="22440067"/>
    <w:rsid w:val="225A6017"/>
    <w:rsid w:val="22631AF5"/>
    <w:rsid w:val="22655D1C"/>
    <w:rsid w:val="22745AB0"/>
    <w:rsid w:val="227A5532"/>
    <w:rsid w:val="22837AA1"/>
    <w:rsid w:val="22843A03"/>
    <w:rsid w:val="228E5C2C"/>
    <w:rsid w:val="229C0B63"/>
    <w:rsid w:val="22A338AB"/>
    <w:rsid w:val="22AD37A2"/>
    <w:rsid w:val="22AE0FC2"/>
    <w:rsid w:val="22B31E8A"/>
    <w:rsid w:val="22B67E76"/>
    <w:rsid w:val="22C05285"/>
    <w:rsid w:val="22C5630B"/>
    <w:rsid w:val="22C72083"/>
    <w:rsid w:val="22C735BD"/>
    <w:rsid w:val="22CF0F38"/>
    <w:rsid w:val="22D36C7A"/>
    <w:rsid w:val="22D729A8"/>
    <w:rsid w:val="22F06957"/>
    <w:rsid w:val="23057681"/>
    <w:rsid w:val="230F7587"/>
    <w:rsid w:val="23122833"/>
    <w:rsid w:val="23137077"/>
    <w:rsid w:val="231D4917"/>
    <w:rsid w:val="23223458"/>
    <w:rsid w:val="23225D32"/>
    <w:rsid w:val="23357BE6"/>
    <w:rsid w:val="233F60BE"/>
    <w:rsid w:val="2342574E"/>
    <w:rsid w:val="2355143D"/>
    <w:rsid w:val="235654CA"/>
    <w:rsid w:val="2362356F"/>
    <w:rsid w:val="236D1BFA"/>
    <w:rsid w:val="236D331D"/>
    <w:rsid w:val="2377331D"/>
    <w:rsid w:val="237D43DE"/>
    <w:rsid w:val="2386783E"/>
    <w:rsid w:val="23940114"/>
    <w:rsid w:val="239A1546"/>
    <w:rsid w:val="23A5414A"/>
    <w:rsid w:val="23AE4FF1"/>
    <w:rsid w:val="23B57016"/>
    <w:rsid w:val="23C16AD3"/>
    <w:rsid w:val="23C4797E"/>
    <w:rsid w:val="23CD5478"/>
    <w:rsid w:val="23D4764B"/>
    <w:rsid w:val="23EC3718"/>
    <w:rsid w:val="23EE304F"/>
    <w:rsid w:val="23FD7010"/>
    <w:rsid w:val="240243FC"/>
    <w:rsid w:val="24044EF2"/>
    <w:rsid w:val="2407139D"/>
    <w:rsid w:val="240A16A2"/>
    <w:rsid w:val="240B04F4"/>
    <w:rsid w:val="240E369A"/>
    <w:rsid w:val="241C1F5B"/>
    <w:rsid w:val="241E2177"/>
    <w:rsid w:val="242A0646"/>
    <w:rsid w:val="242B2542"/>
    <w:rsid w:val="2435301D"/>
    <w:rsid w:val="243A0633"/>
    <w:rsid w:val="243D6E1A"/>
    <w:rsid w:val="24453D05"/>
    <w:rsid w:val="244A2F6C"/>
    <w:rsid w:val="24607F91"/>
    <w:rsid w:val="246C581B"/>
    <w:rsid w:val="247C52A2"/>
    <w:rsid w:val="248A3369"/>
    <w:rsid w:val="24942917"/>
    <w:rsid w:val="24AE34FB"/>
    <w:rsid w:val="24CC106B"/>
    <w:rsid w:val="24D00598"/>
    <w:rsid w:val="24D171E9"/>
    <w:rsid w:val="24D377A4"/>
    <w:rsid w:val="24D725E9"/>
    <w:rsid w:val="24EC31CF"/>
    <w:rsid w:val="25045F70"/>
    <w:rsid w:val="250474F1"/>
    <w:rsid w:val="25056E93"/>
    <w:rsid w:val="25092EBA"/>
    <w:rsid w:val="250E5D48"/>
    <w:rsid w:val="25162E4E"/>
    <w:rsid w:val="25241020"/>
    <w:rsid w:val="25302410"/>
    <w:rsid w:val="255B6AB3"/>
    <w:rsid w:val="25647C5C"/>
    <w:rsid w:val="257572C3"/>
    <w:rsid w:val="25790E85"/>
    <w:rsid w:val="25823C3E"/>
    <w:rsid w:val="25856F37"/>
    <w:rsid w:val="25965D3D"/>
    <w:rsid w:val="25972C60"/>
    <w:rsid w:val="25974C6F"/>
    <w:rsid w:val="259A75DB"/>
    <w:rsid w:val="259D1676"/>
    <w:rsid w:val="25A353EB"/>
    <w:rsid w:val="25A93CC2"/>
    <w:rsid w:val="25B111B0"/>
    <w:rsid w:val="25B87B65"/>
    <w:rsid w:val="25CB78C3"/>
    <w:rsid w:val="25D54390"/>
    <w:rsid w:val="25D6438C"/>
    <w:rsid w:val="25E60A73"/>
    <w:rsid w:val="261879A7"/>
    <w:rsid w:val="261A071C"/>
    <w:rsid w:val="26395046"/>
    <w:rsid w:val="26415CA9"/>
    <w:rsid w:val="264B0BA4"/>
    <w:rsid w:val="264F4111"/>
    <w:rsid w:val="265E0AEC"/>
    <w:rsid w:val="2661459D"/>
    <w:rsid w:val="26865DB2"/>
    <w:rsid w:val="268C5256"/>
    <w:rsid w:val="268E455B"/>
    <w:rsid w:val="26912B30"/>
    <w:rsid w:val="269772F0"/>
    <w:rsid w:val="26997893"/>
    <w:rsid w:val="26A30712"/>
    <w:rsid w:val="26AC0C27"/>
    <w:rsid w:val="26C807A6"/>
    <w:rsid w:val="26D1527F"/>
    <w:rsid w:val="26D23F28"/>
    <w:rsid w:val="26DB67BA"/>
    <w:rsid w:val="26DE3298"/>
    <w:rsid w:val="26E311CD"/>
    <w:rsid w:val="26EF24ED"/>
    <w:rsid w:val="26F1408A"/>
    <w:rsid w:val="26F86CAF"/>
    <w:rsid w:val="26F96584"/>
    <w:rsid w:val="26FC4FA5"/>
    <w:rsid w:val="27015370"/>
    <w:rsid w:val="270B421F"/>
    <w:rsid w:val="271F6B87"/>
    <w:rsid w:val="27231852"/>
    <w:rsid w:val="27232743"/>
    <w:rsid w:val="27400656"/>
    <w:rsid w:val="27473793"/>
    <w:rsid w:val="274E2228"/>
    <w:rsid w:val="27517A93"/>
    <w:rsid w:val="27565784"/>
    <w:rsid w:val="275E53AF"/>
    <w:rsid w:val="27606603"/>
    <w:rsid w:val="27624129"/>
    <w:rsid w:val="276658E8"/>
    <w:rsid w:val="276E0D20"/>
    <w:rsid w:val="276F6846"/>
    <w:rsid w:val="277E30D2"/>
    <w:rsid w:val="27803F2A"/>
    <w:rsid w:val="278A18D2"/>
    <w:rsid w:val="27983FEE"/>
    <w:rsid w:val="27A34941"/>
    <w:rsid w:val="27A97FAA"/>
    <w:rsid w:val="27EE3A7B"/>
    <w:rsid w:val="27FA25B3"/>
    <w:rsid w:val="28033B5E"/>
    <w:rsid w:val="280B2A12"/>
    <w:rsid w:val="28100029"/>
    <w:rsid w:val="282B09BF"/>
    <w:rsid w:val="282E4F00"/>
    <w:rsid w:val="283B7B44"/>
    <w:rsid w:val="283C0132"/>
    <w:rsid w:val="283C23DF"/>
    <w:rsid w:val="283C7F62"/>
    <w:rsid w:val="283D69F1"/>
    <w:rsid w:val="283F090E"/>
    <w:rsid w:val="284C16F5"/>
    <w:rsid w:val="28570AB5"/>
    <w:rsid w:val="285F2CDC"/>
    <w:rsid w:val="28622C36"/>
    <w:rsid w:val="2869172C"/>
    <w:rsid w:val="288C2D07"/>
    <w:rsid w:val="289E7E22"/>
    <w:rsid w:val="28AC37AC"/>
    <w:rsid w:val="28C2534B"/>
    <w:rsid w:val="28C5525A"/>
    <w:rsid w:val="28D14B96"/>
    <w:rsid w:val="28E60D8A"/>
    <w:rsid w:val="29020C46"/>
    <w:rsid w:val="290240C7"/>
    <w:rsid w:val="29057462"/>
    <w:rsid w:val="290D27BA"/>
    <w:rsid w:val="291713AF"/>
    <w:rsid w:val="291A2B97"/>
    <w:rsid w:val="29274EE0"/>
    <w:rsid w:val="29384AFF"/>
    <w:rsid w:val="29451F54"/>
    <w:rsid w:val="294F692F"/>
    <w:rsid w:val="295029E3"/>
    <w:rsid w:val="29543A59"/>
    <w:rsid w:val="29670ED3"/>
    <w:rsid w:val="2969197F"/>
    <w:rsid w:val="29714AF7"/>
    <w:rsid w:val="29746E87"/>
    <w:rsid w:val="297939AC"/>
    <w:rsid w:val="297C03C2"/>
    <w:rsid w:val="299573AB"/>
    <w:rsid w:val="29B05804"/>
    <w:rsid w:val="29BD1AEA"/>
    <w:rsid w:val="29BE5BD0"/>
    <w:rsid w:val="29C01572"/>
    <w:rsid w:val="29C25353"/>
    <w:rsid w:val="29CA4207"/>
    <w:rsid w:val="29D82DC8"/>
    <w:rsid w:val="29DA08EE"/>
    <w:rsid w:val="29DB6414"/>
    <w:rsid w:val="29E74CE2"/>
    <w:rsid w:val="29F319B0"/>
    <w:rsid w:val="2A133E00"/>
    <w:rsid w:val="2A1A7DD5"/>
    <w:rsid w:val="2A241B69"/>
    <w:rsid w:val="2A306A36"/>
    <w:rsid w:val="2A336250"/>
    <w:rsid w:val="2A457300"/>
    <w:rsid w:val="2A5372C6"/>
    <w:rsid w:val="2A5A558B"/>
    <w:rsid w:val="2A5B03D8"/>
    <w:rsid w:val="2A6C5136"/>
    <w:rsid w:val="2A6F6D07"/>
    <w:rsid w:val="2A852253"/>
    <w:rsid w:val="2A882500"/>
    <w:rsid w:val="2A9E191C"/>
    <w:rsid w:val="2A9E7B6E"/>
    <w:rsid w:val="2AA35184"/>
    <w:rsid w:val="2AAB228B"/>
    <w:rsid w:val="2AAB4E76"/>
    <w:rsid w:val="2AB63ABC"/>
    <w:rsid w:val="2AB63D0A"/>
    <w:rsid w:val="2AC31382"/>
    <w:rsid w:val="2ACA2711"/>
    <w:rsid w:val="2AD0584D"/>
    <w:rsid w:val="2AD549F8"/>
    <w:rsid w:val="2AEA74E5"/>
    <w:rsid w:val="2AF91248"/>
    <w:rsid w:val="2AFB4FC0"/>
    <w:rsid w:val="2B003D00"/>
    <w:rsid w:val="2B074D5E"/>
    <w:rsid w:val="2B0A6991"/>
    <w:rsid w:val="2B100BA9"/>
    <w:rsid w:val="2B1B5825"/>
    <w:rsid w:val="2B1E3AFC"/>
    <w:rsid w:val="2B303E8B"/>
    <w:rsid w:val="2B400742"/>
    <w:rsid w:val="2B4A5600"/>
    <w:rsid w:val="2B574FD9"/>
    <w:rsid w:val="2B5C6CCB"/>
    <w:rsid w:val="2B642979"/>
    <w:rsid w:val="2B681F2A"/>
    <w:rsid w:val="2B7408CF"/>
    <w:rsid w:val="2B88534B"/>
    <w:rsid w:val="2B8D373E"/>
    <w:rsid w:val="2B9E4F56"/>
    <w:rsid w:val="2BD96984"/>
    <w:rsid w:val="2BDB5A88"/>
    <w:rsid w:val="2BDB6BA0"/>
    <w:rsid w:val="2BE91C37"/>
    <w:rsid w:val="2BEC3F72"/>
    <w:rsid w:val="2C083572"/>
    <w:rsid w:val="2C185F94"/>
    <w:rsid w:val="2C1D0F66"/>
    <w:rsid w:val="2C1F1AC4"/>
    <w:rsid w:val="2C2945BA"/>
    <w:rsid w:val="2C2E71FC"/>
    <w:rsid w:val="2C3167C0"/>
    <w:rsid w:val="2C3F3A41"/>
    <w:rsid w:val="2C4431C4"/>
    <w:rsid w:val="2C55747C"/>
    <w:rsid w:val="2C62059F"/>
    <w:rsid w:val="2C6634FA"/>
    <w:rsid w:val="2C6F3975"/>
    <w:rsid w:val="2C7566AC"/>
    <w:rsid w:val="2C7843EE"/>
    <w:rsid w:val="2C9C00DD"/>
    <w:rsid w:val="2CA25191"/>
    <w:rsid w:val="2CAC022C"/>
    <w:rsid w:val="2CC11807"/>
    <w:rsid w:val="2CC66CD6"/>
    <w:rsid w:val="2CD77192"/>
    <w:rsid w:val="2CE327BC"/>
    <w:rsid w:val="2CF16074"/>
    <w:rsid w:val="2CF81D1B"/>
    <w:rsid w:val="2D3F2453"/>
    <w:rsid w:val="2D4743E0"/>
    <w:rsid w:val="2D536CB5"/>
    <w:rsid w:val="2D6F134E"/>
    <w:rsid w:val="2D835174"/>
    <w:rsid w:val="2D9331F9"/>
    <w:rsid w:val="2D99461C"/>
    <w:rsid w:val="2DA07759"/>
    <w:rsid w:val="2DA541FC"/>
    <w:rsid w:val="2DD90B7B"/>
    <w:rsid w:val="2DD92C6B"/>
    <w:rsid w:val="2DDD3FC1"/>
    <w:rsid w:val="2DE531B8"/>
    <w:rsid w:val="2DEA131C"/>
    <w:rsid w:val="2DF701D8"/>
    <w:rsid w:val="2DF970A1"/>
    <w:rsid w:val="2E011250"/>
    <w:rsid w:val="2E0665A9"/>
    <w:rsid w:val="2E085834"/>
    <w:rsid w:val="2E1034F8"/>
    <w:rsid w:val="2E112405"/>
    <w:rsid w:val="2E120D8E"/>
    <w:rsid w:val="2E310CF9"/>
    <w:rsid w:val="2E443652"/>
    <w:rsid w:val="2E505773"/>
    <w:rsid w:val="2E586286"/>
    <w:rsid w:val="2E5C0A3D"/>
    <w:rsid w:val="2E742F70"/>
    <w:rsid w:val="2E837BD7"/>
    <w:rsid w:val="2E9077CD"/>
    <w:rsid w:val="2E9574DA"/>
    <w:rsid w:val="2E9A689E"/>
    <w:rsid w:val="2EB07E70"/>
    <w:rsid w:val="2ED33B5E"/>
    <w:rsid w:val="2ED61D9E"/>
    <w:rsid w:val="2EDC2A13"/>
    <w:rsid w:val="2EFD7DB9"/>
    <w:rsid w:val="2F1A081D"/>
    <w:rsid w:val="2F1C72B3"/>
    <w:rsid w:val="2F1E1306"/>
    <w:rsid w:val="2F1E3DC0"/>
    <w:rsid w:val="2F2D326E"/>
    <w:rsid w:val="2F3112DE"/>
    <w:rsid w:val="2F3B6922"/>
    <w:rsid w:val="2F3D7B25"/>
    <w:rsid w:val="2F3E6A71"/>
    <w:rsid w:val="2F464330"/>
    <w:rsid w:val="2F480119"/>
    <w:rsid w:val="2F506C6D"/>
    <w:rsid w:val="2F512253"/>
    <w:rsid w:val="2F51291F"/>
    <w:rsid w:val="2F55758A"/>
    <w:rsid w:val="2F68074A"/>
    <w:rsid w:val="2F7F15AE"/>
    <w:rsid w:val="2F912594"/>
    <w:rsid w:val="2FA54796"/>
    <w:rsid w:val="2FA674E2"/>
    <w:rsid w:val="2FD271D9"/>
    <w:rsid w:val="2FEE6EA1"/>
    <w:rsid w:val="2FFE7D49"/>
    <w:rsid w:val="3002294D"/>
    <w:rsid w:val="3011153D"/>
    <w:rsid w:val="30142680"/>
    <w:rsid w:val="30183F1E"/>
    <w:rsid w:val="302567CF"/>
    <w:rsid w:val="302A11B1"/>
    <w:rsid w:val="302A5C42"/>
    <w:rsid w:val="30340091"/>
    <w:rsid w:val="30534F57"/>
    <w:rsid w:val="305D4027"/>
    <w:rsid w:val="30662043"/>
    <w:rsid w:val="306D3B35"/>
    <w:rsid w:val="307153DD"/>
    <w:rsid w:val="3083092C"/>
    <w:rsid w:val="30930D2E"/>
    <w:rsid w:val="30B577A3"/>
    <w:rsid w:val="30B8125D"/>
    <w:rsid w:val="30B87D63"/>
    <w:rsid w:val="30BF439A"/>
    <w:rsid w:val="30C776F3"/>
    <w:rsid w:val="30CF6A37"/>
    <w:rsid w:val="30D250CF"/>
    <w:rsid w:val="30D3355A"/>
    <w:rsid w:val="30E7260A"/>
    <w:rsid w:val="30E83A79"/>
    <w:rsid w:val="30ED7159"/>
    <w:rsid w:val="31002970"/>
    <w:rsid w:val="311016AD"/>
    <w:rsid w:val="31220DA0"/>
    <w:rsid w:val="31253A1B"/>
    <w:rsid w:val="312D39F9"/>
    <w:rsid w:val="3136622A"/>
    <w:rsid w:val="31393501"/>
    <w:rsid w:val="3139422E"/>
    <w:rsid w:val="31496359"/>
    <w:rsid w:val="314D19A6"/>
    <w:rsid w:val="31532D34"/>
    <w:rsid w:val="31580A38"/>
    <w:rsid w:val="316177A4"/>
    <w:rsid w:val="31700E4B"/>
    <w:rsid w:val="3172683C"/>
    <w:rsid w:val="318F773E"/>
    <w:rsid w:val="31A359FC"/>
    <w:rsid w:val="31A67308"/>
    <w:rsid w:val="31AD0D61"/>
    <w:rsid w:val="31AF440F"/>
    <w:rsid w:val="31B61C41"/>
    <w:rsid w:val="31C42968"/>
    <w:rsid w:val="31CD297B"/>
    <w:rsid w:val="31CD73BD"/>
    <w:rsid w:val="31D245A1"/>
    <w:rsid w:val="31D66571"/>
    <w:rsid w:val="31DB4220"/>
    <w:rsid w:val="31DC56CD"/>
    <w:rsid w:val="31E63B94"/>
    <w:rsid w:val="31F27AF7"/>
    <w:rsid w:val="31FA74CA"/>
    <w:rsid w:val="32176602"/>
    <w:rsid w:val="322A7699"/>
    <w:rsid w:val="322B25C6"/>
    <w:rsid w:val="32422E70"/>
    <w:rsid w:val="325E56C6"/>
    <w:rsid w:val="3275698A"/>
    <w:rsid w:val="327C0679"/>
    <w:rsid w:val="32870EE7"/>
    <w:rsid w:val="32931F82"/>
    <w:rsid w:val="32943B86"/>
    <w:rsid w:val="32A73338"/>
    <w:rsid w:val="32A93829"/>
    <w:rsid w:val="32B943EC"/>
    <w:rsid w:val="32B9519B"/>
    <w:rsid w:val="32CB5278"/>
    <w:rsid w:val="32D22AAA"/>
    <w:rsid w:val="32DC63A0"/>
    <w:rsid w:val="32E429C1"/>
    <w:rsid w:val="330503EE"/>
    <w:rsid w:val="33122EA7"/>
    <w:rsid w:val="33274478"/>
    <w:rsid w:val="333E1EEE"/>
    <w:rsid w:val="334045BE"/>
    <w:rsid w:val="334A3B2A"/>
    <w:rsid w:val="334E5EA9"/>
    <w:rsid w:val="335133F7"/>
    <w:rsid w:val="335A65FC"/>
    <w:rsid w:val="3365592E"/>
    <w:rsid w:val="336A31F3"/>
    <w:rsid w:val="336F5D12"/>
    <w:rsid w:val="336F6533"/>
    <w:rsid w:val="337E5E2F"/>
    <w:rsid w:val="3384610D"/>
    <w:rsid w:val="33886F33"/>
    <w:rsid w:val="33AA5979"/>
    <w:rsid w:val="33C03E90"/>
    <w:rsid w:val="33C96649"/>
    <w:rsid w:val="33CC3D88"/>
    <w:rsid w:val="33D939C5"/>
    <w:rsid w:val="33DD0306"/>
    <w:rsid w:val="33FD3B57"/>
    <w:rsid w:val="33FD722F"/>
    <w:rsid w:val="3400362D"/>
    <w:rsid w:val="340B09C5"/>
    <w:rsid w:val="341E4CAB"/>
    <w:rsid w:val="34205B4A"/>
    <w:rsid w:val="34360E17"/>
    <w:rsid w:val="34584EE2"/>
    <w:rsid w:val="345D45F6"/>
    <w:rsid w:val="346F4329"/>
    <w:rsid w:val="347A1C51"/>
    <w:rsid w:val="347D373F"/>
    <w:rsid w:val="34922A93"/>
    <w:rsid w:val="34956481"/>
    <w:rsid w:val="34A35871"/>
    <w:rsid w:val="34B65AB4"/>
    <w:rsid w:val="34C06C9D"/>
    <w:rsid w:val="34C71A6F"/>
    <w:rsid w:val="34C93A39"/>
    <w:rsid w:val="34DF24AE"/>
    <w:rsid w:val="34E77055"/>
    <w:rsid w:val="351C4931"/>
    <w:rsid w:val="351C4EAC"/>
    <w:rsid w:val="351D4C26"/>
    <w:rsid w:val="351F3659"/>
    <w:rsid w:val="352B46F4"/>
    <w:rsid w:val="352E7D40"/>
    <w:rsid w:val="35361A77"/>
    <w:rsid w:val="35461A22"/>
    <w:rsid w:val="35483CC9"/>
    <w:rsid w:val="354B08F2"/>
    <w:rsid w:val="35507CB7"/>
    <w:rsid w:val="35571045"/>
    <w:rsid w:val="356E46AA"/>
    <w:rsid w:val="357235B0"/>
    <w:rsid w:val="3578502D"/>
    <w:rsid w:val="3586192A"/>
    <w:rsid w:val="358625C7"/>
    <w:rsid w:val="35A815CB"/>
    <w:rsid w:val="35A85BD0"/>
    <w:rsid w:val="35AA1B9C"/>
    <w:rsid w:val="35D501BC"/>
    <w:rsid w:val="35D94150"/>
    <w:rsid w:val="35DB09A6"/>
    <w:rsid w:val="35DE52C2"/>
    <w:rsid w:val="35E13004"/>
    <w:rsid w:val="36080591"/>
    <w:rsid w:val="3609472F"/>
    <w:rsid w:val="3619454C"/>
    <w:rsid w:val="36203B2D"/>
    <w:rsid w:val="36376D1A"/>
    <w:rsid w:val="363E0457"/>
    <w:rsid w:val="365B4B65"/>
    <w:rsid w:val="36687282"/>
    <w:rsid w:val="367C1490"/>
    <w:rsid w:val="369B4CF0"/>
    <w:rsid w:val="36A93B22"/>
    <w:rsid w:val="36D62629"/>
    <w:rsid w:val="36D76172"/>
    <w:rsid w:val="36D84407"/>
    <w:rsid w:val="36E833BB"/>
    <w:rsid w:val="36EB1E1B"/>
    <w:rsid w:val="36F17F0D"/>
    <w:rsid w:val="36FB00F6"/>
    <w:rsid w:val="37103BA1"/>
    <w:rsid w:val="37224581"/>
    <w:rsid w:val="3735197D"/>
    <w:rsid w:val="373756A2"/>
    <w:rsid w:val="374A416C"/>
    <w:rsid w:val="375E0DA6"/>
    <w:rsid w:val="377639AE"/>
    <w:rsid w:val="377E111B"/>
    <w:rsid w:val="378142CB"/>
    <w:rsid w:val="378B61A6"/>
    <w:rsid w:val="37920A5A"/>
    <w:rsid w:val="37A323CD"/>
    <w:rsid w:val="37B90F0B"/>
    <w:rsid w:val="37BA1D5F"/>
    <w:rsid w:val="37CD3F98"/>
    <w:rsid w:val="37DF75BA"/>
    <w:rsid w:val="37E148E2"/>
    <w:rsid w:val="37F848EE"/>
    <w:rsid w:val="37F912FC"/>
    <w:rsid w:val="37FB65FF"/>
    <w:rsid w:val="37FF59C4"/>
    <w:rsid w:val="3809239F"/>
    <w:rsid w:val="380D59EE"/>
    <w:rsid w:val="38304889"/>
    <w:rsid w:val="3836588A"/>
    <w:rsid w:val="38382675"/>
    <w:rsid w:val="383B7B0D"/>
    <w:rsid w:val="3848553B"/>
    <w:rsid w:val="3851700B"/>
    <w:rsid w:val="385246B6"/>
    <w:rsid w:val="385B709E"/>
    <w:rsid w:val="385E6B8E"/>
    <w:rsid w:val="3876113B"/>
    <w:rsid w:val="38A53DB7"/>
    <w:rsid w:val="38A9519D"/>
    <w:rsid w:val="38AC5B4C"/>
    <w:rsid w:val="38AD5420"/>
    <w:rsid w:val="38B86A17"/>
    <w:rsid w:val="38BF3388"/>
    <w:rsid w:val="38CC268D"/>
    <w:rsid w:val="38DB0AE9"/>
    <w:rsid w:val="38DB3D3B"/>
    <w:rsid w:val="38DF1FDA"/>
    <w:rsid w:val="38EC2960"/>
    <w:rsid w:val="390069DD"/>
    <w:rsid w:val="3902603A"/>
    <w:rsid w:val="39030CF9"/>
    <w:rsid w:val="39091F35"/>
    <w:rsid w:val="392536E2"/>
    <w:rsid w:val="39465F15"/>
    <w:rsid w:val="39505209"/>
    <w:rsid w:val="396453C5"/>
    <w:rsid w:val="39922CCF"/>
    <w:rsid w:val="39A24859"/>
    <w:rsid w:val="39A65327"/>
    <w:rsid w:val="39A65C9B"/>
    <w:rsid w:val="39BC5ED6"/>
    <w:rsid w:val="39BD78E5"/>
    <w:rsid w:val="39C40C73"/>
    <w:rsid w:val="39D0586A"/>
    <w:rsid w:val="39D27231"/>
    <w:rsid w:val="39E15381"/>
    <w:rsid w:val="39E66E3B"/>
    <w:rsid w:val="39E82BB3"/>
    <w:rsid w:val="39EB39E0"/>
    <w:rsid w:val="39EE7A9E"/>
    <w:rsid w:val="39EF02D4"/>
    <w:rsid w:val="3A08699C"/>
    <w:rsid w:val="3A11342A"/>
    <w:rsid w:val="3A146946"/>
    <w:rsid w:val="3A153110"/>
    <w:rsid w:val="3A2149EA"/>
    <w:rsid w:val="3A2507C0"/>
    <w:rsid w:val="3A285AD8"/>
    <w:rsid w:val="3A393FA7"/>
    <w:rsid w:val="3A3A5A22"/>
    <w:rsid w:val="3A524858"/>
    <w:rsid w:val="3A64203E"/>
    <w:rsid w:val="3A663D00"/>
    <w:rsid w:val="3A7428D0"/>
    <w:rsid w:val="3A747EDD"/>
    <w:rsid w:val="3A8F302F"/>
    <w:rsid w:val="3A923AE4"/>
    <w:rsid w:val="3AA50E25"/>
    <w:rsid w:val="3AC566E3"/>
    <w:rsid w:val="3AD6747A"/>
    <w:rsid w:val="3AD95C48"/>
    <w:rsid w:val="3ADA69F8"/>
    <w:rsid w:val="3ADF5D0A"/>
    <w:rsid w:val="3B0532F1"/>
    <w:rsid w:val="3B071D45"/>
    <w:rsid w:val="3B0F23C2"/>
    <w:rsid w:val="3B0F5F1E"/>
    <w:rsid w:val="3B312338"/>
    <w:rsid w:val="3B3C5B77"/>
    <w:rsid w:val="3B3D0FF2"/>
    <w:rsid w:val="3B44206B"/>
    <w:rsid w:val="3B451940"/>
    <w:rsid w:val="3B501351"/>
    <w:rsid w:val="3B521A18"/>
    <w:rsid w:val="3B741699"/>
    <w:rsid w:val="3B8D2B96"/>
    <w:rsid w:val="3B90705F"/>
    <w:rsid w:val="3B923660"/>
    <w:rsid w:val="3BB16FD5"/>
    <w:rsid w:val="3BB6283D"/>
    <w:rsid w:val="3BCA44BE"/>
    <w:rsid w:val="3C017F5D"/>
    <w:rsid w:val="3C035A0C"/>
    <w:rsid w:val="3C061F3A"/>
    <w:rsid w:val="3C0A04F9"/>
    <w:rsid w:val="3C1C6B44"/>
    <w:rsid w:val="3C491519"/>
    <w:rsid w:val="3C495480"/>
    <w:rsid w:val="3C4C3A42"/>
    <w:rsid w:val="3C557EA4"/>
    <w:rsid w:val="3C6F0167"/>
    <w:rsid w:val="3C71667B"/>
    <w:rsid w:val="3C7C75E3"/>
    <w:rsid w:val="3C9012E0"/>
    <w:rsid w:val="3C914F3B"/>
    <w:rsid w:val="3C9E1C4F"/>
    <w:rsid w:val="3CB44FCF"/>
    <w:rsid w:val="3CC17F13"/>
    <w:rsid w:val="3CD15B81"/>
    <w:rsid w:val="3CD50B40"/>
    <w:rsid w:val="3CE320A3"/>
    <w:rsid w:val="3CE9196C"/>
    <w:rsid w:val="3CEC29BB"/>
    <w:rsid w:val="3CF15105"/>
    <w:rsid w:val="3D0C04B9"/>
    <w:rsid w:val="3D1414C5"/>
    <w:rsid w:val="3D1837B0"/>
    <w:rsid w:val="3D1C763E"/>
    <w:rsid w:val="3D201AA5"/>
    <w:rsid w:val="3D2B37EA"/>
    <w:rsid w:val="3D2F7FF3"/>
    <w:rsid w:val="3D3B56F0"/>
    <w:rsid w:val="3D3D1507"/>
    <w:rsid w:val="3D62085B"/>
    <w:rsid w:val="3D6B12FD"/>
    <w:rsid w:val="3D7B4622"/>
    <w:rsid w:val="3D8E5820"/>
    <w:rsid w:val="3D931088"/>
    <w:rsid w:val="3D942E29"/>
    <w:rsid w:val="3DA53531"/>
    <w:rsid w:val="3DA70690"/>
    <w:rsid w:val="3DB039E8"/>
    <w:rsid w:val="3DB54E0C"/>
    <w:rsid w:val="3DB900C1"/>
    <w:rsid w:val="3DBB413B"/>
    <w:rsid w:val="3DE03BA2"/>
    <w:rsid w:val="3DE51866"/>
    <w:rsid w:val="3DE91725"/>
    <w:rsid w:val="3DF159B1"/>
    <w:rsid w:val="3DFB09DB"/>
    <w:rsid w:val="3E135D25"/>
    <w:rsid w:val="3E1A106E"/>
    <w:rsid w:val="3E263CAA"/>
    <w:rsid w:val="3E36303B"/>
    <w:rsid w:val="3E3839DE"/>
    <w:rsid w:val="3E526044"/>
    <w:rsid w:val="3E5C591E"/>
    <w:rsid w:val="3E6C2B3A"/>
    <w:rsid w:val="3E832EAB"/>
    <w:rsid w:val="3E8C5311"/>
    <w:rsid w:val="3E8E7E55"/>
    <w:rsid w:val="3EB61473"/>
    <w:rsid w:val="3EB76FF8"/>
    <w:rsid w:val="3EC66011"/>
    <w:rsid w:val="3ED25BE0"/>
    <w:rsid w:val="3ED75B7F"/>
    <w:rsid w:val="3EF9316D"/>
    <w:rsid w:val="3F222DB1"/>
    <w:rsid w:val="3F315E6B"/>
    <w:rsid w:val="3F4A5F01"/>
    <w:rsid w:val="3F5175E2"/>
    <w:rsid w:val="3F56276A"/>
    <w:rsid w:val="3F6C10E0"/>
    <w:rsid w:val="3F84512C"/>
    <w:rsid w:val="3F963015"/>
    <w:rsid w:val="3F964D35"/>
    <w:rsid w:val="3FA327ED"/>
    <w:rsid w:val="3FB11738"/>
    <w:rsid w:val="3FB5581B"/>
    <w:rsid w:val="3FC33D05"/>
    <w:rsid w:val="3FCC6AD3"/>
    <w:rsid w:val="3FF46B18"/>
    <w:rsid w:val="3FF74A2E"/>
    <w:rsid w:val="3FFC36E2"/>
    <w:rsid w:val="4005572D"/>
    <w:rsid w:val="402833BA"/>
    <w:rsid w:val="40283C2B"/>
    <w:rsid w:val="40394FD1"/>
    <w:rsid w:val="403A3A3D"/>
    <w:rsid w:val="40425879"/>
    <w:rsid w:val="404B17A6"/>
    <w:rsid w:val="405C1C05"/>
    <w:rsid w:val="405E3BCF"/>
    <w:rsid w:val="406B3DDC"/>
    <w:rsid w:val="40765D15"/>
    <w:rsid w:val="407B4FC1"/>
    <w:rsid w:val="407F2DE9"/>
    <w:rsid w:val="40866C82"/>
    <w:rsid w:val="40920B61"/>
    <w:rsid w:val="40953369"/>
    <w:rsid w:val="40991379"/>
    <w:rsid w:val="409B3C3D"/>
    <w:rsid w:val="409F1D81"/>
    <w:rsid w:val="40A23390"/>
    <w:rsid w:val="40A35A86"/>
    <w:rsid w:val="40BB2DD0"/>
    <w:rsid w:val="40E66965"/>
    <w:rsid w:val="40F701DF"/>
    <w:rsid w:val="40FD480A"/>
    <w:rsid w:val="411B59C4"/>
    <w:rsid w:val="412A32F8"/>
    <w:rsid w:val="417F433E"/>
    <w:rsid w:val="418A1D66"/>
    <w:rsid w:val="418A4550"/>
    <w:rsid w:val="418E25AF"/>
    <w:rsid w:val="419034FD"/>
    <w:rsid w:val="419C4043"/>
    <w:rsid w:val="41B7239D"/>
    <w:rsid w:val="41C95079"/>
    <w:rsid w:val="41D852BC"/>
    <w:rsid w:val="41DF2AEE"/>
    <w:rsid w:val="41FF3845"/>
    <w:rsid w:val="420A743F"/>
    <w:rsid w:val="420E33D3"/>
    <w:rsid w:val="42101488"/>
    <w:rsid w:val="421104A9"/>
    <w:rsid w:val="42143B88"/>
    <w:rsid w:val="42164586"/>
    <w:rsid w:val="422936B2"/>
    <w:rsid w:val="422E75D1"/>
    <w:rsid w:val="42440BA3"/>
    <w:rsid w:val="424566C9"/>
    <w:rsid w:val="42475850"/>
    <w:rsid w:val="424C7A58"/>
    <w:rsid w:val="424E1A22"/>
    <w:rsid w:val="425B5DD1"/>
    <w:rsid w:val="4260300C"/>
    <w:rsid w:val="42621029"/>
    <w:rsid w:val="42755200"/>
    <w:rsid w:val="42772802"/>
    <w:rsid w:val="427C799E"/>
    <w:rsid w:val="427F607F"/>
    <w:rsid w:val="42800B9B"/>
    <w:rsid w:val="4281223D"/>
    <w:rsid w:val="42843695"/>
    <w:rsid w:val="428E1E1E"/>
    <w:rsid w:val="428E62C2"/>
    <w:rsid w:val="42A06B6C"/>
    <w:rsid w:val="42A06FBC"/>
    <w:rsid w:val="42A27996"/>
    <w:rsid w:val="42A45E72"/>
    <w:rsid w:val="42AA04E2"/>
    <w:rsid w:val="42C61B54"/>
    <w:rsid w:val="42C972FA"/>
    <w:rsid w:val="42D737C5"/>
    <w:rsid w:val="42EA5650"/>
    <w:rsid w:val="42F16B4A"/>
    <w:rsid w:val="431408DA"/>
    <w:rsid w:val="431B7C78"/>
    <w:rsid w:val="43283000"/>
    <w:rsid w:val="4331401E"/>
    <w:rsid w:val="433805EC"/>
    <w:rsid w:val="433A2396"/>
    <w:rsid w:val="43486FC5"/>
    <w:rsid w:val="43591DDA"/>
    <w:rsid w:val="435A0DF2"/>
    <w:rsid w:val="436C42E1"/>
    <w:rsid w:val="437102E7"/>
    <w:rsid w:val="437C210F"/>
    <w:rsid w:val="43847F02"/>
    <w:rsid w:val="438F113C"/>
    <w:rsid w:val="439E7EFB"/>
    <w:rsid w:val="43B1568A"/>
    <w:rsid w:val="43B64E08"/>
    <w:rsid w:val="43BD7F58"/>
    <w:rsid w:val="43D43ECA"/>
    <w:rsid w:val="43D60064"/>
    <w:rsid w:val="43DD305D"/>
    <w:rsid w:val="43DD452F"/>
    <w:rsid w:val="43DE6CD4"/>
    <w:rsid w:val="43E51150"/>
    <w:rsid w:val="43EF28BB"/>
    <w:rsid w:val="43EF56D3"/>
    <w:rsid w:val="43F026AF"/>
    <w:rsid w:val="43F47D80"/>
    <w:rsid w:val="43F565F9"/>
    <w:rsid w:val="43F839F3"/>
    <w:rsid w:val="44095C00"/>
    <w:rsid w:val="440A6FD2"/>
    <w:rsid w:val="440E1469"/>
    <w:rsid w:val="442347E8"/>
    <w:rsid w:val="442A1797"/>
    <w:rsid w:val="44366C11"/>
    <w:rsid w:val="444946CA"/>
    <w:rsid w:val="444B3F54"/>
    <w:rsid w:val="444F55DD"/>
    <w:rsid w:val="445B0426"/>
    <w:rsid w:val="44611430"/>
    <w:rsid w:val="4476661F"/>
    <w:rsid w:val="447E3AC5"/>
    <w:rsid w:val="44805ED4"/>
    <w:rsid w:val="448E5DEE"/>
    <w:rsid w:val="449C4CC6"/>
    <w:rsid w:val="449E4142"/>
    <w:rsid w:val="44A90BAA"/>
    <w:rsid w:val="44B24A20"/>
    <w:rsid w:val="44B33DBE"/>
    <w:rsid w:val="44BC0BEE"/>
    <w:rsid w:val="44BF6C07"/>
    <w:rsid w:val="44C24001"/>
    <w:rsid w:val="44C55A88"/>
    <w:rsid w:val="44ED72D0"/>
    <w:rsid w:val="44FB1C9C"/>
    <w:rsid w:val="450C05A0"/>
    <w:rsid w:val="45392A13"/>
    <w:rsid w:val="453D0C3C"/>
    <w:rsid w:val="453E3FCF"/>
    <w:rsid w:val="454F1836"/>
    <w:rsid w:val="45637592"/>
    <w:rsid w:val="45887B45"/>
    <w:rsid w:val="458B66DF"/>
    <w:rsid w:val="45940F0E"/>
    <w:rsid w:val="45AC5DBA"/>
    <w:rsid w:val="45C647AF"/>
    <w:rsid w:val="45CF3374"/>
    <w:rsid w:val="45DD529D"/>
    <w:rsid w:val="45E57886"/>
    <w:rsid w:val="45E945CC"/>
    <w:rsid w:val="45FE550D"/>
    <w:rsid w:val="46003076"/>
    <w:rsid w:val="46010751"/>
    <w:rsid w:val="46026F63"/>
    <w:rsid w:val="46113492"/>
    <w:rsid w:val="46164604"/>
    <w:rsid w:val="46177E29"/>
    <w:rsid w:val="46205B7F"/>
    <w:rsid w:val="462A00B0"/>
    <w:rsid w:val="462A4554"/>
    <w:rsid w:val="462A6010"/>
    <w:rsid w:val="462F1B6A"/>
    <w:rsid w:val="465D501C"/>
    <w:rsid w:val="466367DB"/>
    <w:rsid w:val="46686D18"/>
    <w:rsid w:val="466D15DA"/>
    <w:rsid w:val="46767799"/>
    <w:rsid w:val="4691012F"/>
    <w:rsid w:val="469A25DB"/>
    <w:rsid w:val="46BF7E28"/>
    <w:rsid w:val="46C3037C"/>
    <w:rsid w:val="46CB1893"/>
    <w:rsid w:val="46CE6E3B"/>
    <w:rsid w:val="46EF26BD"/>
    <w:rsid w:val="46FF15E0"/>
    <w:rsid w:val="4700581C"/>
    <w:rsid w:val="4702516A"/>
    <w:rsid w:val="4724600B"/>
    <w:rsid w:val="472E597E"/>
    <w:rsid w:val="474A4B33"/>
    <w:rsid w:val="47543636"/>
    <w:rsid w:val="47665A15"/>
    <w:rsid w:val="47677941"/>
    <w:rsid w:val="477F1660"/>
    <w:rsid w:val="4788232A"/>
    <w:rsid w:val="478B0398"/>
    <w:rsid w:val="478F5D0B"/>
    <w:rsid w:val="479D5A47"/>
    <w:rsid w:val="47A04ACD"/>
    <w:rsid w:val="47A11E6C"/>
    <w:rsid w:val="47A31F5F"/>
    <w:rsid w:val="47A345BE"/>
    <w:rsid w:val="47A84BA6"/>
    <w:rsid w:val="47AD5DB0"/>
    <w:rsid w:val="47B52444"/>
    <w:rsid w:val="47B8724E"/>
    <w:rsid w:val="47ED7BCA"/>
    <w:rsid w:val="47F46BC7"/>
    <w:rsid w:val="48016F34"/>
    <w:rsid w:val="480556DB"/>
    <w:rsid w:val="48185C56"/>
    <w:rsid w:val="48254C34"/>
    <w:rsid w:val="48450F81"/>
    <w:rsid w:val="48455675"/>
    <w:rsid w:val="484E729D"/>
    <w:rsid w:val="48566773"/>
    <w:rsid w:val="485A23C2"/>
    <w:rsid w:val="48623B31"/>
    <w:rsid w:val="48691107"/>
    <w:rsid w:val="48895289"/>
    <w:rsid w:val="48A16B62"/>
    <w:rsid w:val="48AE0D54"/>
    <w:rsid w:val="48B247B1"/>
    <w:rsid w:val="48BC6222"/>
    <w:rsid w:val="48BE3EB0"/>
    <w:rsid w:val="48C055EE"/>
    <w:rsid w:val="48C245E9"/>
    <w:rsid w:val="48DB312A"/>
    <w:rsid w:val="48DF49D9"/>
    <w:rsid w:val="492108CC"/>
    <w:rsid w:val="492928A1"/>
    <w:rsid w:val="49301E81"/>
    <w:rsid w:val="49413F52"/>
    <w:rsid w:val="49470655"/>
    <w:rsid w:val="494F6304"/>
    <w:rsid w:val="49567E90"/>
    <w:rsid w:val="49792B95"/>
    <w:rsid w:val="49C56A6D"/>
    <w:rsid w:val="49F11610"/>
    <w:rsid w:val="4A01681E"/>
    <w:rsid w:val="4A05334F"/>
    <w:rsid w:val="4A060864"/>
    <w:rsid w:val="4A1E7F2C"/>
    <w:rsid w:val="4A205A52"/>
    <w:rsid w:val="4A244932"/>
    <w:rsid w:val="4A2922C8"/>
    <w:rsid w:val="4A344C24"/>
    <w:rsid w:val="4A4117B2"/>
    <w:rsid w:val="4A4A6F73"/>
    <w:rsid w:val="4A525E27"/>
    <w:rsid w:val="4A712751"/>
    <w:rsid w:val="4A7A4350"/>
    <w:rsid w:val="4A7B1703"/>
    <w:rsid w:val="4A7E2497"/>
    <w:rsid w:val="4A896826"/>
    <w:rsid w:val="4A8E50B1"/>
    <w:rsid w:val="4A993A56"/>
    <w:rsid w:val="4ABA40F8"/>
    <w:rsid w:val="4ABF5E17"/>
    <w:rsid w:val="4ACB00B3"/>
    <w:rsid w:val="4ACF7478"/>
    <w:rsid w:val="4AD52CE0"/>
    <w:rsid w:val="4AD5594C"/>
    <w:rsid w:val="4AE01A66"/>
    <w:rsid w:val="4AE104D6"/>
    <w:rsid w:val="4AE724D1"/>
    <w:rsid w:val="4AE77140"/>
    <w:rsid w:val="4AEA4061"/>
    <w:rsid w:val="4AEB3612"/>
    <w:rsid w:val="4AED707B"/>
    <w:rsid w:val="4AF41157"/>
    <w:rsid w:val="4AFA2F07"/>
    <w:rsid w:val="4B015D61"/>
    <w:rsid w:val="4B0B7979"/>
    <w:rsid w:val="4B1530DD"/>
    <w:rsid w:val="4B3E3B79"/>
    <w:rsid w:val="4B520DF4"/>
    <w:rsid w:val="4B603107"/>
    <w:rsid w:val="4B62767A"/>
    <w:rsid w:val="4B6E6C91"/>
    <w:rsid w:val="4B773D97"/>
    <w:rsid w:val="4B7A5635"/>
    <w:rsid w:val="4B8E10E1"/>
    <w:rsid w:val="4B9802B0"/>
    <w:rsid w:val="4B9E65BE"/>
    <w:rsid w:val="4B9F33A8"/>
    <w:rsid w:val="4BA80AFD"/>
    <w:rsid w:val="4BB033BA"/>
    <w:rsid w:val="4BB469AD"/>
    <w:rsid w:val="4BC06040"/>
    <w:rsid w:val="4BC66ACD"/>
    <w:rsid w:val="4BC82845"/>
    <w:rsid w:val="4BCF5981"/>
    <w:rsid w:val="4BD846DB"/>
    <w:rsid w:val="4BF441D2"/>
    <w:rsid w:val="4C1C2A09"/>
    <w:rsid w:val="4C284AD9"/>
    <w:rsid w:val="4C423098"/>
    <w:rsid w:val="4C694192"/>
    <w:rsid w:val="4C6D519A"/>
    <w:rsid w:val="4C7964D9"/>
    <w:rsid w:val="4C8229F4"/>
    <w:rsid w:val="4C891FD4"/>
    <w:rsid w:val="4C8C5620"/>
    <w:rsid w:val="4C9269F6"/>
    <w:rsid w:val="4CB75F07"/>
    <w:rsid w:val="4CC24B4C"/>
    <w:rsid w:val="4CC4733F"/>
    <w:rsid w:val="4CC84335"/>
    <w:rsid w:val="4CD22B0F"/>
    <w:rsid w:val="4CDA3E72"/>
    <w:rsid w:val="4CE4545C"/>
    <w:rsid w:val="4CE9350A"/>
    <w:rsid w:val="4D014937"/>
    <w:rsid w:val="4D1E2466"/>
    <w:rsid w:val="4D2256CD"/>
    <w:rsid w:val="4D225F85"/>
    <w:rsid w:val="4D297BF3"/>
    <w:rsid w:val="4D2D0EAF"/>
    <w:rsid w:val="4D5679DC"/>
    <w:rsid w:val="4D703747"/>
    <w:rsid w:val="4D795A49"/>
    <w:rsid w:val="4D7C38E7"/>
    <w:rsid w:val="4D7F0082"/>
    <w:rsid w:val="4D910B7E"/>
    <w:rsid w:val="4D952FD9"/>
    <w:rsid w:val="4D970662"/>
    <w:rsid w:val="4D9A1FBF"/>
    <w:rsid w:val="4D9F40B3"/>
    <w:rsid w:val="4DB33393"/>
    <w:rsid w:val="4DB90B8C"/>
    <w:rsid w:val="4DBC3CE3"/>
    <w:rsid w:val="4DCB51C5"/>
    <w:rsid w:val="4DCF1E0D"/>
    <w:rsid w:val="4DD632D9"/>
    <w:rsid w:val="4DD94895"/>
    <w:rsid w:val="4DE05D9E"/>
    <w:rsid w:val="4DE05DF9"/>
    <w:rsid w:val="4DE44800"/>
    <w:rsid w:val="4DE90850"/>
    <w:rsid w:val="4DEE0709"/>
    <w:rsid w:val="4DF26A56"/>
    <w:rsid w:val="4DF47921"/>
    <w:rsid w:val="4DFC14EA"/>
    <w:rsid w:val="4DFF6815"/>
    <w:rsid w:val="4E0A3427"/>
    <w:rsid w:val="4E0E49F1"/>
    <w:rsid w:val="4E2423AC"/>
    <w:rsid w:val="4E261AA5"/>
    <w:rsid w:val="4E287F63"/>
    <w:rsid w:val="4E304B5D"/>
    <w:rsid w:val="4E3F66C2"/>
    <w:rsid w:val="4E611B8B"/>
    <w:rsid w:val="4E6279D7"/>
    <w:rsid w:val="4E682F8C"/>
    <w:rsid w:val="4E6A7BB7"/>
    <w:rsid w:val="4E6C5D89"/>
    <w:rsid w:val="4E9133C2"/>
    <w:rsid w:val="4EB23220"/>
    <w:rsid w:val="4EC866B8"/>
    <w:rsid w:val="4ED46303"/>
    <w:rsid w:val="4EDB463D"/>
    <w:rsid w:val="4EE661F8"/>
    <w:rsid w:val="4EF27A04"/>
    <w:rsid w:val="4F0773B4"/>
    <w:rsid w:val="4F0C69BB"/>
    <w:rsid w:val="4F241019"/>
    <w:rsid w:val="4F307BB1"/>
    <w:rsid w:val="4F336227"/>
    <w:rsid w:val="4F3C3EF2"/>
    <w:rsid w:val="4F3D562D"/>
    <w:rsid w:val="4F5C4EE0"/>
    <w:rsid w:val="4F681AF1"/>
    <w:rsid w:val="4F6E1972"/>
    <w:rsid w:val="4F943166"/>
    <w:rsid w:val="4F9B0ABD"/>
    <w:rsid w:val="4F9C19A5"/>
    <w:rsid w:val="4FAE1D52"/>
    <w:rsid w:val="4FBA02A1"/>
    <w:rsid w:val="4FC275AB"/>
    <w:rsid w:val="4FD86DCF"/>
    <w:rsid w:val="4FE7106E"/>
    <w:rsid w:val="4FF82FCD"/>
    <w:rsid w:val="4FFC288D"/>
    <w:rsid w:val="50053943"/>
    <w:rsid w:val="50260569"/>
    <w:rsid w:val="50374A3C"/>
    <w:rsid w:val="50487AB0"/>
    <w:rsid w:val="50550E55"/>
    <w:rsid w:val="50901457"/>
    <w:rsid w:val="509F43E4"/>
    <w:rsid w:val="50A54D3E"/>
    <w:rsid w:val="50B82E88"/>
    <w:rsid w:val="50BB32A7"/>
    <w:rsid w:val="50CC5CB2"/>
    <w:rsid w:val="50ED1473"/>
    <w:rsid w:val="50F1402B"/>
    <w:rsid w:val="50FD2AD9"/>
    <w:rsid w:val="51081E85"/>
    <w:rsid w:val="51097D9A"/>
    <w:rsid w:val="511A650F"/>
    <w:rsid w:val="51237D2E"/>
    <w:rsid w:val="51295DBA"/>
    <w:rsid w:val="513242BC"/>
    <w:rsid w:val="514229EF"/>
    <w:rsid w:val="515B06D0"/>
    <w:rsid w:val="51764AF1"/>
    <w:rsid w:val="51996737"/>
    <w:rsid w:val="51B0094E"/>
    <w:rsid w:val="51B408B8"/>
    <w:rsid w:val="51B80848"/>
    <w:rsid w:val="51CC0868"/>
    <w:rsid w:val="51D33CF1"/>
    <w:rsid w:val="51D5340F"/>
    <w:rsid w:val="520B348B"/>
    <w:rsid w:val="52287B99"/>
    <w:rsid w:val="523636A7"/>
    <w:rsid w:val="52382F2A"/>
    <w:rsid w:val="52386E3D"/>
    <w:rsid w:val="523A7DD1"/>
    <w:rsid w:val="523B7711"/>
    <w:rsid w:val="524E3378"/>
    <w:rsid w:val="52522E68"/>
    <w:rsid w:val="5271774C"/>
    <w:rsid w:val="527A416D"/>
    <w:rsid w:val="528D5323"/>
    <w:rsid w:val="528D7B65"/>
    <w:rsid w:val="5299416C"/>
    <w:rsid w:val="52AA11D3"/>
    <w:rsid w:val="52AD4542"/>
    <w:rsid w:val="52B61649"/>
    <w:rsid w:val="52DE008D"/>
    <w:rsid w:val="52EE341E"/>
    <w:rsid w:val="52F37FE6"/>
    <w:rsid w:val="52FC1CAF"/>
    <w:rsid w:val="52FE08FA"/>
    <w:rsid w:val="52FF22FE"/>
    <w:rsid w:val="53004672"/>
    <w:rsid w:val="530B071F"/>
    <w:rsid w:val="531A330F"/>
    <w:rsid w:val="532B6CAF"/>
    <w:rsid w:val="53350D91"/>
    <w:rsid w:val="53412644"/>
    <w:rsid w:val="53433903"/>
    <w:rsid w:val="534E7AD3"/>
    <w:rsid w:val="53517A72"/>
    <w:rsid w:val="5361549D"/>
    <w:rsid w:val="536220DA"/>
    <w:rsid w:val="53650637"/>
    <w:rsid w:val="536A5F90"/>
    <w:rsid w:val="537155BE"/>
    <w:rsid w:val="53757C6B"/>
    <w:rsid w:val="537E1075"/>
    <w:rsid w:val="538452A3"/>
    <w:rsid w:val="539A4AC7"/>
    <w:rsid w:val="53A44D07"/>
    <w:rsid w:val="53A46AC8"/>
    <w:rsid w:val="53AB7F1F"/>
    <w:rsid w:val="53AC6F7B"/>
    <w:rsid w:val="53C01F4F"/>
    <w:rsid w:val="53C421A6"/>
    <w:rsid w:val="53EB297B"/>
    <w:rsid w:val="53EC4BF7"/>
    <w:rsid w:val="53F671DE"/>
    <w:rsid w:val="53F758A1"/>
    <w:rsid w:val="540D5A7F"/>
    <w:rsid w:val="542E2BC2"/>
    <w:rsid w:val="54352A96"/>
    <w:rsid w:val="54447390"/>
    <w:rsid w:val="544B514D"/>
    <w:rsid w:val="545E1D01"/>
    <w:rsid w:val="54674051"/>
    <w:rsid w:val="5472334E"/>
    <w:rsid w:val="547F2161"/>
    <w:rsid w:val="54935B8F"/>
    <w:rsid w:val="54994D7E"/>
    <w:rsid w:val="54996B2C"/>
    <w:rsid w:val="549D3677"/>
    <w:rsid w:val="54AD4386"/>
    <w:rsid w:val="54B03E76"/>
    <w:rsid w:val="54BB2F47"/>
    <w:rsid w:val="54BF230B"/>
    <w:rsid w:val="54CC6227"/>
    <w:rsid w:val="54D07401"/>
    <w:rsid w:val="54D10F9B"/>
    <w:rsid w:val="54D97871"/>
    <w:rsid w:val="54DC4C6B"/>
    <w:rsid w:val="54EF1BF5"/>
    <w:rsid w:val="550B5550"/>
    <w:rsid w:val="551D586C"/>
    <w:rsid w:val="55200298"/>
    <w:rsid w:val="55335E1B"/>
    <w:rsid w:val="5536079B"/>
    <w:rsid w:val="554B7EF0"/>
    <w:rsid w:val="556F3D99"/>
    <w:rsid w:val="556F788D"/>
    <w:rsid w:val="55720837"/>
    <w:rsid w:val="55860894"/>
    <w:rsid w:val="558F6181"/>
    <w:rsid w:val="55B02DF1"/>
    <w:rsid w:val="55BB0D24"/>
    <w:rsid w:val="55C4407D"/>
    <w:rsid w:val="55C71477"/>
    <w:rsid w:val="55D47A00"/>
    <w:rsid w:val="55D5456D"/>
    <w:rsid w:val="55DC290C"/>
    <w:rsid w:val="55DD5EA6"/>
    <w:rsid w:val="55E71B19"/>
    <w:rsid w:val="55EA5D64"/>
    <w:rsid w:val="55F01FA1"/>
    <w:rsid w:val="55FC19B9"/>
    <w:rsid w:val="56130B60"/>
    <w:rsid w:val="56234F28"/>
    <w:rsid w:val="562C1C22"/>
    <w:rsid w:val="56586573"/>
    <w:rsid w:val="56666B5B"/>
    <w:rsid w:val="56717635"/>
    <w:rsid w:val="56764C4B"/>
    <w:rsid w:val="56990B7C"/>
    <w:rsid w:val="569E1126"/>
    <w:rsid w:val="56A055B5"/>
    <w:rsid w:val="56A8690E"/>
    <w:rsid w:val="56B51C18"/>
    <w:rsid w:val="56B679AB"/>
    <w:rsid w:val="56B80DEB"/>
    <w:rsid w:val="56D227CA"/>
    <w:rsid w:val="56D976B4"/>
    <w:rsid w:val="56E0560F"/>
    <w:rsid w:val="56E06E61"/>
    <w:rsid w:val="56E9366F"/>
    <w:rsid w:val="56EF3C74"/>
    <w:rsid w:val="56F653FE"/>
    <w:rsid w:val="57007337"/>
    <w:rsid w:val="570B1AB1"/>
    <w:rsid w:val="57233025"/>
    <w:rsid w:val="57272B15"/>
    <w:rsid w:val="574448FC"/>
    <w:rsid w:val="57561D39"/>
    <w:rsid w:val="575B7AFD"/>
    <w:rsid w:val="576176AA"/>
    <w:rsid w:val="57660D3F"/>
    <w:rsid w:val="576A09DC"/>
    <w:rsid w:val="5774562F"/>
    <w:rsid w:val="5785783C"/>
    <w:rsid w:val="578F06BB"/>
    <w:rsid w:val="57A469A0"/>
    <w:rsid w:val="57A557E8"/>
    <w:rsid w:val="57CC4BC2"/>
    <w:rsid w:val="57D10760"/>
    <w:rsid w:val="57D1153D"/>
    <w:rsid w:val="57D77297"/>
    <w:rsid w:val="57DA164B"/>
    <w:rsid w:val="57FA3774"/>
    <w:rsid w:val="58084A3C"/>
    <w:rsid w:val="581A4428"/>
    <w:rsid w:val="582772A7"/>
    <w:rsid w:val="5847689F"/>
    <w:rsid w:val="58531B77"/>
    <w:rsid w:val="58564D34"/>
    <w:rsid w:val="585D2975"/>
    <w:rsid w:val="585D4315"/>
    <w:rsid w:val="585E3492"/>
    <w:rsid w:val="585F64F9"/>
    <w:rsid w:val="587E3341"/>
    <w:rsid w:val="587F428B"/>
    <w:rsid w:val="58843A9C"/>
    <w:rsid w:val="5895585D"/>
    <w:rsid w:val="58B31855"/>
    <w:rsid w:val="58C6004A"/>
    <w:rsid w:val="58CB4787"/>
    <w:rsid w:val="58CF56D8"/>
    <w:rsid w:val="58D31010"/>
    <w:rsid w:val="58D6741E"/>
    <w:rsid w:val="58DB0535"/>
    <w:rsid w:val="58E467E4"/>
    <w:rsid w:val="58E62E0E"/>
    <w:rsid w:val="58EA3D0E"/>
    <w:rsid w:val="58F24A5D"/>
    <w:rsid w:val="58F71269"/>
    <w:rsid w:val="58F72073"/>
    <w:rsid w:val="58FE045E"/>
    <w:rsid w:val="58FE78A6"/>
    <w:rsid w:val="59014CEF"/>
    <w:rsid w:val="59017396"/>
    <w:rsid w:val="59036C6A"/>
    <w:rsid w:val="59442D7E"/>
    <w:rsid w:val="59561946"/>
    <w:rsid w:val="59670F51"/>
    <w:rsid w:val="596A44F9"/>
    <w:rsid w:val="596B19D7"/>
    <w:rsid w:val="596C19BB"/>
    <w:rsid w:val="59790BDB"/>
    <w:rsid w:val="597E3F42"/>
    <w:rsid w:val="598653AC"/>
    <w:rsid w:val="59AC10B0"/>
    <w:rsid w:val="59AC3C86"/>
    <w:rsid w:val="59B461B6"/>
    <w:rsid w:val="59B817D3"/>
    <w:rsid w:val="59C11856"/>
    <w:rsid w:val="59C153AB"/>
    <w:rsid w:val="59D42FDA"/>
    <w:rsid w:val="59D70DF6"/>
    <w:rsid w:val="59DA4E01"/>
    <w:rsid w:val="59DE1485"/>
    <w:rsid w:val="59F64E82"/>
    <w:rsid w:val="5A0A5DD6"/>
    <w:rsid w:val="5A10435C"/>
    <w:rsid w:val="5A111C53"/>
    <w:rsid w:val="5A1B7FE4"/>
    <w:rsid w:val="5A2654CC"/>
    <w:rsid w:val="5A323A44"/>
    <w:rsid w:val="5A395E66"/>
    <w:rsid w:val="5A476FBE"/>
    <w:rsid w:val="5A484352"/>
    <w:rsid w:val="5A5321A5"/>
    <w:rsid w:val="5A783688"/>
    <w:rsid w:val="5A845B89"/>
    <w:rsid w:val="5A8734AF"/>
    <w:rsid w:val="5A8738CB"/>
    <w:rsid w:val="5A955FE8"/>
    <w:rsid w:val="5A9D3E45"/>
    <w:rsid w:val="5AA4101D"/>
    <w:rsid w:val="5AA705B3"/>
    <w:rsid w:val="5AAD7751"/>
    <w:rsid w:val="5AB17576"/>
    <w:rsid w:val="5ABA59C8"/>
    <w:rsid w:val="5ABD68E6"/>
    <w:rsid w:val="5ABF73D2"/>
    <w:rsid w:val="5ACB3D8A"/>
    <w:rsid w:val="5ACC12DE"/>
    <w:rsid w:val="5ACE32A8"/>
    <w:rsid w:val="5ADF6EDD"/>
    <w:rsid w:val="5AE12FDB"/>
    <w:rsid w:val="5AE1508F"/>
    <w:rsid w:val="5AF80256"/>
    <w:rsid w:val="5B110CC9"/>
    <w:rsid w:val="5B136165"/>
    <w:rsid w:val="5B1851F5"/>
    <w:rsid w:val="5B1F7B5D"/>
    <w:rsid w:val="5B24736C"/>
    <w:rsid w:val="5B37709F"/>
    <w:rsid w:val="5B585171"/>
    <w:rsid w:val="5B585B78"/>
    <w:rsid w:val="5B6D62B9"/>
    <w:rsid w:val="5B746CFA"/>
    <w:rsid w:val="5B9A2B59"/>
    <w:rsid w:val="5BA652E6"/>
    <w:rsid w:val="5BA743A8"/>
    <w:rsid w:val="5BC0085A"/>
    <w:rsid w:val="5BC326E1"/>
    <w:rsid w:val="5BE03293"/>
    <w:rsid w:val="5BEE0471"/>
    <w:rsid w:val="5BF03D58"/>
    <w:rsid w:val="5BF154A0"/>
    <w:rsid w:val="5BF20AFB"/>
    <w:rsid w:val="5C1A6BB2"/>
    <w:rsid w:val="5C284A34"/>
    <w:rsid w:val="5C306D31"/>
    <w:rsid w:val="5C3655A9"/>
    <w:rsid w:val="5C37233A"/>
    <w:rsid w:val="5C4557EC"/>
    <w:rsid w:val="5C5355FE"/>
    <w:rsid w:val="5C5A49A5"/>
    <w:rsid w:val="5C6519EA"/>
    <w:rsid w:val="5C6715FE"/>
    <w:rsid w:val="5C6F4105"/>
    <w:rsid w:val="5CBB7F6F"/>
    <w:rsid w:val="5CC248CE"/>
    <w:rsid w:val="5CC826A5"/>
    <w:rsid w:val="5CF043AF"/>
    <w:rsid w:val="5CF1327E"/>
    <w:rsid w:val="5D042FB1"/>
    <w:rsid w:val="5D3A2E77"/>
    <w:rsid w:val="5D442CB4"/>
    <w:rsid w:val="5D4C6846"/>
    <w:rsid w:val="5D746389"/>
    <w:rsid w:val="5D7C3F11"/>
    <w:rsid w:val="5D971C5A"/>
    <w:rsid w:val="5D9D49E0"/>
    <w:rsid w:val="5D9F112C"/>
    <w:rsid w:val="5DA01E9E"/>
    <w:rsid w:val="5DAD3649"/>
    <w:rsid w:val="5DC310BE"/>
    <w:rsid w:val="5DC32E6C"/>
    <w:rsid w:val="5DDF1821"/>
    <w:rsid w:val="5DE2656A"/>
    <w:rsid w:val="5DEA2F91"/>
    <w:rsid w:val="5DEF5A0F"/>
    <w:rsid w:val="5DF94AE0"/>
    <w:rsid w:val="5DFA5883"/>
    <w:rsid w:val="5E224037"/>
    <w:rsid w:val="5E3146A3"/>
    <w:rsid w:val="5E442F62"/>
    <w:rsid w:val="5E6C2C5B"/>
    <w:rsid w:val="5E6E2DD8"/>
    <w:rsid w:val="5E6E7698"/>
    <w:rsid w:val="5E7251A2"/>
    <w:rsid w:val="5E7C3591"/>
    <w:rsid w:val="5E9842F9"/>
    <w:rsid w:val="5E9D0E18"/>
    <w:rsid w:val="5EA26F25"/>
    <w:rsid w:val="5EA341D7"/>
    <w:rsid w:val="5EA755DE"/>
    <w:rsid w:val="5EA93E10"/>
    <w:rsid w:val="5EAE7678"/>
    <w:rsid w:val="5ED35F0E"/>
    <w:rsid w:val="5EDF7832"/>
    <w:rsid w:val="5EE44E48"/>
    <w:rsid w:val="5EFC1390"/>
    <w:rsid w:val="5EFC3EB6"/>
    <w:rsid w:val="5F00622C"/>
    <w:rsid w:val="5F03335D"/>
    <w:rsid w:val="5F0368C7"/>
    <w:rsid w:val="5F1544E7"/>
    <w:rsid w:val="5F197EE8"/>
    <w:rsid w:val="5F205334"/>
    <w:rsid w:val="5F312D8D"/>
    <w:rsid w:val="5F3C4923"/>
    <w:rsid w:val="5F4160B0"/>
    <w:rsid w:val="5F426012"/>
    <w:rsid w:val="5F5A7800"/>
    <w:rsid w:val="5F6368E9"/>
    <w:rsid w:val="5F7811D3"/>
    <w:rsid w:val="5F9A65E6"/>
    <w:rsid w:val="5F9B2627"/>
    <w:rsid w:val="5FA66B60"/>
    <w:rsid w:val="5FAC7B1F"/>
    <w:rsid w:val="5FB5266F"/>
    <w:rsid w:val="5FB80E3D"/>
    <w:rsid w:val="5FB831B4"/>
    <w:rsid w:val="5FBE122D"/>
    <w:rsid w:val="5FD40999"/>
    <w:rsid w:val="5FE5522B"/>
    <w:rsid w:val="5FF03F08"/>
    <w:rsid w:val="5FF2548E"/>
    <w:rsid w:val="5FF313D3"/>
    <w:rsid w:val="602610FD"/>
    <w:rsid w:val="602808B2"/>
    <w:rsid w:val="602C2F4B"/>
    <w:rsid w:val="602C4CF9"/>
    <w:rsid w:val="602D0A71"/>
    <w:rsid w:val="60307A2A"/>
    <w:rsid w:val="603814FF"/>
    <w:rsid w:val="604109A8"/>
    <w:rsid w:val="6045400C"/>
    <w:rsid w:val="60522285"/>
    <w:rsid w:val="60536729"/>
    <w:rsid w:val="605D2617"/>
    <w:rsid w:val="60616CDC"/>
    <w:rsid w:val="60624E53"/>
    <w:rsid w:val="606319E5"/>
    <w:rsid w:val="607A77D8"/>
    <w:rsid w:val="607B3C50"/>
    <w:rsid w:val="608B6567"/>
    <w:rsid w:val="60902A4E"/>
    <w:rsid w:val="60AA3E6F"/>
    <w:rsid w:val="60AE3960"/>
    <w:rsid w:val="60BB607C"/>
    <w:rsid w:val="60FF21D9"/>
    <w:rsid w:val="610C0686"/>
    <w:rsid w:val="611063C8"/>
    <w:rsid w:val="611E37D0"/>
    <w:rsid w:val="613021B3"/>
    <w:rsid w:val="61306A6A"/>
    <w:rsid w:val="613253FD"/>
    <w:rsid w:val="61421F29"/>
    <w:rsid w:val="6151078F"/>
    <w:rsid w:val="61521F2D"/>
    <w:rsid w:val="615F221E"/>
    <w:rsid w:val="61637D56"/>
    <w:rsid w:val="61712185"/>
    <w:rsid w:val="61831B7E"/>
    <w:rsid w:val="618B7207"/>
    <w:rsid w:val="61907E69"/>
    <w:rsid w:val="61A90D68"/>
    <w:rsid w:val="61B43A15"/>
    <w:rsid w:val="61D92C5E"/>
    <w:rsid w:val="61DA0425"/>
    <w:rsid w:val="62065A1D"/>
    <w:rsid w:val="6213792C"/>
    <w:rsid w:val="62145A44"/>
    <w:rsid w:val="621775E2"/>
    <w:rsid w:val="62186578"/>
    <w:rsid w:val="621C0D9D"/>
    <w:rsid w:val="62241BEB"/>
    <w:rsid w:val="622F7552"/>
    <w:rsid w:val="6250406E"/>
    <w:rsid w:val="625E3163"/>
    <w:rsid w:val="626369CC"/>
    <w:rsid w:val="6267666C"/>
    <w:rsid w:val="627D6831"/>
    <w:rsid w:val="62811B1C"/>
    <w:rsid w:val="62A20409"/>
    <w:rsid w:val="62AC0373"/>
    <w:rsid w:val="62B54B44"/>
    <w:rsid w:val="62CE02E9"/>
    <w:rsid w:val="62E045DA"/>
    <w:rsid w:val="62E23D94"/>
    <w:rsid w:val="62E454A1"/>
    <w:rsid w:val="62E541D8"/>
    <w:rsid w:val="62E95123"/>
    <w:rsid w:val="62EF025F"/>
    <w:rsid w:val="62F36E4C"/>
    <w:rsid w:val="62F47F8F"/>
    <w:rsid w:val="62F7233F"/>
    <w:rsid w:val="62FA46DB"/>
    <w:rsid w:val="6315416A"/>
    <w:rsid w:val="631B2E02"/>
    <w:rsid w:val="631C7E82"/>
    <w:rsid w:val="631F3FB4"/>
    <w:rsid w:val="63273E9D"/>
    <w:rsid w:val="63364F75"/>
    <w:rsid w:val="6340438B"/>
    <w:rsid w:val="6353238E"/>
    <w:rsid w:val="63612AB8"/>
    <w:rsid w:val="6379289B"/>
    <w:rsid w:val="637B1AF3"/>
    <w:rsid w:val="637C5F97"/>
    <w:rsid w:val="637D0978"/>
    <w:rsid w:val="638906B4"/>
    <w:rsid w:val="638968B0"/>
    <w:rsid w:val="638A282C"/>
    <w:rsid w:val="6393508F"/>
    <w:rsid w:val="639A3568"/>
    <w:rsid w:val="63A75341"/>
    <w:rsid w:val="63A85E90"/>
    <w:rsid w:val="63A962DB"/>
    <w:rsid w:val="63AB1A91"/>
    <w:rsid w:val="63B75221"/>
    <w:rsid w:val="63B82D47"/>
    <w:rsid w:val="63BD3EBA"/>
    <w:rsid w:val="63C74D38"/>
    <w:rsid w:val="63EA73A4"/>
    <w:rsid w:val="63EE4692"/>
    <w:rsid w:val="63F460F1"/>
    <w:rsid w:val="63FD622D"/>
    <w:rsid w:val="64177A6E"/>
    <w:rsid w:val="641F42FB"/>
    <w:rsid w:val="643F32F9"/>
    <w:rsid w:val="64432611"/>
    <w:rsid w:val="64582686"/>
    <w:rsid w:val="64673C87"/>
    <w:rsid w:val="647E189B"/>
    <w:rsid w:val="64877733"/>
    <w:rsid w:val="64925346"/>
    <w:rsid w:val="64A170D2"/>
    <w:rsid w:val="64A251DD"/>
    <w:rsid w:val="64BC182A"/>
    <w:rsid w:val="64F46001"/>
    <w:rsid w:val="650242F0"/>
    <w:rsid w:val="65331CA3"/>
    <w:rsid w:val="65365B2B"/>
    <w:rsid w:val="653F447E"/>
    <w:rsid w:val="65493C57"/>
    <w:rsid w:val="65542778"/>
    <w:rsid w:val="655829AF"/>
    <w:rsid w:val="656B70C3"/>
    <w:rsid w:val="657038D9"/>
    <w:rsid w:val="65711400"/>
    <w:rsid w:val="658F4798"/>
    <w:rsid w:val="65921AA2"/>
    <w:rsid w:val="659B1EBA"/>
    <w:rsid w:val="659C3AAC"/>
    <w:rsid w:val="65A11CE5"/>
    <w:rsid w:val="65A83379"/>
    <w:rsid w:val="65B461E9"/>
    <w:rsid w:val="65BE39A8"/>
    <w:rsid w:val="65C23A09"/>
    <w:rsid w:val="65FB3FBE"/>
    <w:rsid w:val="660109D5"/>
    <w:rsid w:val="66101A71"/>
    <w:rsid w:val="66171FA7"/>
    <w:rsid w:val="66247D11"/>
    <w:rsid w:val="66326DE1"/>
    <w:rsid w:val="663A5C95"/>
    <w:rsid w:val="663B3EC9"/>
    <w:rsid w:val="663F505A"/>
    <w:rsid w:val="665A1E94"/>
    <w:rsid w:val="66736112"/>
    <w:rsid w:val="667B0788"/>
    <w:rsid w:val="667F5B5B"/>
    <w:rsid w:val="6694262A"/>
    <w:rsid w:val="66990381"/>
    <w:rsid w:val="66996E60"/>
    <w:rsid w:val="66A870A3"/>
    <w:rsid w:val="66B31B01"/>
    <w:rsid w:val="66CE1E80"/>
    <w:rsid w:val="66DB1226"/>
    <w:rsid w:val="66E362F9"/>
    <w:rsid w:val="66E47FD9"/>
    <w:rsid w:val="66E520A5"/>
    <w:rsid w:val="66F04175"/>
    <w:rsid w:val="66F127F8"/>
    <w:rsid w:val="67071922"/>
    <w:rsid w:val="670E33AA"/>
    <w:rsid w:val="673B73C0"/>
    <w:rsid w:val="674743C8"/>
    <w:rsid w:val="674A015A"/>
    <w:rsid w:val="674E19F8"/>
    <w:rsid w:val="675608B6"/>
    <w:rsid w:val="675D60DF"/>
    <w:rsid w:val="6760172C"/>
    <w:rsid w:val="67754402"/>
    <w:rsid w:val="677D54ED"/>
    <w:rsid w:val="678B726C"/>
    <w:rsid w:val="67A345C6"/>
    <w:rsid w:val="67AE693B"/>
    <w:rsid w:val="67B25E27"/>
    <w:rsid w:val="67B4646D"/>
    <w:rsid w:val="67B464CA"/>
    <w:rsid w:val="67C4383B"/>
    <w:rsid w:val="67CE48E7"/>
    <w:rsid w:val="67D35E1A"/>
    <w:rsid w:val="67D839B8"/>
    <w:rsid w:val="67DB0DB2"/>
    <w:rsid w:val="67F35317"/>
    <w:rsid w:val="67F73E3E"/>
    <w:rsid w:val="68016A6B"/>
    <w:rsid w:val="680201B7"/>
    <w:rsid w:val="68040309"/>
    <w:rsid w:val="68060525"/>
    <w:rsid w:val="68362BFB"/>
    <w:rsid w:val="683D085A"/>
    <w:rsid w:val="683F1130"/>
    <w:rsid w:val="684456A1"/>
    <w:rsid w:val="684C2838"/>
    <w:rsid w:val="6853303E"/>
    <w:rsid w:val="685E1363"/>
    <w:rsid w:val="687731D1"/>
    <w:rsid w:val="6878475E"/>
    <w:rsid w:val="688B4E68"/>
    <w:rsid w:val="688E1089"/>
    <w:rsid w:val="68993219"/>
    <w:rsid w:val="689E42BA"/>
    <w:rsid w:val="68A026F3"/>
    <w:rsid w:val="68AF6C13"/>
    <w:rsid w:val="68F25680"/>
    <w:rsid w:val="68FE11FC"/>
    <w:rsid w:val="69074555"/>
    <w:rsid w:val="690E07C7"/>
    <w:rsid w:val="69140A20"/>
    <w:rsid w:val="691B590A"/>
    <w:rsid w:val="69236A65"/>
    <w:rsid w:val="692E469B"/>
    <w:rsid w:val="69315C48"/>
    <w:rsid w:val="694019EC"/>
    <w:rsid w:val="694841AF"/>
    <w:rsid w:val="69584DB4"/>
    <w:rsid w:val="695B5B89"/>
    <w:rsid w:val="696C3D80"/>
    <w:rsid w:val="696D7E94"/>
    <w:rsid w:val="697D0373"/>
    <w:rsid w:val="69821E2D"/>
    <w:rsid w:val="69863787"/>
    <w:rsid w:val="698A5EE4"/>
    <w:rsid w:val="69A27DD9"/>
    <w:rsid w:val="69B30239"/>
    <w:rsid w:val="69C811ED"/>
    <w:rsid w:val="69D33070"/>
    <w:rsid w:val="69E97E75"/>
    <w:rsid w:val="69EF33C0"/>
    <w:rsid w:val="69FB5D9E"/>
    <w:rsid w:val="69FF6FDA"/>
    <w:rsid w:val="6A09542B"/>
    <w:rsid w:val="6A0961EA"/>
    <w:rsid w:val="6A143C4B"/>
    <w:rsid w:val="6A1A3007"/>
    <w:rsid w:val="6A1E645E"/>
    <w:rsid w:val="6A26794C"/>
    <w:rsid w:val="6A3C6480"/>
    <w:rsid w:val="6A417049"/>
    <w:rsid w:val="6A576E16"/>
    <w:rsid w:val="6A5D6ABC"/>
    <w:rsid w:val="6A65481E"/>
    <w:rsid w:val="6A7903E5"/>
    <w:rsid w:val="6A8219B9"/>
    <w:rsid w:val="6A822A1B"/>
    <w:rsid w:val="6A8641F2"/>
    <w:rsid w:val="6A9701A5"/>
    <w:rsid w:val="6AA03032"/>
    <w:rsid w:val="6AA86FEC"/>
    <w:rsid w:val="6AB06526"/>
    <w:rsid w:val="6ACB20F7"/>
    <w:rsid w:val="6AD54E94"/>
    <w:rsid w:val="6ADA6AC4"/>
    <w:rsid w:val="6ADB11D6"/>
    <w:rsid w:val="6B1A2C3C"/>
    <w:rsid w:val="6B221F4E"/>
    <w:rsid w:val="6B31644D"/>
    <w:rsid w:val="6B486C86"/>
    <w:rsid w:val="6B546244"/>
    <w:rsid w:val="6B554C72"/>
    <w:rsid w:val="6B5D66AE"/>
    <w:rsid w:val="6B680BAF"/>
    <w:rsid w:val="6B774DF2"/>
    <w:rsid w:val="6B7834E8"/>
    <w:rsid w:val="6B847AD7"/>
    <w:rsid w:val="6B961F07"/>
    <w:rsid w:val="6B9A2DF9"/>
    <w:rsid w:val="6B9D2F4E"/>
    <w:rsid w:val="6BA56BC7"/>
    <w:rsid w:val="6BAA11C7"/>
    <w:rsid w:val="6BAA566B"/>
    <w:rsid w:val="6BAC4619"/>
    <w:rsid w:val="6BB118FD"/>
    <w:rsid w:val="6BC60150"/>
    <w:rsid w:val="6BCA7D9B"/>
    <w:rsid w:val="6BCD2823"/>
    <w:rsid w:val="6BD3071E"/>
    <w:rsid w:val="6BDD15DD"/>
    <w:rsid w:val="6BDF2966"/>
    <w:rsid w:val="6BE4292B"/>
    <w:rsid w:val="6BE86A5F"/>
    <w:rsid w:val="6C053C7D"/>
    <w:rsid w:val="6C0D357A"/>
    <w:rsid w:val="6C186A79"/>
    <w:rsid w:val="6C2076DB"/>
    <w:rsid w:val="6C234DED"/>
    <w:rsid w:val="6C29198B"/>
    <w:rsid w:val="6C3A67D1"/>
    <w:rsid w:val="6C3D2157"/>
    <w:rsid w:val="6C3D2D5C"/>
    <w:rsid w:val="6C4800AA"/>
    <w:rsid w:val="6C4C4B46"/>
    <w:rsid w:val="6C4D28F8"/>
    <w:rsid w:val="6C573E9C"/>
    <w:rsid w:val="6C5A5BBF"/>
    <w:rsid w:val="6C5C23DC"/>
    <w:rsid w:val="6C5F2DDD"/>
    <w:rsid w:val="6C6D1126"/>
    <w:rsid w:val="6C7672FB"/>
    <w:rsid w:val="6C986334"/>
    <w:rsid w:val="6C9C4FB4"/>
    <w:rsid w:val="6CA35B3A"/>
    <w:rsid w:val="6CA41A5D"/>
    <w:rsid w:val="6CA479DF"/>
    <w:rsid w:val="6CAF588C"/>
    <w:rsid w:val="6CB4638E"/>
    <w:rsid w:val="6CBF3C6A"/>
    <w:rsid w:val="6CBF5306"/>
    <w:rsid w:val="6CD7423E"/>
    <w:rsid w:val="6CD930DF"/>
    <w:rsid w:val="6CDC1854"/>
    <w:rsid w:val="6CE16E6B"/>
    <w:rsid w:val="6CE70FA1"/>
    <w:rsid w:val="6CE8644B"/>
    <w:rsid w:val="6CF05300"/>
    <w:rsid w:val="6CFA6351"/>
    <w:rsid w:val="6CFC3C40"/>
    <w:rsid w:val="6D231231"/>
    <w:rsid w:val="6D266F73"/>
    <w:rsid w:val="6D2B458A"/>
    <w:rsid w:val="6D2F6F7D"/>
    <w:rsid w:val="6D480984"/>
    <w:rsid w:val="6D8079F9"/>
    <w:rsid w:val="6D8C5028"/>
    <w:rsid w:val="6D9B526C"/>
    <w:rsid w:val="6DAA074A"/>
    <w:rsid w:val="6DB13E57"/>
    <w:rsid w:val="6DC245A2"/>
    <w:rsid w:val="6DC42A14"/>
    <w:rsid w:val="6DC71662"/>
    <w:rsid w:val="6DCD5126"/>
    <w:rsid w:val="6DDB6CB0"/>
    <w:rsid w:val="6DE21877"/>
    <w:rsid w:val="6DE52ACD"/>
    <w:rsid w:val="6DF36E56"/>
    <w:rsid w:val="6DFC0B44"/>
    <w:rsid w:val="6E0458E7"/>
    <w:rsid w:val="6E1F5E9D"/>
    <w:rsid w:val="6E212037"/>
    <w:rsid w:val="6E25722B"/>
    <w:rsid w:val="6E263D90"/>
    <w:rsid w:val="6E3B221B"/>
    <w:rsid w:val="6E475779"/>
    <w:rsid w:val="6E51424D"/>
    <w:rsid w:val="6E663C68"/>
    <w:rsid w:val="6E7764EF"/>
    <w:rsid w:val="6E8403F6"/>
    <w:rsid w:val="6E8757F0"/>
    <w:rsid w:val="6E952B9A"/>
    <w:rsid w:val="6EA75E92"/>
    <w:rsid w:val="6EAD447C"/>
    <w:rsid w:val="6EAE5472"/>
    <w:rsid w:val="6EBC069A"/>
    <w:rsid w:val="6ECD7F59"/>
    <w:rsid w:val="6ECF449B"/>
    <w:rsid w:val="6ED975CA"/>
    <w:rsid w:val="6EED7C80"/>
    <w:rsid w:val="6EF03395"/>
    <w:rsid w:val="6EF773A4"/>
    <w:rsid w:val="6F073B1D"/>
    <w:rsid w:val="6F174DC6"/>
    <w:rsid w:val="6F1E2E65"/>
    <w:rsid w:val="6F26325B"/>
    <w:rsid w:val="6F286FD3"/>
    <w:rsid w:val="6F2F2D9E"/>
    <w:rsid w:val="6F3A05FC"/>
    <w:rsid w:val="6F4147D9"/>
    <w:rsid w:val="6F437969"/>
    <w:rsid w:val="6F581F47"/>
    <w:rsid w:val="6F5B0D5A"/>
    <w:rsid w:val="6F5C35EA"/>
    <w:rsid w:val="6F63625D"/>
    <w:rsid w:val="6F6B6A15"/>
    <w:rsid w:val="6F6D49E6"/>
    <w:rsid w:val="6F947E4B"/>
    <w:rsid w:val="6F9957DB"/>
    <w:rsid w:val="6FA30BDA"/>
    <w:rsid w:val="6FB21D4C"/>
    <w:rsid w:val="6FB80698"/>
    <w:rsid w:val="6FFD5E0F"/>
    <w:rsid w:val="70076BE8"/>
    <w:rsid w:val="701021F4"/>
    <w:rsid w:val="701C29A6"/>
    <w:rsid w:val="7024611F"/>
    <w:rsid w:val="702C664F"/>
    <w:rsid w:val="702F7EED"/>
    <w:rsid w:val="7038498C"/>
    <w:rsid w:val="703F45D4"/>
    <w:rsid w:val="70637B96"/>
    <w:rsid w:val="70797317"/>
    <w:rsid w:val="707E201F"/>
    <w:rsid w:val="7099044B"/>
    <w:rsid w:val="709A06E1"/>
    <w:rsid w:val="709D518F"/>
    <w:rsid w:val="709E387E"/>
    <w:rsid w:val="70B76860"/>
    <w:rsid w:val="70C759D3"/>
    <w:rsid w:val="70CD7E32"/>
    <w:rsid w:val="70CF2B23"/>
    <w:rsid w:val="70CF74E9"/>
    <w:rsid w:val="70D70CB1"/>
    <w:rsid w:val="70D80585"/>
    <w:rsid w:val="70FA674D"/>
    <w:rsid w:val="710952C1"/>
    <w:rsid w:val="713420C5"/>
    <w:rsid w:val="71347EB1"/>
    <w:rsid w:val="713954C7"/>
    <w:rsid w:val="713C6D66"/>
    <w:rsid w:val="713F70AB"/>
    <w:rsid w:val="71452CD8"/>
    <w:rsid w:val="71583F2D"/>
    <w:rsid w:val="7158683A"/>
    <w:rsid w:val="715A4FAB"/>
    <w:rsid w:val="715B2F52"/>
    <w:rsid w:val="7167680B"/>
    <w:rsid w:val="71764F23"/>
    <w:rsid w:val="71881188"/>
    <w:rsid w:val="71946576"/>
    <w:rsid w:val="71967E84"/>
    <w:rsid w:val="7197629F"/>
    <w:rsid w:val="71A61873"/>
    <w:rsid w:val="71AF4936"/>
    <w:rsid w:val="71B12351"/>
    <w:rsid w:val="71BB4E1E"/>
    <w:rsid w:val="71BE25F8"/>
    <w:rsid w:val="71C511FD"/>
    <w:rsid w:val="71CD79BE"/>
    <w:rsid w:val="71D07496"/>
    <w:rsid w:val="71D7083C"/>
    <w:rsid w:val="71D75D0F"/>
    <w:rsid w:val="71DA53F3"/>
    <w:rsid w:val="71F437A4"/>
    <w:rsid w:val="721919B3"/>
    <w:rsid w:val="721A6098"/>
    <w:rsid w:val="721D18D3"/>
    <w:rsid w:val="72310D1A"/>
    <w:rsid w:val="7252306F"/>
    <w:rsid w:val="725D6B54"/>
    <w:rsid w:val="7294672D"/>
    <w:rsid w:val="7295497F"/>
    <w:rsid w:val="72986FA0"/>
    <w:rsid w:val="72A17C99"/>
    <w:rsid w:val="72A2709C"/>
    <w:rsid w:val="72A5093A"/>
    <w:rsid w:val="72AD7197"/>
    <w:rsid w:val="72AF6F7E"/>
    <w:rsid w:val="72BD2C86"/>
    <w:rsid w:val="72CD226C"/>
    <w:rsid w:val="72D27981"/>
    <w:rsid w:val="72D7068F"/>
    <w:rsid w:val="72FF004B"/>
    <w:rsid w:val="73047407"/>
    <w:rsid w:val="73047904"/>
    <w:rsid w:val="731A4E85"/>
    <w:rsid w:val="73253EFA"/>
    <w:rsid w:val="73353A6C"/>
    <w:rsid w:val="734C1A6A"/>
    <w:rsid w:val="73555EBD"/>
    <w:rsid w:val="735663B7"/>
    <w:rsid w:val="735B1379"/>
    <w:rsid w:val="735C5949"/>
    <w:rsid w:val="73671287"/>
    <w:rsid w:val="73737DA5"/>
    <w:rsid w:val="73740A39"/>
    <w:rsid w:val="73783823"/>
    <w:rsid w:val="73814F04"/>
    <w:rsid w:val="73820B6A"/>
    <w:rsid w:val="73887B3E"/>
    <w:rsid w:val="73892412"/>
    <w:rsid w:val="73AF2114"/>
    <w:rsid w:val="73AF381F"/>
    <w:rsid w:val="73D47729"/>
    <w:rsid w:val="73E96BCA"/>
    <w:rsid w:val="73EE4A6E"/>
    <w:rsid w:val="741048BC"/>
    <w:rsid w:val="7419513C"/>
    <w:rsid w:val="742E78D4"/>
    <w:rsid w:val="742F2BB2"/>
    <w:rsid w:val="74317498"/>
    <w:rsid w:val="74335A84"/>
    <w:rsid w:val="74367A9C"/>
    <w:rsid w:val="743A6A13"/>
    <w:rsid w:val="74676A28"/>
    <w:rsid w:val="747131CA"/>
    <w:rsid w:val="74714F78"/>
    <w:rsid w:val="747E40B6"/>
    <w:rsid w:val="74942A15"/>
    <w:rsid w:val="74A51180"/>
    <w:rsid w:val="74AA2238"/>
    <w:rsid w:val="74AC3224"/>
    <w:rsid w:val="74B21065"/>
    <w:rsid w:val="74BB2C83"/>
    <w:rsid w:val="74C01A5C"/>
    <w:rsid w:val="74C0380A"/>
    <w:rsid w:val="74C33758"/>
    <w:rsid w:val="74D476FB"/>
    <w:rsid w:val="74D72451"/>
    <w:rsid w:val="74DE4E5F"/>
    <w:rsid w:val="74EB54AB"/>
    <w:rsid w:val="74F0689A"/>
    <w:rsid w:val="74F51705"/>
    <w:rsid w:val="74FF6D43"/>
    <w:rsid w:val="750201A2"/>
    <w:rsid w:val="750E70AC"/>
    <w:rsid w:val="75137DDD"/>
    <w:rsid w:val="75153B55"/>
    <w:rsid w:val="751A76AF"/>
    <w:rsid w:val="75241FEA"/>
    <w:rsid w:val="75250574"/>
    <w:rsid w:val="75306BE1"/>
    <w:rsid w:val="753649D0"/>
    <w:rsid w:val="754459E0"/>
    <w:rsid w:val="7550443E"/>
    <w:rsid w:val="755F0BCC"/>
    <w:rsid w:val="75611D9B"/>
    <w:rsid w:val="7561323F"/>
    <w:rsid w:val="756F17F9"/>
    <w:rsid w:val="757E5B9F"/>
    <w:rsid w:val="75825461"/>
    <w:rsid w:val="75907680"/>
    <w:rsid w:val="75916599"/>
    <w:rsid w:val="759926FC"/>
    <w:rsid w:val="75A24276"/>
    <w:rsid w:val="75AA231D"/>
    <w:rsid w:val="75AD6340"/>
    <w:rsid w:val="75B90985"/>
    <w:rsid w:val="75DF5F11"/>
    <w:rsid w:val="75E8633A"/>
    <w:rsid w:val="75ED062E"/>
    <w:rsid w:val="76360227"/>
    <w:rsid w:val="76366479"/>
    <w:rsid w:val="76377AFB"/>
    <w:rsid w:val="76393874"/>
    <w:rsid w:val="763F09AA"/>
    <w:rsid w:val="764F12E9"/>
    <w:rsid w:val="764F3FCC"/>
    <w:rsid w:val="7650339F"/>
    <w:rsid w:val="76564426"/>
    <w:rsid w:val="76595CC4"/>
    <w:rsid w:val="76603C9A"/>
    <w:rsid w:val="766B00E5"/>
    <w:rsid w:val="7680773A"/>
    <w:rsid w:val="76832D41"/>
    <w:rsid w:val="768B2C28"/>
    <w:rsid w:val="76944F4E"/>
    <w:rsid w:val="76BB1CAB"/>
    <w:rsid w:val="76C04050"/>
    <w:rsid w:val="76CA6BC2"/>
    <w:rsid w:val="76D67314"/>
    <w:rsid w:val="76E00193"/>
    <w:rsid w:val="76E65049"/>
    <w:rsid w:val="76FA74A7"/>
    <w:rsid w:val="77076007"/>
    <w:rsid w:val="770F77AA"/>
    <w:rsid w:val="77183DD1"/>
    <w:rsid w:val="771A36A5"/>
    <w:rsid w:val="77413F7E"/>
    <w:rsid w:val="77464076"/>
    <w:rsid w:val="7758241F"/>
    <w:rsid w:val="777A7D22"/>
    <w:rsid w:val="777E28EC"/>
    <w:rsid w:val="77835654"/>
    <w:rsid w:val="7797109C"/>
    <w:rsid w:val="779A2A38"/>
    <w:rsid w:val="779B6429"/>
    <w:rsid w:val="779F004E"/>
    <w:rsid w:val="77AE0291"/>
    <w:rsid w:val="77B4450A"/>
    <w:rsid w:val="77B46E73"/>
    <w:rsid w:val="77D45F4A"/>
    <w:rsid w:val="77E37A12"/>
    <w:rsid w:val="77F42148"/>
    <w:rsid w:val="77FE3468"/>
    <w:rsid w:val="780B1240"/>
    <w:rsid w:val="782347DB"/>
    <w:rsid w:val="78250553"/>
    <w:rsid w:val="783A38D3"/>
    <w:rsid w:val="783B17B1"/>
    <w:rsid w:val="784E2046"/>
    <w:rsid w:val="78546F0C"/>
    <w:rsid w:val="786778FE"/>
    <w:rsid w:val="789D588A"/>
    <w:rsid w:val="78B65E3A"/>
    <w:rsid w:val="78C95383"/>
    <w:rsid w:val="78D87374"/>
    <w:rsid w:val="78E0091E"/>
    <w:rsid w:val="78EB11BD"/>
    <w:rsid w:val="78EE1C79"/>
    <w:rsid w:val="78EF46BD"/>
    <w:rsid w:val="78F85605"/>
    <w:rsid w:val="78FA66FA"/>
    <w:rsid w:val="79200D1B"/>
    <w:rsid w:val="79345B6A"/>
    <w:rsid w:val="79424F6E"/>
    <w:rsid w:val="794F33AE"/>
    <w:rsid w:val="795F3706"/>
    <w:rsid w:val="797239CC"/>
    <w:rsid w:val="797D616D"/>
    <w:rsid w:val="797F54AB"/>
    <w:rsid w:val="79831473"/>
    <w:rsid w:val="79910314"/>
    <w:rsid w:val="79983E9C"/>
    <w:rsid w:val="7999527A"/>
    <w:rsid w:val="79AF76C5"/>
    <w:rsid w:val="79C25EE1"/>
    <w:rsid w:val="79CE2967"/>
    <w:rsid w:val="79E30EE8"/>
    <w:rsid w:val="79E34934"/>
    <w:rsid w:val="79EA664C"/>
    <w:rsid w:val="79F205CB"/>
    <w:rsid w:val="79F91C98"/>
    <w:rsid w:val="79F9627A"/>
    <w:rsid w:val="79FC3536"/>
    <w:rsid w:val="79FF6948"/>
    <w:rsid w:val="7A044199"/>
    <w:rsid w:val="7A0657CF"/>
    <w:rsid w:val="7A1F5BDD"/>
    <w:rsid w:val="7A2F3BBF"/>
    <w:rsid w:val="7A2F459A"/>
    <w:rsid w:val="7A322A39"/>
    <w:rsid w:val="7A517022"/>
    <w:rsid w:val="7A6D61E2"/>
    <w:rsid w:val="7A6F5001"/>
    <w:rsid w:val="7A7720A0"/>
    <w:rsid w:val="7A846E66"/>
    <w:rsid w:val="7A8F7F06"/>
    <w:rsid w:val="7A9635B3"/>
    <w:rsid w:val="7AA2343E"/>
    <w:rsid w:val="7AA60740"/>
    <w:rsid w:val="7AC73B44"/>
    <w:rsid w:val="7AD60EB8"/>
    <w:rsid w:val="7ADA73A4"/>
    <w:rsid w:val="7AE55396"/>
    <w:rsid w:val="7AE66B99"/>
    <w:rsid w:val="7AF34646"/>
    <w:rsid w:val="7AFE508C"/>
    <w:rsid w:val="7B0A3BCA"/>
    <w:rsid w:val="7B1C0EF4"/>
    <w:rsid w:val="7B1E510C"/>
    <w:rsid w:val="7B212805"/>
    <w:rsid w:val="7B234AF2"/>
    <w:rsid w:val="7B2F4DDF"/>
    <w:rsid w:val="7B31720F"/>
    <w:rsid w:val="7B345AA9"/>
    <w:rsid w:val="7B4048C1"/>
    <w:rsid w:val="7B4C4049"/>
    <w:rsid w:val="7B4C5DF7"/>
    <w:rsid w:val="7B590514"/>
    <w:rsid w:val="7B73082F"/>
    <w:rsid w:val="7B7B492E"/>
    <w:rsid w:val="7B98728E"/>
    <w:rsid w:val="7B9A3D1D"/>
    <w:rsid w:val="7BB46FBD"/>
    <w:rsid w:val="7BC62E00"/>
    <w:rsid w:val="7BC73B55"/>
    <w:rsid w:val="7BD04C7A"/>
    <w:rsid w:val="7BE35E2A"/>
    <w:rsid w:val="7BF538C2"/>
    <w:rsid w:val="7BF66C24"/>
    <w:rsid w:val="7BFA1CC7"/>
    <w:rsid w:val="7BFB70B3"/>
    <w:rsid w:val="7C0251DA"/>
    <w:rsid w:val="7C0C0E4A"/>
    <w:rsid w:val="7C0C644A"/>
    <w:rsid w:val="7C0E41D1"/>
    <w:rsid w:val="7C1052F2"/>
    <w:rsid w:val="7C21292C"/>
    <w:rsid w:val="7C2154D6"/>
    <w:rsid w:val="7C2668D9"/>
    <w:rsid w:val="7C32497F"/>
    <w:rsid w:val="7C3C69AE"/>
    <w:rsid w:val="7C460A98"/>
    <w:rsid w:val="7C602558"/>
    <w:rsid w:val="7C631577"/>
    <w:rsid w:val="7C691974"/>
    <w:rsid w:val="7C8613C2"/>
    <w:rsid w:val="7C8A6570"/>
    <w:rsid w:val="7C8B7390"/>
    <w:rsid w:val="7C9B0D0E"/>
    <w:rsid w:val="7C9F2F33"/>
    <w:rsid w:val="7CA42B03"/>
    <w:rsid w:val="7CC55E61"/>
    <w:rsid w:val="7CCC5441"/>
    <w:rsid w:val="7CD2318A"/>
    <w:rsid w:val="7CD2702A"/>
    <w:rsid w:val="7CD34C42"/>
    <w:rsid w:val="7CD46B29"/>
    <w:rsid w:val="7CDE3FF9"/>
    <w:rsid w:val="7CE26EBF"/>
    <w:rsid w:val="7CEE3130"/>
    <w:rsid w:val="7CF2566E"/>
    <w:rsid w:val="7CFC08E8"/>
    <w:rsid w:val="7D0E5A5A"/>
    <w:rsid w:val="7D1E1A15"/>
    <w:rsid w:val="7D1F6674"/>
    <w:rsid w:val="7D425704"/>
    <w:rsid w:val="7D475E29"/>
    <w:rsid w:val="7D480B34"/>
    <w:rsid w:val="7D511DEB"/>
    <w:rsid w:val="7D741635"/>
    <w:rsid w:val="7D777A3E"/>
    <w:rsid w:val="7D883F06"/>
    <w:rsid w:val="7D8E6457"/>
    <w:rsid w:val="7D9005BC"/>
    <w:rsid w:val="7D983576"/>
    <w:rsid w:val="7D9F0AD0"/>
    <w:rsid w:val="7DB22BDF"/>
    <w:rsid w:val="7DBA173E"/>
    <w:rsid w:val="7DD12BB7"/>
    <w:rsid w:val="7DDF73F6"/>
    <w:rsid w:val="7DED1B13"/>
    <w:rsid w:val="7DF223A2"/>
    <w:rsid w:val="7DFF0955"/>
    <w:rsid w:val="7E0B750E"/>
    <w:rsid w:val="7E1939E8"/>
    <w:rsid w:val="7E1D3A7B"/>
    <w:rsid w:val="7E2400E7"/>
    <w:rsid w:val="7E2822EA"/>
    <w:rsid w:val="7E2A20CE"/>
    <w:rsid w:val="7E355A7B"/>
    <w:rsid w:val="7E455322"/>
    <w:rsid w:val="7E682F48"/>
    <w:rsid w:val="7E6E3E85"/>
    <w:rsid w:val="7E7C7B82"/>
    <w:rsid w:val="7E8F4979"/>
    <w:rsid w:val="7E991353"/>
    <w:rsid w:val="7E9C184B"/>
    <w:rsid w:val="7EA72948"/>
    <w:rsid w:val="7EAA17B2"/>
    <w:rsid w:val="7EB31EDB"/>
    <w:rsid w:val="7EBE04CB"/>
    <w:rsid w:val="7EC108AA"/>
    <w:rsid w:val="7ED61132"/>
    <w:rsid w:val="7EE70CC0"/>
    <w:rsid w:val="7EEB48DB"/>
    <w:rsid w:val="7EF27444"/>
    <w:rsid w:val="7F185A04"/>
    <w:rsid w:val="7F265C58"/>
    <w:rsid w:val="7F3B240A"/>
    <w:rsid w:val="7F4C4618"/>
    <w:rsid w:val="7F4D13A6"/>
    <w:rsid w:val="7F582CF2"/>
    <w:rsid w:val="7F951B40"/>
    <w:rsid w:val="7F9B6490"/>
    <w:rsid w:val="7F9E0BEB"/>
    <w:rsid w:val="7FA501CC"/>
    <w:rsid w:val="7FA820A8"/>
    <w:rsid w:val="7FAF2DF8"/>
    <w:rsid w:val="7FB90D50"/>
    <w:rsid w:val="7FBE053E"/>
    <w:rsid w:val="7FBF10B0"/>
    <w:rsid w:val="7FED0793"/>
    <w:rsid w:val="7FF302F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qFormat="1"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3"/>
    <w:autoRedefine/>
    <w:qFormat/>
    <w:uiPriority w:val="0"/>
    <w:pPr>
      <w:keepNext/>
      <w:keepLines/>
      <w:spacing w:before="340" w:after="330" w:line="576" w:lineRule="auto"/>
      <w:outlineLvl w:val="0"/>
    </w:pPr>
    <w:rPr>
      <w:b/>
      <w:bCs/>
      <w:kern w:val="44"/>
      <w:sz w:val="44"/>
      <w:szCs w:val="44"/>
    </w:rPr>
  </w:style>
  <w:style w:type="paragraph" w:styleId="9">
    <w:name w:val="heading 2"/>
    <w:basedOn w:val="1"/>
    <w:next w:val="1"/>
    <w:autoRedefine/>
    <w:qFormat/>
    <w:uiPriority w:val="0"/>
    <w:pPr>
      <w:keepNext/>
      <w:keepLines/>
      <w:spacing w:before="260" w:after="260" w:line="416" w:lineRule="auto"/>
      <w:outlineLvl w:val="1"/>
    </w:pPr>
    <w:rPr>
      <w:rFonts w:ascii="Arial" w:hAnsi="Arial" w:eastAsia="黑体"/>
      <w:b/>
      <w:bCs/>
      <w:sz w:val="32"/>
      <w:szCs w:val="32"/>
    </w:rPr>
  </w:style>
  <w:style w:type="paragraph" w:styleId="10">
    <w:name w:val="heading 3"/>
    <w:basedOn w:val="1"/>
    <w:next w:val="1"/>
    <w:autoRedefine/>
    <w:qFormat/>
    <w:uiPriority w:val="0"/>
    <w:pPr>
      <w:keepNext/>
      <w:keepLines/>
      <w:spacing w:before="260" w:after="260" w:line="416" w:lineRule="auto"/>
      <w:outlineLvl w:val="2"/>
    </w:pPr>
    <w:rPr>
      <w:b/>
      <w:bCs/>
      <w:sz w:val="32"/>
      <w:szCs w:val="32"/>
    </w:rPr>
  </w:style>
  <w:style w:type="paragraph" w:styleId="11">
    <w:name w:val="heading 4"/>
    <w:basedOn w:val="1"/>
    <w:next w:val="1"/>
    <w:autoRedefine/>
    <w:qFormat/>
    <w:uiPriority w:val="0"/>
    <w:pPr>
      <w:keepNext/>
      <w:keepLines/>
      <w:spacing w:line="360" w:lineRule="auto"/>
      <w:outlineLvl w:val="3"/>
    </w:pPr>
    <w:rPr>
      <w:rFonts w:ascii="Arial" w:hAnsi="Arial"/>
      <w:b/>
      <w:bCs/>
      <w:szCs w:val="28"/>
    </w:rPr>
  </w:style>
  <w:style w:type="paragraph" w:styleId="12">
    <w:name w:val="heading 5"/>
    <w:basedOn w:val="1"/>
    <w:next w:val="1"/>
    <w:autoRedefine/>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36">
    <w:name w:val="Default Paragraph Font"/>
    <w:autoRedefine/>
    <w:semiHidden/>
    <w:unhideWhenUsed/>
    <w:qFormat/>
    <w:uiPriority w:val="1"/>
  </w:style>
  <w:style w:type="table" w:default="1" w:styleId="34">
    <w:name w:val="Normal Table"/>
    <w:autoRedefine/>
    <w:semiHidden/>
    <w:unhideWhenUsed/>
    <w:qFormat/>
    <w:uiPriority w:val="99"/>
    <w:tblPr>
      <w:tblCellMar>
        <w:top w:w="0" w:type="dxa"/>
        <w:left w:w="108" w:type="dxa"/>
        <w:bottom w:w="0" w:type="dxa"/>
        <w:right w:w="108" w:type="dxa"/>
      </w:tblCellMar>
    </w:tblPr>
  </w:style>
  <w:style w:type="paragraph" w:styleId="3">
    <w:name w:val="Body Text"/>
    <w:basedOn w:val="1"/>
    <w:next w:val="4"/>
    <w:link w:val="75"/>
    <w:autoRedefine/>
    <w:qFormat/>
    <w:uiPriority w:val="0"/>
  </w:style>
  <w:style w:type="paragraph" w:customStyle="1" w:styleId="4">
    <w:name w:val="Default"/>
    <w:next w:val="5"/>
    <w:autoRedefine/>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5">
    <w:name w:val="大标题"/>
    <w:basedOn w:val="1"/>
    <w:next w:val="6"/>
    <w:autoRedefine/>
    <w:qFormat/>
    <w:uiPriority w:val="0"/>
    <w:pPr>
      <w:jc w:val="center"/>
    </w:pPr>
    <w:rPr>
      <w:rFonts w:ascii="Arial" w:hAnsi="Arial"/>
      <w:b/>
      <w:sz w:val="28"/>
    </w:rPr>
  </w:style>
  <w:style w:type="paragraph" w:styleId="6">
    <w:name w:val="Body Text First Indent 2"/>
    <w:basedOn w:val="7"/>
    <w:autoRedefine/>
    <w:qFormat/>
    <w:uiPriority w:val="0"/>
    <w:pPr>
      <w:ind w:firstLine="420" w:firstLineChars="200"/>
    </w:pPr>
  </w:style>
  <w:style w:type="paragraph" w:styleId="7">
    <w:name w:val="Body Text Indent"/>
    <w:basedOn w:val="1"/>
    <w:next w:val="8"/>
    <w:autoRedefine/>
    <w:qFormat/>
    <w:uiPriority w:val="0"/>
    <w:pPr>
      <w:widowControl/>
      <w:spacing w:beforeAutospacing="1" w:afterAutospacing="1"/>
      <w:jc w:val="left"/>
    </w:pPr>
    <w:rPr>
      <w:rFonts w:ascii="宋体" w:hAnsi="宋体" w:cs="宋体"/>
      <w:kern w:val="0"/>
      <w:sz w:val="24"/>
    </w:rPr>
  </w:style>
  <w:style w:type="paragraph" w:styleId="8">
    <w:name w:val="envelope return"/>
    <w:basedOn w:val="1"/>
    <w:autoRedefine/>
    <w:unhideWhenUsed/>
    <w:qFormat/>
    <w:uiPriority w:val="99"/>
    <w:pPr>
      <w:snapToGrid w:val="0"/>
    </w:pPr>
    <w:rPr>
      <w:rFonts w:ascii="Arial" w:hAnsi="Arial"/>
    </w:rPr>
  </w:style>
  <w:style w:type="paragraph" w:styleId="13">
    <w:name w:val="List Number"/>
    <w:basedOn w:val="1"/>
    <w:autoRedefine/>
    <w:qFormat/>
    <w:uiPriority w:val="0"/>
    <w:pPr>
      <w:widowControl/>
      <w:spacing w:beforeAutospacing="1" w:afterAutospacing="1"/>
      <w:jc w:val="left"/>
    </w:pPr>
    <w:rPr>
      <w:rFonts w:ascii="宋体" w:hAnsi="宋体" w:cs="宋体"/>
      <w:kern w:val="0"/>
      <w:sz w:val="24"/>
    </w:rPr>
  </w:style>
  <w:style w:type="paragraph" w:styleId="14">
    <w:name w:val="Normal Indent"/>
    <w:basedOn w:val="1"/>
    <w:autoRedefine/>
    <w:qFormat/>
    <w:uiPriority w:val="0"/>
    <w:pPr>
      <w:widowControl/>
      <w:spacing w:beforeAutospacing="1" w:afterAutospacing="1"/>
      <w:jc w:val="left"/>
    </w:pPr>
    <w:rPr>
      <w:rFonts w:ascii="宋体" w:hAnsi="宋体" w:cs="宋体"/>
      <w:kern w:val="0"/>
      <w:sz w:val="24"/>
    </w:rPr>
  </w:style>
  <w:style w:type="paragraph" w:styleId="15">
    <w:name w:val="Document Map"/>
    <w:basedOn w:val="1"/>
    <w:link w:val="77"/>
    <w:autoRedefine/>
    <w:qFormat/>
    <w:uiPriority w:val="0"/>
    <w:rPr>
      <w:rFonts w:ascii="宋体" w:hAnsi="Calibri"/>
      <w:sz w:val="18"/>
      <w:szCs w:val="18"/>
    </w:rPr>
  </w:style>
  <w:style w:type="paragraph" w:styleId="16">
    <w:name w:val="annotation text"/>
    <w:basedOn w:val="1"/>
    <w:autoRedefine/>
    <w:qFormat/>
    <w:uiPriority w:val="0"/>
    <w:pPr>
      <w:jc w:val="left"/>
    </w:pPr>
  </w:style>
  <w:style w:type="paragraph" w:styleId="17">
    <w:name w:val="Body Text 3"/>
    <w:basedOn w:val="1"/>
    <w:autoRedefine/>
    <w:qFormat/>
    <w:uiPriority w:val="0"/>
    <w:rPr>
      <w:sz w:val="16"/>
      <w:szCs w:val="16"/>
    </w:rPr>
  </w:style>
  <w:style w:type="paragraph" w:styleId="18">
    <w:name w:val="List 2"/>
    <w:basedOn w:val="1"/>
    <w:autoRedefine/>
    <w:qFormat/>
    <w:uiPriority w:val="0"/>
    <w:pPr>
      <w:ind w:left="100" w:leftChars="200" w:hanging="200" w:hangingChars="200"/>
    </w:pPr>
  </w:style>
  <w:style w:type="paragraph" w:styleId="19">
    <w:name w:val="Block Text"/>
    <w:basedOn w:val="1"/>
    <w:autoRedefine/>
    <w:unhideWhenUsed/>
    <w:qFormat/>
    <w:uiPriority w:val="99"/>
    <w:pPr>
      <w:snapToGrid w:val="0"/>
      <w:spacing w:before="100" w:after="100"/>
      <w:ind w:left="-22" w:leftChars="-8" w:right="-40" w:firstLine="548" w:firstLineChars="196"/>
    </w:pPr>
    <w:rPr>
      <w:rFonts w:ascii="宋体" w:hAnsi="宋体"/>
      <w:sz w:val="28"/>
    </w:rPr>
  </w:style>
  <w:style w:type="paragraph" w:styleId="20">
    <w:name w:val="toc 3"/>
    <w:basedOn w:val="1"/>
    <w:next w:val="1"/>
    <w:autoRedefine/>
    <w:qFormat/>
    <w:uiPriority w:val="0"/>
    <w:pPr>
      <w:tabs>
        <w:tab w:val="left" w:pos="709"/>
        <w:tab w:val="right" w:leader="dot" w:pos="8789"/>
      </w:tabs>
      <w:spacing w:line="400" w:lineRule="atLeast"/>
    </w:pPr>
    <w:rPr>
      <w:rFonts w:ascii="宋体"/>
      <w:kern w:val="0"/>
      <w:szCs w:val="20"/>
    </w:rPr>
  </w:style>
  <w:style w:type="paragraph" w:styleId="21">
    <w:name w:val="Plain Text"/>
    <w:basedOn w:val="1"/>
    <w:autoRedefine/>
    <w:qFormat/>
    <w:uiPriority w:val="0"/>
    <w:pPr>
      <w:widowControl/>
      <w:spacing w:beforeAutospacing="1" w:afterAutospacing="1"/>
      <w:jc w:val="left"/>
    </w:pPr>
    <w:rPr>
      <w:rFonts w:ascii="宋体" w:hAnsi="宋体" w:cs="宋体"/>
      <w:kern w:val="0"/>
      <w:sz w:val="24"/>
    </w:rPr>
  </w:style>
  <w:style w:type="paragraph" w:styleId="22">
    <w:name w:val="Date"/>
    <w:basedOn w:val="1"/>
    <w:next w:val="1"/>
    <w:autoRedefine/>
    <w:qFormat/>
    <w:uiPriority w:val="0"/>
    <w:pPr>
      <w:ind w:left="100" w:leftChars="2500"/>
    </w:pPr>
    <w:rPr>
      <w:rFonts w:ascii="宋体" w:hAnsi="宋体"/>
      <w:sz w:val="28"/>
    </w:rPr>
  </w:style>
  <w:style w:type="paragraph" w:styleId="23">
    <w:name w:val="Body Text Indent 2"/>
    <w:basedOn w:val="1"/>
    <w:autoRedefine/>
    <w:qFormat/>
    <w:uiPriority w:val="0"/>
    <w:pPr>
      <w:spacing w:line="480" w:lineRule="auto"/>
      <w:ind w:left="420" w:leftChars="200"/>
    </w:pPr>
  </w:style>
  <w:style w:type="paragraph" w:styleId="24">
    <w:name w:val="footer"/>
    <w:basedOn w:val="1"/>
    <w:autoRedefine/>
    <w:qFormat/>
    <w:uiPriority w:val="0"/>
    <w:pPr>
      <w:tabs>
        <w:tab w:val="center" w:pos="4153"/>
        <w:tab w:val="right" w:pos="8306"/>
      </w:tabs>
      <w:snapToGrid w:val="0"/>
      <w:jc w:val="left"/>
    </w:pPr>
    <w:rPr>
      <w:sz w:val="18"/>
      <w:szCs w:val="18"/>
    </w:rPr>
  </w:style>
  <w:style w:type="paragraph" w:styleId="25">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26">
    <w:name w:val="toc 1"/>
    <w:basedOn w:val="1"/>
    <w:next w:val="1"/>
    <w:autoRedefine/>
    <w:qFormat/>
    <w:uiPriority w:val="0"/>
  </w:style>
  <w:style w:type="paragraph" w:styleId="27">
    <w:name w:val="List"/>
    <w:basedOn w:val="1"/>
    <w:autoRedefine/>
    <w:qFormat/>
    <w:uiPriority w:val="0"/>
    <w:pPr>
      <w:ind w:left="200" w:hanging="200" w:hangingChars="200"/>
    </w:pPr>
  </w:style>
  <w:style w:type="paragraph" w:styleId="28">
    <w:name w:val="Body Text 2"/>
    <w:basedOn w:val="1"/>
    <w:next w:val="3"/>
    <w:autoRedefine/>
    <w:qFormat/>
    <w:uiPriority w:val="0"/>
    <w:pPr>
      <w:spacing w:line="480" w:lineRule="auto"/>
    </w:pPr>
  </w:style>
  <w:style w:type="paragraph" w:styleId="29">
    <w:name w:val="Message Header"/>
    <w:basedOn w:val="1"/>
    <w:autoRedefine/>
    <w:unhideWhenUsed/>
    <w:qFormat/>
    <w:uiPriority w:val="99"/>
    <w:pPr>
      <w:pBdr>
        <w:top w:val="single" w:color="auto" w:sz="6" w:space="1"/>
        <w:left w:val="single" w:color="auto" w:sz="6" w:space="1"/>
        <w:bottom w:val="single" w:color="auto" w:sz="6" w:space="1"/>
        <w:right w:val="single" w:color="auto" w:sz="6" w:space="1"/>
      </w:pBdr>
      <w:shd w:val="clear" w:color="auto" w:fill="7F7F7F"/>
      <w:spacing w:before="100" w:beforeAutospacing="1" w:after="100" w:afterAutospacing="1"/>
      <w:ind w:left="1080" w:leftChars="500" w:hanging="1080" w:hangingChars="500"/>
    </w:pPr>
    <w:rPr>
      <w:rFonts w:ascii="Cambria" w:hAnsi="Cambria"/>
      <w:sz w:val="24"/>
      <w:szCs w:val="24"/>
    </w:rPr>
  </w:style>
  <w:style w:type="paragraph" w:styleId="30">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31">
    <w:name w:val="Normal (Web)"/>
    <w:basedOn w:val="1"/>
    <w:autoRedefine/>
    <w:qFormat/>
    <w:uiPriority w:val="99"/>
    <w:pPr>
      <w:spacing w:before="100" w:beforeAutospacing="1" w:after="100" w:afterAutospacing="1"/>
      <w:jc w:val="left"/>
    </w:pPr>
    <w:rPr>
      <w:kern w:val="0"/>
      <w:sz w:val="24"/>
    </w:rPr>
  </w:style>
  <w:style w:type="paragraph" w:styleId="32">
    <w:name w:val="Title"/>
    <w:basedOn w:val="1"/>
    <w:autoRedefine/>
    <w:qFormat/>
    <w:uiPriority w:val="0"/>
    <w:pPr>
      <w:jc w:val="center"/>
      <w:outlineLvl w:val="0"/>
    </w:pPr>
    <w:rPr>
      <w:rFonts w:ascii="Arial" w:hAnsi="Arial" w:cs="Arial"/>
      <w:b/>
      <w:bCs/>
      <w:sz w:val="32"/>
      <w:szCs w:val="32"/>
    </w:rPr>
  </w:style>
  <w:style w:type="paragraph" w:styleId="33">
    <w:name w:val="Body Text First Indent"/>
    <w:basedOn w:val="3"/>
    <w:next w:val="6"/>
    <w:autoRedefine/>
    <w:qFormat/>
    <w:uiPriority w:val="0"/>
    <w:pPr>
      <w:spacing w:line="360" w:lineRule="auto"/>
      <w:ind w:firstLine="420" w:firstLineChars="100"/>
    </w:pPr>
    <w:rPr>
      <w:szCs w:val="21"/>
    </w:rPr>
  </w:style>
  <w:style w:type="table" w:styleId="35">
    <w:name w:val="Table Grid"/>
    <w:basedOn w:val="34"/>
    <w:autoRedefine/>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7">
    <w:name w:val="Strong"/>
    <w:autoRedefine/>
    <w:qFormat/>
    <w:uiPriority w:val="0"/>
    <w:rPr>
      <w:b/>
      <w:bCs/>
      <w:szCs w:val="24"/>
    </w:rPr>
  </w:style>
  <w:style w:type="character" w:styleId="38">
    <w:name w:val="page number"/>
    <w:basedOn w:val="36"/>
    <w:autoRedefine/>
    <w:qFormat/>
    <w:uiPriority w:val="0"/>
  </w:style>
  <w:style w:type="character" w:styleId="39">
    <w:name w:val="FollowedHyperlink"/>
    <w:autoRedefine/>
    <w:qFormat/>
    <w:uiPriority w:val="0"/>
    <w:rPr>
      <w:color w:val="333333"/>
      <w:szCs w:val="24"/>
      <w:u w:val="none"/>
    </w:rPr>
  </w:style>
  <w:style w:type="character" w:styleId="40">
    <w:name w:val="Emphasis"/>
    <w:basedOn w:val="36"/>
    <w:autoRedefine/>
    <w:qFormat/>
    <w:uiPriority w:val="0"/>
  </w:style>
  <w:style w:type="character" w:styleId="41">
    <w:name w:val="HTML Definition"/>
    <w:basedOn w:val="36"/>
    <w:autoRedefine/>
    <w:qFormat/>
    <w:uiPriority w:val="0"/>
  </w:style>
  <w:style w:type="character" w:styleId="42">
    <w:name w:val="HTML Typewriter"/>
    <w:basedOn w:val="36"/>
    <w:autoRedefine/>
    <w:qFormat/>
    <w:uiPriority w:val="0"/>
    <w:rPr>
      <w:rFonts w:hint="default" w:ascii="monospace" w:hAnsi="monospace" w:eastAsia="monospace" w:cs="monospace"/>
      <w:sz w:val="20"/>
    </w:rPr>
  </w:style>
  <w:style w:type="character" w:styleId="43">
    <w:name w:val="HTML Acronym"/>
    <w:basedOn w:val="36"/>
    <w:autoRedefine/>
    <w:qFormat/>
    <w:uiPriority w:val="0"/>
  </w:style>
  <w:style w:type="character" w:styleId="44">
    <w:name w:val="HTML Variable"/>
    <w:basedOn w:val="36"/>
    <w:autoRedefine/>
    <w:qFormat/>
    <w:uiPriority w:val="0"/>
  </w:style>
  <w:style w:type="character" w:styleId="45">
    <w:name w:val="Hyperlink"/>
    <w:basedOn w:val="36"/>
    <w:autoRedefine/>
    <w:qFormat/>
    <w:uiPriority w:val="0"/>
    <w:rPr>
      <w:color w:val="333333"/>
      <w:szCs w:val="24"/>
      <w:u w:val="none"/>
    </w:rPr>
  </w:style>
  <w:style w:type="character" w:styleId="46">
    <w:name w:val="HTML Code"/>
    <w:basedOn w:val="36"/>
    <w:autoRedefine/>
    <w:qFormat/>
    <w:uiPriority w:val="0"/>
    <w:rPr>
      <w:rFonts w:ascii="monospace" w:hAnsi="monospace" w:eastAsia="monospace" w:cs="monospace"/>
      <w:sz w:val="20"/>
    </w:rPr>
  </w:style>
  <w:style w:type="character" w:styleId="47">
    <w:name w:val="HTML Cite"/>
    <w:basedOn w:val="36"/>
    <w:autoRedefine/>
    <w:qFormat/>
    <w:uiPriority w:val="0"/>
  </w:style>
  <w:style w:type="character" w:styleId="48">
    <w:name w:val="HTML Keyboard"/>
    <w:basedOn w:val="36"/>
    <w:autoRedefine/>
    <w:qFormat/>
    <w:uiPriority w:val="0"/>
    <w:rPr>
      <w:rFonts w:hint="default" w:ascii="monospace" w:hAnsi="monospace" w:eastAsia="monospace" w:cs="monospace"/>
      <w:sz w:val="20"/>
    </w:rPr>
  </w:style>
  <w:style w:type="character" w:styleId="49">
    <w:name w:val="HTML Sample"/>
    <w:basedOn w:val="36"/>
    <w:autoRedefine/>
    <w:qFormat/>
    <w:uiPriority w:val="0"/>
    <w:rPr>
      <w:rFonts w:hint="default" w:ascii="monospace" w:hAnsi="monospace" w:eastAsia="monospace" w:cs="monospace"/>
    </w:rPr>
  </w:style>
  <w:style w:type="paragraph" w:customStyle="1" w:styleId="50">
    <w:name w:val="正文文本缩进 21"/>
    <w:basedOn w:val="1"/>
    <w:autoRedefine/>
    <w:qFormat/>
    <w:uiPriority w:val="0"/>
    <w:pPr>
      <w:ind w:firstLine="570"/>
    </w:pPr>
    <w:rPr>
      <w:sz w:val="32"/>
    </w:rPr>
  </w:style>
  <w:style w:type="paragraph" w:customStyle="1" w:styleId="51">
    <w:name w:val="目录 51"/>
    <w:next w:val="1"/>
    <w:autoRedefine/>
    <w:qFormat/>
    <w:uiPriority w:val="0"/>
    <w:pPr>
      <w:wordWrap w:val="0"/>
      <w:ind w:left="1700"/>
      <w:jc w:val="both"/>
    </w:pPr>
    <w:rPr>
      <w:rFonts w:ascii="Calibri" w:hAnsi="Calibri" w:eastAsia="Calibri" w:cs="Times New Roman"/>
      <w:sz w:val="21"/>
      <w:lang w:val="en-US" w:eastAsia="zh-CN" w:bidi="ar-SA"/>
    </w:rPr>
  </w:style>
  <w:style w:type="paragraph" w:customStyle="1" w:styleId="52">
    <w:name w:val="样式 正文首行缩进 2 + Arial"/>
    <w:basedOn w:val="1"/>
    <w:next w:val="1"/>
    <w:autoRedefine/>
    <w:qFormat/>
    <w:uiPriority w:val="0"/>
    <w:pPr>
      <w:spacing w:after="120" w:line="320" w:lineRule="atLeast"/>
      <w:ind w:firstLine="200" w:firstLineChars="200"/>
    </w:pPr>
    <w:rPr>
      <w:rFonts w:ascii="Arial" w:hAnsi="Arial"/>
      <w:kern w:val="0"/>
    </w:rPr>
  </w:style>
  <w:style w:type="paragraph" w:customStyle="1" w:styleId="53">
    <w:name w:val="No Spacing1"/>
    <w:basedOn w:val="1"/>
    <w:autoRedefine/>
    <w:qFormat/>
    <w:uiPriority w:val="0"/>
    <w:pPr>
      <w:spacing w:line="400" w:lineRule="exact"/>
    </w:pPr>
    <w:rPr>
      <w:sz w:val="24"/>
    </w:rPr>
  </w:style>
  <w:style w:type="paragraph" w:customStyle="1" w:styleId="54">
    <w:name w:val="样式 首行缩进:  2 字符"/>
    <w:basedOn w:val="1"/>
    <w:autoRedefine/>
    <w:qFormat/>
    <w:uiPriority w:val="0"/>
    <w:pPr>
      <w:spacing w:line="360" w:lineRule="auto"/>
      <w:ind w:firstLine="480" w:firstLineChars="200"/>
      <w:jc w:val="left"/>
    </w:pPr>
    <w:rPr>
      <w:rFonts w:ascii="宋体" w:hAnsi="宋体" w:cs="宋体"/>
      <w:color w:val="000000"/>
      <w:sz w:val="24"/>
      <w:szCs w:val="20"/>
    </w:rPr>
  </w:style>
  <w:style w:type="paragraph" w:customStyle="1" w:styleId="55">
    <w:name w:val="Char"/>
    <w:basedOn w:val="1"/>
    <w:autoRedefine/>
    <w:qFormat/>
    <w:uiPriority w:val="0"/>
  </w:style>
  <w:style w:type="paragraph" w:customStyle="1" w:styleId="56">
    <w:name w:val="正文缩进1"/>
    <w:basedOn w:val="1"/>
    <w:autoRedefine/>
    <w:qFormat/>
    <w:uiPriority w:val="0"/>
    <w:pPr>
      <w:widowControl/>
      <w:ind w:firstLine="420"/>
      <w:jc w:val="left"/>
    </w:pPr>
    <w:rPr>
      <w:kern w:val="0"/>
      <w:szCs w:val="20"/>
    </w:rPr>
  </w:style>
  <w:style w:type="paragraph" w:customStyle="1" w:styleId="57">
    <w:name w:val="列出段落2"/>
    <w:basedOn w:val="1"/>
    <w:autoRedefine/>
    <w:qFormat/>
    <w:uiPriority w:val="34"/>
    <w:pPr>
      <w:ind w:firstLine="420" w:firstLineChars="200"/>
    </w:pPr>
  </w:style>
  <w:style w:type="paragraph" w:customStyle="1" w:styleId="58">
    <w:name w:val="plaintext"/>
    <w:basedOn w:val="1"/>
    <w:autoRedefine/>
    <w:qFormat/>
    <w:uiPriority w:val="0"/>
    <w:pPr>
      <w:widowControl/>
      <w:spacing w:beforeAutospacing="1" w:afterAutospacing="1"/>
      <w:jc w:val="left"/>
    </w:pPr>
    <w:rPr>
      <w:rFonts w:ascii="宋体" w:hAnsi="宋体" w:cs="宋体"/>
      <w:kern w:val="0"/>
      <w:sz w:val="24"/>
    </w:rPr>
  </w:style>
  <w:style w:type="paragraph" w:customStyle="1" w:styleId="59">
    <w:name w:val="1"/>
    <w:basedOn w:val="1"/>
    <w:autoRedefine/>
    <w:qFormat/>
    <w:uiPriority w:val="0"/>
    <w:pPr>
      <w:widowControl/>
      <w:spacing w:beforeAutospacing="1" w:afterAutospacing="1"/>
      <w:jc w:val="left"/>
    </w:pPr>
    <w:rPr>
      <w:rFonts w:ascii="宋体" w:hAnsi="宋体" w:cs="宋体"/>
      <w:kern w:val="0"/>
      <w:sz w:val="24"/>
    </w:rPr>
  </w:style>
  <w:style w:type="paragraph" w:styleId="60">
    <w:name w:val="No Spacing"/>
    <w:autoRedefine/>
    <w:qFormat/>
    <w:uiPriority w:val="1"/>
    <w:rPr>
      <w:rFonts w:ascii="Calibri" w:hAnsi="Calibri" w:eastAsia="宋体" w:cs="Times New Roman"/>
      <w:sz w:val="22"/>
      <w:szCs w:val="22"/>
      <w:lang w:val="en-US" w:eastAsia="zh-CN" w:bidi="ar-SA"/>
    </w:rPr>
  </w:style>
  <w:style w:type="paragraph" w:customStyle="1" w:styleId="61">
    <w:name w:val="_Style 2"/>
    <w:basedOn w:val="1"/>
    <w:autoRedefine/>
    <w:qFormat/>
    <w:uiPriority w:val="34"/>
    <w:pPr>
      <w:ind w:firstLine="420" w:firstLineChars="200"/>
    </w:pPr>
    <w:rPr>
      <w:rFonts w:ascii="Calibri" w:hAnsi="Calibri"/>
    </w:rPr>
  </w:style>
  <w:style w:type="paragraph" w:customStyle="1" w:styleId="62">
    <w:name w:val="paracharcharcharcharcharcharcharcharchar1charcharcharchar"/>
    <w:basedOn w:val="1"/>
    <w:autoRedefine/>
    <w:qFormat/>
    <w:uiPriority w:val="0"/>
    <w:pPr>
      <w:widowControl/>
      <w:spacing w:beforeAutospacing="1" w:afterAutospacing="1"/>
      <w:jc w:val="left"/>
    </w:pPr>
    <w:rPr>
      <w:rFonts w:ascii="宋体" w:hAnsi="宋体" w:cs="宋体"/>
      <w:kern w:val="0"/>
      <w:sz w:val="24"/>
    </w:rPr>
  </w:style>
  <w:style w:type="paragraph" w:customStyle="1" w:styleId="63">
    <w:name w:val="样式2"/>
    <w:basedOn w:val="1"/>
    <w:next w:val="1"/>
    <w:autoRedefine/>
    <w:qFormat/>
    <w:uiPriority w:val="0"/>
    <w:pPr>
      <w:spacing w:line="360" w:lineRule="exact"/>
      <w:ind w:left="-107" w:leftChars="-51" w:right="-108" w:firstLine="98" w:firstLineChars="41"/>
      <w:jc w:val="left"/>
    </w:pPr>
    <w:rPr>
      <w:rFonts w:ascii="宋体" w:hAnsi="宋体"/>
    </w:rPr>
  </w:style>
  <w:style w:type="paragraph" w:customStyle="1" w:styleId="64">
    <w:name w:val="Char1"/>
    <w:basedOn w:val="1"/>
    <w:autoRedefine/>
    <w:qFormat/>
    <w:uiPriority w:val="0"/>
  </w:style>
  <w:style w:type="paragraph" w:customStyle="1" w:styleId="65">
    <w:name w:val="p16"/>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66">
    <w:name w:val="Table Paragraph"/>
    <w:basedOn w:val="1"/>
    <w:autoRedefine/>
    <w:qFormat/>
    <w:uiPriority w:val="1"/>
    <w:pPr>
      <w:jc w:val="left"/>
    </w:pPr>
    <w:rPr>
      <w:rFonts w:ascii="宋体" w:hAnsi="宋体" w:cs="宋体"/>
      <w:kern w:val="0"/>
      <w:sz w:val="22"/>
      <w:szCs w:val="22"/>
      <w:lang w:eastAsia="en-US"/>
    </w:rPr>
  </w:style>
  <w:style w:type="paragraph" w:customStyle="1" w:styleId="67">
    <w:name w:val="无间隔1"/>
    <w:basedOn w:val="1"/>
    <w:autoRedefine/>
    <w:qFormat/>
    <w:uiPriority w:val="1"/>
    <w:pPr>
      <w:spacing w:line="400" w:lineRule="exact"/>
    </w:pPr>
    <w:rPr>
      <w:sz w:val="24"/>
    </w:rPr>
  </w:style>
  <w:style w:type="paragraph" w:customStyle="1" w:styleId="68">
    <w:name w:val="正文格式"/>
    <w:autoRedefine/>
    <w:qFormat/>
    <w:uiPriority w:val="0"/>
    <w:pPr>
      <w:widowControl w:val="0"/>
      <w:spacing w:line="360" w:lineRule="auto"/>
      <w:ind w:left="-2" w:leftChars="-1" w:firstLine="422" w:firstLineChars="200"/>
      <w:jc w:val="both"/>
    </w:pPr>
    <w:rPr>
      <w:rFonts w:ascii="宋体" w:hAnsi="宋体" w:eastAsia="宋体" w:cs="Times New Roman"/>
      <w:b/>
      <w:sz w:val="21"/>
      <w:szCs w:val="21"/>
      <w:u w:val="single"/>
      <w:lang w:val="en-US" w:eastAsia="zh-CN" w:bidi="ar-SA"/>
    </w:rPr>
  </w:style>
  <w:style w:type="paragraph" w:customStyle="1" w:styleId="69">
    <w:name w:val="3"/>
    <w:basedOn w:val="1"/>
    <w:autoRedefine/>
    <w:qFormat/>
    <w:uiPriority w:val="0"/>
    <w:pPr>
      <w:widowControl/>
      <w:spacing w:beforeAutospacing="1" w:afterAutospacing="1"/>
      <w:jc w:val="left"/>
    </w:pPr>
    <w:rPr>
      <w:rFonts w:ascii="宋体" w:hAnsi="宋体" w:cs="宋体"/>
      <w:kern w:val="0"/>
      <w:sz w:val="24"/>
    </w:rPr>
  </w:style>
  <w:style w:type="paragraph" w:customStyle="1" w:styleId="70">
    <w:name w:val="列出段落1"/>
    <w:basedOn w:val="1"/>
    <w:autoRedefine/>
    <w:qFormat/>
    <w:uiPriority w:val="34"/>
    <w:pPr>
      <w:ind w:firstLine="420" w:firstLineChars="200"/>
    </w:pPr>
  </w:style>
  <w:style w:type="paragraph" w:customStyle="1" w:styleId="71">
    <w:name w:val="列出段落111"/>
    <w:autoRedefine/>
    <w:qFormat/>
    <w:uiPriority w:val="34"/>
    <w:pPr>
      <w:ind w:firstLine="420" w:firstLineChars="200"/>
    </w:pPr>
    <w:rPr>
      <w:rFonts w:ascii="Times New Roman" w:hAnsi="Times New Roman" w:eastAsia="宋体" w:cs="Times New Roman"/>
      <w:lang w:val="en-US" w:eastAsia="zh-CN" w:bidi="ar-SA"/>
    </w:rPr>
  </w:style>
  <w:style w:type="paragraph" w:customStyle="1" w:styleId="72">
    <w:name w:val="a0"/>
    <w:basedOn w:val="1"/>
    <w:autoRedefine/>
    <w:qFormat/>
    <w:uiPriority w:val="0"/>
    <w:pPr>
      <w:widowControl/>
      <w:spacing w:beforeAutospacing="1" w:afterAutospacing="1"/>
      <w:jc w:val="left"/>
    </w:pPr>
    <w:rPr>
      <w:rFonts w:ascii="宋体" w:hAnsi="宋体" w:cs="宋体"/>
      <w:kern w:val="0"/>
      <w:sz w:val="24"/>
    </w:rPr>
  </w:style>
  <w:style w:type="paragraph" w:customStyle="1" w:styleId="73">
    <w:name w:val="default"/>
    <w:basedOn w:val="1"/>
    <w:autoRedefine/>
    <w:qFormat/>
    <w:uiPriority w:val="0"/>
    <w:pPr>
      <w:widowControl/>
      <w:spacing w:beforeAutospacing="1" w:afterAutospacing="1"/>
      <w:jc w:val="left"/>
    </w:pPr>
    <w:rPr>
      <w:rFonts w:ascii="宋体" w:hAnsi="宋体" w:cs="宋体"/>
      <w:kern w:val="0"/>
      <w:sz w:val="24"/>
    </w:rPr>
  </w:style>
  <w:style w:type="paragraph" w:customStyle="1" w:styleId="74">
    <w:name w:val="列出段落11"/>
    <w:basedOn w:val="1"/>
    <w:autoRedefine/>
    <w:qFormat/>
    <w:uiPriority w:val="0"/>
    <w:pPr>
      <w:ind w:firstLine="420" w:firstLineChars="200"/>
    </w:pPr>
    <w:rPr>
      <w:rFonts w:ascii="Calibri" w:hAnsi="Calibri"/>
      <w:szCs w:val="22"/>
    </w:rPr>
  </w:style>
  <w:style w:type="character" w:customStyle="1" w:styleId="75">
    <w:name w:val="正文文本 Char"/>
    <w:basedOn w:val="36"/>
    <w:link w:val="3"/>
    <w:autoRedefine/>
    <w:qFormat/>
    <w:uiPriority w:val="0"/>
  </w:style>
  <w:style w:type="character" w:customStyle="1" w:styleId="76">
    <w:name w:val="apple-converted-space"/>
    <w:basedOn w:val="36"/>
    <w:autoRedefine/>
    <w:qFormat/>
    <w:uiPriority w:val="0"/>
  </w:style>
  <w:style w:type="character" w:customStyle="1" w:styleId="77">
    <w:name w:val="文档结构图 Char"/>
    <w:link w:val="15"/>
    <w:autoRedefine/>
    <w:qFormat/>
    <w:uiPriority w:val="0"/>
    <w:rPr>
      <w:rFonts w:ascii="宋体"/>
      <w:kern w:val="2"/>
      <w:sz w:val="18"/>
      <w:szCs w:val="18"/>
    </w:rPr>
  </w:style>
  <w:style w:type="character" w:customStyle="1" w:styleId="78">
    <w:name w:val="不明显强调1"/>
    <w:autoRedefine/>
    <w:qFormat/>
    <w:uiPriority w:val="19"/>
    <w:rPr>
      <w:i/>
      <w:iCs/>
      <w:color w:val="7F7F7F"/>
      <w:szCs w:val="24"/>
    </w:rPr>
  </w:style>
  <w:style w:type="character" w:customStyle="1" w:styleId="79">
    <w:name w:val="font71"/>
    <w:basedOn w:val="36"/>
    <w:autoRedefine/>
    <w:qFormat/>
    <w:uiPriority w:val="0"/>
    <w:rPr>
      <w:rFonts w:hint="eastAsia" w:ascii="宋体" w:hAnsi="宋体" w:eastAsia="宋体" w:cs="宋体"/>
      <w:color w:val="000000"/>
      <w:sz w:val="28"/>
      <w:szCs w:val="28"/>
      <w:u w:val="none"/>
    </w:rPr>
  </w:style>
  <w:style w:type="character" w:customStyle="1" w:styleId="80">
    <w:name w:val="font21"/>
    <w:autoRedefine/>
    <w:qFormat/>
    <w:uiPriority w:val="0"/>
    <w:rPr>
      <w:rFonts w:hint="default" w:ascii="Calibri" w:hAnsi="Calibri" w:cs="Calibri"/>
      <w:color w:val="000000"/>
      <w:sz w:val="28"/>
      <w:szCs w:val="28"/>
      <w:u w:val="none"/>
    </w:rPr>
  </w:style>
  <w:style w:type="character" w:customStyle="1" w:styleId="81">
    <w:name w:val="17"/>
    <w:autoRedefine/>
    <w:qFormat/>
    <w:uiPriority w:val="0"/>
    <w:rPr>
      <w:rFonts w:hint="eastAsia" w:ascii="宋体" w:hAnsi="宋体" w:eastAsia="宋体"/>
      <w:color w:val="000000"/>
    </w:rPr>
  </w:style>
  <w:style w:type="character" w:customStyle="1" w:styleId="82">
    <w:name w:val="font91"/>
    <w:autoRedefine/>
    <w:qFormat/>
    <w:uiPriority w:val="0"/>
    <w:rPr>
      <w:rFonts w:hint="eastAsia" w:ascii="宋体" w:hAnsi="宋体" w:eastAsia="宋体" w:cs="宋体"/>
      <w:color w:val="FF0000"/>
      <w:sz w:val="28"/>
      <w:szCs w:val="28"/>
      <w:u w:val="none"/>
    </w:rPr>
  </w:style>
  <w:style w:type="paragraph" w:customStyle="1" w:styleId="83">
    <w:name w:val="p"/>
    <w:basedOn w:val="1"/>
    <w:autoRedefine/>
    <w:qFormat/>
    <w:uiPriority w:val="0"/>
    <w:pPr>
      <w:widowControl/>
      <w:spacing w:line="432" w:lineRule="auto"/>
      <w:jc w:val="left"/>
    </w:pPr>
    <w:rPr>
      <w:rFonts w:ascii="宋体" w:hAnsi="宋体" w:cs="宋体"/>
      <w:kern w:val="0"/>
      <w:sz w:val="24"/>
    </w:rPr>
  </w:style>
  <w:style w:type="paragraph" w:customStyle="1" w:styleId="84">
    <w:name w:val="WPSOffice手动目录 1"/>
    <w:autoRedefine/>
    <w:qFormat/>
    <w:uiPriority w:val="0"/>
    <w:rPr>
      <w:rFonts w:ascii="Times New Roman" w:hAnsi="Times New Roman" w:eastAsia="宋体" w:cs="Times New Roman"/>
      <w:lang w:val="en-US" w:eastAsia="zh-CN" w:bidi="ar-SA"/>
    </w:rPr>
  </w:style>
  <w:style w:type="paragraph" w:customStyle="1" w:styleId="85">
    <w:name w:val="*正文_1"/>
    <w:basedOn w:val="1"/>
    <w:next w:val="1"/>
    <w:autoRedefine/>
    <w:qFormat/>
    <w:uiPriority w:val="0"/>
    <w:pPr>
      <w:widowControl/>
      <w:ind w:firstLine="482"/>
    </w:pPr>
    <w:rPr>
      <w:rFonts w:ascii="微软雅黑" w:hAnsi="微软雅黑" w:eastAsia="微软雅黑"/>
      <w:kern w:val="0"/>
      <w:szCs w:val="20"/>
    </w:rPr>
  </w:style>
  <w:style w:type="paragraph" w:customStyle="1" w:styleId="86">
    <w:name w:val="表格文字"/>
    <w:basedOn w:val="1"/>
    <w:next w:val="3"/>
    <w:autoRedefine/>
    <w:qFormat/>
    <w:uiPriority w:val="0"/>
    <w:pPr>
      <w:adjustRightInd w:val="0"/>
      <w:spacing w:line="420" w:lineRule="atLeast"/>
      <w:jc w:val="left"/>
      <w:textAlignment w:val="baseline"/>
    </w:pPr>
    <w:rPr>
      <w:kern w:val="0"/>
      <w:szCs w:val="20"/>
    </w:rPr>
  </w:style>
  <w:style w:type="character" w:customStyle="1" w:styleId="87">
    <w:name w:val="NormalCharacter"/>
    <w:autoRedefine/>
    <w:semiHidden/>
    <w:qFormat/>
    <w:uiPriority w:val="0"/>
    <w:rPr>
      <w:rFonts w:ascii="Times New Roman" w:hAnsi="Times New Roman" w:eastAsia="宋体" w:cs="Times New Roman"/>
      <w:kern w:val="2"/>
      <w:sz w:val="21"/>
      <w:szCs w:val="24"/>
      <w:lang w:val="en-US" w:eastAsia="zh-CN" w:bidi="ar-SA"/>
    </w:rPr>
  </w:style>
  <w:style w:type="paragraph" w:customStyle="1" w:styleId="88">
    <w:name w:val="列表段落1"/>
    <w:basedOn w:val="1"/>
    <w:autoRedefine/>
    <w:qFormat/>
    <w:uiPriority w:val="34"/>
    <w:pPr>
      <w:widowControl/>
      <w:ind w:firstLine="420"/>
      <w:jc w:val="left"/>
    </w:pPr>
    <w:rPr>
      <w:kern w:val="0"/>
    </w:rPr>
  </w:style>
  <w:style w:type="paragraph" w:styleId="89">
    <w:name w:val="List Paragraph"/>
    <w:basedOn w:val="1"/>
    <w:autoRedefine/>
    <w:qFormat/>
    <w:uiPriority w:val="34"/>
    <w:pPr>
      <w:ind w:firstLine="420" w:firstLineChars="200"/>
    </w:pPr>
  </w:style>
  <w:style w:type="character" w:customStyle="1" w:styleId="90">
    <w:name w:val="hover18"/>
    <w:basedOn w:val="36"/>
    <w:autoRedefine/>
    <w:qFormat/>
    <w:uiPriority w:val="0"/>
  </w:style>
  <w:style w:type="table" w:customStyle="1" w:styleId="91">
    <w:name w:val="Table Normal"/>
    <w:autoRedefine/>
    <w:qFormat/>
    <w:uiPriority w:val="0"/>
    <w:tblPr>
      <w:tblCellMar>
        <w:top w:w="0" w:type="dxa"/>
        <w:left w:w="0" w:type="dxa"/>
        <w:bottom w:w="0" w:type="dxa"/>
        <w:right w:w="0" w:type="dxa"/>
      </w:tblCellMar>
    </w:tblPr>
  </w:style>
  <w:style w:type="paragraph" w:customStyle="1" w:styleId="92">
    <w:name w:val="Table Text"/>
    <w:basedOn w:val="1"/>
    <w:autoRedefine/>
    <w:semiHidden/>
    <w:qFormat/>
    <w:uiPriority w:val="0"/>
    <w:rPr>
      <w:rFonts w:ascii="宋体" w:hAnsi="宋体" w:eastAsia="宋体" w:cs="宋体"/>
      <w:sz w:val="45"/>
      <w:szCs w:val="45"/>
      <w:lang w:val="en-US" w:eastAsia="en-US" w:bidi="ar-SA"/>
    </w:rPr>
  </w:style>
  <w:style w:type="character" w:customStyle="1" w:styleId="93">
    <w:name w:val="font11"/>
    <w:basedOn w:val="36"/>
    <w:autoRedefine/>
    <w:qFormat/>
    <w:uiPriority w:val="0"/>
    <w:rPr>
      <w:rFonts w:ascii="Calibri" w:hAnsi="Calibri" w:cs="Calibri"/>
      <w:color w:val="000000"/>
      <w:sz w:val="24"/>
      <w:szCs w:val="24"/>
      <w:u w:val="none"/>
    </w:rPr>
  </w:style>
  <w:style w:type="paragraph" w:customStyle="1" w:styleId="94">
    <w:name w:val="正文1"/>
    <w:next w:val="1"/>
    <w:autoRedefine/>
    <w:qFormat/>
    <w:uiPriority w:val="0"/>
    <w:pPr>
      <w:widowControl w:val="0"/>
      <w:spacing w:line="360" w:lineRule="auto"/>
      <w:jc w:val="both"/>
    </w:pPr>
    <w:rPr>
      <w:rFonts w:ascii="Calibri" w:hAnsi="Calibri" w:eastAsia="宋体" w:cs="Times New Roman"/>
      <w:sz w:val="24"/>
      <w:szCs w:val="22"/>
      <w:lang w:val="en-US" w:eastAsia="zh-CN" w:bidi="ar-SA"/>
    </w:rPr>
  </w:style>
  <w:style w:type="character" w:customStyle="1" w:styleId="95">
    <w:name w:val="font61"/>
    <w:basedOn w:val="36"/>
    <w:qFormat/>
    <w:uiPriority w:val="0"/>
    <w:rPr>
      <w:rFonts w:ascii="宋体" w:hAnsi="宋体" w:eastAsia="宋体" w:cs="宋体"/>
      <w:color w:val="000000"/>
      <w:sz w:val="24"/>
      <w:szCs w:val="24"/>
      <w:u w:val="none"/>
    </w:rPr>
  </w:style>
  <w:style w:type="character" w:customStyle="1" w:styleId="96">
    <w:name w:val="font81"/>
    <w:basedOn w:val="36"/>
    <w:qFormat/>
    <w:uiPriority w:val="0"/>
    <w:rPr>
      <w:rFonts w:hint="default" w:ascii="Times New Roman" w:hAnsi="Times New Roman" w:cs="Times New Roman"/>
      <w:color w:val="000000"/>
      <w:sz w:val="18"/>
      <w:szCs w:val="18"/>
      <w:u w:val="none"/>
    </w:rPr>
  </w:style>
  <w:style w:type="paragraph" w:customStyle="1" w:styleId="97">
    <w:name w:val="正文-标准"/>
    <w:basedOn w:val="1"/>
    <w:qFormat/>
    <w:uiPriority w:val="0"/>
    <w:pPr>
      <w:autoSpaceDE w:val="0"/>
      <w:autoSpaceDN w:val="0"/>
      <w:adjustRightInd w:val="0"/>
      <w:spacing w:line="360" w:lineRule="exact"/>
      <w:jc w:val="left"/>
    </w:pPr>
    <w:rPr>
      <w:kern w:val="21"/>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31</Pages>
  <Words>12395</Words>
  <Characters>12966</Characters>
  <Lines>50</Lines>
  <Paragraphs>68</Paragraphs>
  <TotalTime>0</TotalTime>
  <ScaleCrop>false</ScaleCrop>
  <LinksUpToDate>false</LinksUpToDate>
  <CharactersWithSpaces>13870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2012-11-07T02:07:00Z</dcterms:created>
  <dc:creator>微软用户</dc:creator>
  <cp:lastModifiedBy>潘艳红</cp:lastModifiedBy>
  <cp:lastPrinted>2021-09-30T00:46:00Z</cp:lastPrinted>
  <dcterms:modified xsi:type="dcterms:W3CDTF">2026-09-08T03:34:56Z</dcterms:modified>
  <dc:title>驻马店市政府采购货物项目</dc:title>
  <cp:revision>1088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6B4FDCA957CB4E82998C2E32247B97ED_13</vt:lpwstr>
  </property>
  <property fmtid="{D5CDD505-2E9C-101B-9397-08002B2CF9AE}" pid="4" name="KSOTemplateDocerSaveRecord">
    <vt:lpwstr>eyJoZGlkIjoiMzU0MTZjMjFkMjFjOGMwYTIzNWEzZDljNjYxZWI0MmYiLCJ1c2VySWQiOiIxNjg0NTc5MjM2In0=</vt:lpwstr>
  </property>
</Properties>
</file>